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32AF5E" w14:textId="77777777" w:rsidR="00011121" w:rsidRPr="00472BF7" w:rsidRDefault="009D7E4A" w:rsidP="00847867">
      <w:pPr>
        <w:pStyle w:val="NoSpacing"/>
        <w:rPr>
          <w:rFonts w:ascii="Times New Roman" w:hAnsi="Times New Roman" w:cs="Times New Roman"/>
          <w:b/>
          <w:sz w:val="24"/>
          <w:szCs w:val="24"/>
        </w:rPr>
      </w:pPr>
      <w:r w:rsidRPr="00472BF7">
        <w:rPr>
          <w:rFonts w:ascii="Times New Roman" w:hAnsi="Times New Roman" w:cs="Times New Roman"/>
          <w:noProof/>
          <w:color w:val="FF0000"/>
          <w:sz w:val="24"/>
          <w:szCs w:val="24"/>
        </w:rPr>
        <mc:AlternateContent>
          <mc:Choice Requires="wps">
            <w:drawing>
              <wp:anchor distT="0" distB="0" distL="114300" distR="114300" simplePos="0" relativeHeight="251658240" behindDoc="0" locked="0" layoutInCell="1" allowOverlap="1" wp14:anchorId="1932B06A" wp14:editId="1932B06B">
                <wp:simplePos x="0" y="0"/>
                <wp:positionH relativeFrom="column">
                  <wp:posOffset>190500</wp:posOffset>
                </wp:positionH>
                <wp:positionV relativeFrom="paragraph">
                  <wp:posOffset>626110</wp:posOffset>
                </wp:positionV>
                <wp:extent cx="5810250" cy="7067550"/>
                <wp:effectExtent l="9525" t="6985" r="9525" b="1206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1932B088" w14:textId="77777777" w:rsidR="003301E2" w:rsidRDefault="003301E2" w:rsidP="00011121"/>
                          <w:p w14:paraId="1932B089" w14:textId="77777777" w:rsidR="003301E2" w:rsidRDefault="003301E2" w:rsidP="00011121">
                            <w:r w:rsidRPr="004A244F">
                              <w:rPr>
                                <w:noProof/>
                              </w:rPr>
                              <w:drawing>
                                <wp:inline distT="0" distB="0" distL="0" distR="0" wp14:anchorId="1932B09A" wp14:editId="1932B09B">
                                  <wp:extent cx="1097280" cy="1085850"/>
                                  <wp:effectExtent l="19050" t="0" r="7620" b="0"/>
                                  <wp:docPr id="3"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1932B08A" w14:textId="77777777" w:rsidR="003301E2" w:rsidRPr="0030019F" w:rsidRDefault="003301E2" w:rsidP="00D97359">
                            <w:pPr>
                              <w:rPr>
                                <w:color w:val="FF0000"/>
                                <w:sz w:val="40"/>
                              </w:rPr>
                            </w:pPr>
                          </w:p>
                          <w:p w14:paraId="1932B08B" w14:textId="77777777" w:rsidR="003301E2" w:rsidRDefault="003301E2" w:rsidP="00011121">
                            <w:pPr>
                              <w:jc w:val="center"/>
                              <w:rPr>
                                <w:rFonts w:ascii="Times New Roman" w:hAnsi="Times New Roman" w:cs="Times New Roman"/>
                                <w:sz w:val="24"/>
                                <w:szCs w:val="24"/>
                                <w:u w:val="single"/>
                              </w:rPr>
                            </w:pPr>
                          </w:p>
                          <w:p w14:paraId="1932B08C" w14:textId="77777777" w:rsidR="003301E2" w:rsidRDefault="003301E2" w:rsidP="00011121">
                            <w:pPr>
                              <w:jc w:val="center"/>
                              <w:rPr>
                                <w:rFonts w:ascii="Times New Roman" w:hAnsi="Times New Roman" w:cs="Times New Roman"/>
                                <w:sz w:val="24"/>
                                <w:szCs w:val="24"/>
                                <w:u w:val="single"/>
                              </w:rPr>
                            </w:pPr>
                          </w:p>
                          <w:p w14:paraId="2AE0FD9A" w14:textId="77777777" w:rsidR="00D607AF" w:rsidRPr="008F4709" w:rsidRDefault="00D607AF" w:rsidP="00D607AF">
                            <w:pPr>
                              <w:jc w:val="center"/>
                              <w:rPr>
                                <w:rFonts w:ascii="Times New Roman" w:hAnsi="Times New Roman" w:cs="Times New Roman"/>
                                <w:sz w:val="28"/>
                                <w:szCs w:val="24"/>
                              </w:rPr>
                            </w:pPr>
                            <w:r w:rsidRPr="008F4709">
                              <w:rPr>
                                <w:rFonts w:ascii="Times New Roman" w:hAnsi="Times New Roman" w:cs="Times New Roman"/>
                                <w:sz w:val="28"/>
                                <w:szCs w:val="24"/>
                              </w:rPr>
                              <w:t>Air Force Life Cycle Management Center (AFLCMC)</w:t>
                            </w:r>
                          </w:p>
                          <w:p w14:paraId="146DBF69" w14:textId="77777777" w:rsidR="00D607AF" w:rsidRPr="004A244F" w:rsidRDefault="00D607AF" w:rsidP="00D607AF">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5154D70A" w14:textId="77777777" w:rsidR="00D607AF" w:rsidRPr="004A244F" w:rsidRDefault="00D607AF" w:rsidP="00D607AF">
                            <w:pPr>
                              <w:jc w:val="center"/>
                              <w:rPr>
                                <w:rFonts w:ascii="Times New Roman" w:hAnsi="Times New Roman" w:cs="Times New Roman"/>
                                <w:sz w:val="28"/>
                                <w:szCs w:val="24"/>
                              </w:rPr>
                            </w:pPr>
                            <w:r>
                              <w:rPr>
                                <w:rFonts w:ascii="Times New Roman" w:hAnsi="Times New Roman" w:cs="Times New Roman"/>
                                <w:sz w:val="28"/>
                                <w:szCs w:val="24"/>
                              </w:rPr>
                              <w:t>For</w:t>
                            </w:r>
                          </w:p>
                          <w:p w14:paraId="3ECA87CE" w14:textId="77777777" w:rsidR="00D607AF" w:rsidRDefault="00D607AF" w:rsidP="00D607AF">
                            <w:pPr>
                              <w:jc w:val="center"/>
                              <w:rPr>
                                <w:rFonts w:ascii="Times New Roman" w:hAnsi="Times New Roman" w:cs="Times New Roman"/>
                                <w:i/>
                                <w:sz w:val="28"/>
                                <w:szCs w:val="24"/>
                              </w:rPr>
                            </w:pPr>
                            <w:r>
                              <w:rPr>
                                <w:rFonts w:ascii="Times New Roman" w:hAnsi="Times New Roman" w:cs="Times New Roman"/>
                                <w:i/>
                                <w:sz w:val="28"/>
                                <w:szCs w:val="24"/>
                              </w:rPr>
                              <w:t xml:space="preserve">Logistics Health Assessment (LHA) </w:t>
                            </w:r>
                          </w:p>
                          <w:p w14:paraId="7AC8B642" w14:textId="77777777" w:rsidR="00D607AF" w:rsidRPr="00451457" w:rsidRDefault="00D607AF" w:rsidP="00D607AF">
                            <w:pPr>
                              <w:ind w:left="1080" w:right="1380"/>
                              <w:jc w:val="center"/>
                              <w:rPr>
                                <w:sz w:val="20"/>
                              </w:rPr>
                            </w:pPr>
                          </w:p>
                          <w:p w14:paraId="01050CAC" w14:textId="77777777" w:rsidR="00D607AF" w:rsidRDefault="00D607AF" w:rsidP="00D607AF">
                            <w:pPr>
                              <w:jc w:val="right"/>
                            </w:pPr>
                          </w:p>
                          <w:p w14:paraId="39C3DE5A" w14:textId="77777777" w:rsidR="00D607AF" w:rsidRDefault="00D607AF" w:rsidP="00D607AF">
                            <w:pPr>
                              <w:jc w:val="right"/>
                            </w:pPr>
                          </w:p>
                          <w:p w14:paraId="2A36018F" w14:textId="77777777" w:rsidR="00D607AF" w:rsidRDefault="00D607AF" w:rsidP="00D607AF">
                            <w:pPr>
                              <w:jc w:val="right"/>
                            </w:pPr>
                          </w:p>
                          <w:p w14:paraId="74E6883D" w14:textId="77777777" w:rsidR="00D607AF" w:rsidRDefault="00D607AF" w:rsidP="00D607AF">
                            <w:pPr>
                              <w:jc w:val="right"/>
                            </w:pPr>
                          </w:p>
                          <w:p w14:paraId="4B057C54" w14:textId="77777777" w:rsidR="00D607AF" w:rsidRPr="005243C6" w:rsidRDefault="00D607AF" w:rsidP="00D607AF">
                            <w:pPr>
                              <w:ind w:left="4320" w:firstLine="720"/>
                              <w:rPr>
                                <w:rFonts w:ascii="Times New Roman" w:hAnsi="Times New Roman" w:cs="Times New Roman"/>
                                <w:noProof/>
                                <w:sz w:val="24"/>
                                <w:szCs w:val="24"/>
                              </w:rPr>
                            </w:pPr>
                            <w:r w:rsidRPr="005243C6">
                              <w:rPr>
                                <w:rFonts w:ascii="Times New Roman" w:hAnsi="Times New Roman" w:cs="Times New Roman"/>
                                <w:noProof/>
                                <w:sz w:val="24"/>
                                <w:szCs w:val="24"/>
                              </w:rPr>
                              <w:t>Process Owner:  AFLCMC/LG-LZ</w:t>
                            </w:r>
                          </w:p>
                          <w:p w14:paraId="2C7F7936" w14:textId="7CAAA865" w:rsidR="00D607AF" w:rsidRPr="005243C6" w:rsidRDefault="00D607AF" w:rsidP="00D607AF">
                            <w:pPr>
                              <w:ind w:left="4320" w:firstLine="720"/>
                              <w:rPr>
                                <w:rFonts w:ascii="Times New Roman" w:hAnsi="Times New Roman" w:cs="Times New Roman"/>
                                <w:noProof/>
                                <w:sz w:val="24"/>
                                <w:szCs w:val="24"/>
                              </w:rPr>
                            </w:pPr>
                            <w:r w:rsidRPr="005243C6">
                              <w:rPr>
                                <w:rFonts w:ascii="Times New Roman" w:hAnsi="Times New Roman" w:cs="Times New Roman"/>
                                <w:noProof/>
                                <w:sz w:val="24"/>
                                <w:szCs w:val="24"/>
                              </w:rPr>
                              <w:t>Date</w:t>
                            </w:r>
                            <w:r w:rsidRPr="009939F0">
                              <w:rPr>
                                <w:rFonts w:ascii="Times New Roman" w:hAnsi="Times New Roman" w:cs="Times New Roman"/>
                                <w:noProof/>
                                <w:sz w:val="24"/>
                                <w:szCs w:val="24"/>
                              </w:rPr>
                              <w:t xml:space="preserve">: </w:t>
                            </w:r>
                            <w:r w:rsidR="009939F0" w:rsidRPr="009939F0">
                              <w:rPr>
                                <w:rFonts w:ascii="Times New Roman" w:hAnsi="Times New Roman" w:cs="Times New Roman"/>
                                <w:noProof/>
                                <w:sz w:val="24"/>
                                <w:szCs w:val="24"/>
                              </w:rPr>
                              <w:t>16</w:t>
                            </w:r>
                            <w:r w:rsidRPr="009939F0">
                              <w:rPr>
                                <w:rFonts w:ascii="Times New Roman" w:hAnsi="Times New Roman" w:cs="Times New Roman"/>
                                <w:noProof/>
                                <w:sz w:val="24"/>
                                <w:szCs w:val="24"/>
                              </w:rPr>
                              <w:t xml:space="preserve"> </w:t>
                            </w:r>
                            <w:r>
                              <w:rPr>
                                <w:rFonts w:ascii="Times New Roman" w:hAnsi="Times New Roman" w:cs="Times New Roman"/>
                                <w:noProof/>
                                <w:sz w:val="24"/>
                                <w:szCs w:val="24"/>
                              </w:rPr>
                              <w:t>February 2023</w:t>
                            </w:r>
                          </w:p>
                          <w:p w14:paraId="3159C62A" w14:textId="702D64FE" w:rsidR="00D607AF" w:rsidRPr="005243C6" w:rsidRDefault="00D607AF" w:rsidP="00D607AF">
                            <w:pPr>
                              <w:ind w:left="4320" w:firstLine="720"/>
                              <w:rPr>
                                <w:rFonts w:ascii="Times New Roman" w:hAnsi="Times New Roman" w:cs="Times New Roman"/>
                                <w:sz w:val="24"/>
                                <w:szCs w:val="24"/>
                              </w:rPr>
                            </w:pPr>
                            <w:r w:rsidRPr="005243C6">
                              <w:rPr>
                                <w:rFonts w:ascii="Times New Roman" w:hAnsi="Times New Roman" w:cs="Times New Roman"/>
                                <w:noProof/>
                                <w:sz w:val="24"/>
                                <w:szCs w:val="24"/>
                              </w:rPr>
                              <w:t>Version: 1.</w:t>
                            </w:r>
                            <w:r>
                              <w:rPr>
                                <w:rFonts w:ascii="Times New Roman" w:hAnsi="Times New Roman" w:cs="Times New Roman"/>
                                <w:noProof/>
                                <w:sz w:val="24"/>
                                <w:szCs w:val="24"/>
                              </w:rPr>
                              <w:t>1</w:t>
                            </w:r>
                            <w:r w:rsidR="00F11C5A">
                              <w:rPr>
                                <w:rFonts w:ascii="Times New Roman" w:hAnsi="Times New Roman" w:cs="Times New Roman"/>
                                <w:noProof/>
                                <w:sz w:val="24"/>
                                <w:szCs w:val="24"/>
                              </w:rPr>
                              <w:t>3</w:t>
                            </w:r>
                          </w:p>
                          <w:p w14:paraId="1932B097" w14:textId="77777777" w:rsidR="003301E2" w:rsidRDefault="003301E2" w:rsidP="00011121">
                            <w:pPr>
                              <w:ind w:left="4320" w:firstLine="720"/>
                              <w:rPr>
                                <w:rFonts w:ascii="Times New Roman" w:hAnsi="Times New Roman" w:cs="Times New Roman"/>
                                <w:noProof/>
                                <w:sz w:val="24"/>
                                <w:szCs w:val="24"/>
                              </w:rPr>
                            </w:pPr>
                          </w:p>
                          <w:p w14:paraId="1932B098" w14:textId="77777777" w:rsidR="003301E2" w:rsidRDefault="003301E2" w:rsidP="00011121">
                            <w:pPr>
                              <w:ind w:left="4320" w:firstLine="720"/>
                              <w:rPr>
                                <w:rFonts w:ascii="Times New Roman" w:hAnsi="Times New Roman" w:cs="Times New Roman"/>
                                <w:noProof/>
                                <w:sz w:val="24"/>
                                <w:szCs w:val="24"/>
                              </w:rPr>
                            </w:pPr>
                          </w:p>
                          <w:p w14:paraId="1932B099" w14:textId="77777777" w:rsidR="003301E2" w:rsidRPr="003211F5" w:rsidRDefault="003301E2" w:rsidP="00011121">
                            <w:pPr>
                              <w:ind w:left="4320" w:firstLine="72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32B06A" id="_x0000_t202" coordsize="21600,21600" o:spt="202" path="m,l,21600r21600,l21600,xe">
                <v:stroke joinstyle="miter"/>
                <v:path gradientshapeok="t" o:connecttype="rect"/>
              </v:shapetype>
              <v:shape id="Text Box 4" o:spid="_x0000_s1026" type="#_x0000_t202" style="position:absolute;margin-left:15pt;margin-top:49.3pt;width:457.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oFQIAACw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9TSfLcglybfMr5YLMmIOUTw9d+jDWwUti4eSI001wYvjgw9D6FNIzObB6GqrjUkG7ncb&#10;g+woSAHbtEb0n8KMZV3JbxazxcDAXyHytP4E0epAUja6Lfn1OUgUkbc3tkpCC0Kb4UzdGTsSGbkb&#10;WAz9rqfASOgOqhNRijBIlr4YHRrA75x1JNeS+28HgYoz887SWG6m83nUdzLmi+WMDLz07C49wkqC&#10;KnngbDhuwvAnDg71vqFMgxAs3NEoa51Ifq5qrJskmcY0fp+o+Us7RT1/8vUPAAAA//8DAFBLAwQU&#10;AAYACAAAACEAfxIMp+AAAAAKAQAADwAAAGRycy9kb3ducmV2LnhtbEyPwU7DMBBE70j8g7VIXBB1&#10;0paQhDgVQgLBDQqCqxtvk4h4HWw3DX/PcoLjzoxm31Sb2Q5iQh96RwrSRQICqXGmp1bB2+v9ZQ4i&#10;RE1GD45QwTcG2NSnJ5UujTvSC07b2AouoVBqBV2MYyllaDq0OizciMTe3nmrI5++lcbrI5fbQS6T&#10;JJNW98QfOj3iXYfN5/ZgFeTrx+kjPK2e35tsPxTx4np6+PJKnZ/NtzcgIs7xLwy/+IwONTPt3IFM&#10;EIOCVcJTooIiz0CwX6yvWNhxcJmmGci6kv8n1D8AAAD//wMAUEsBAi0AFAAGAAgAAAAhALaDOJL+&#10;AAAA4QEAABMAAAAAAAAAAAAAAAAAAAAAAFtDb250ZW50X1R5cGVzXS54bWxQSwECLQAUAAYACAAA&#10;ACEAOP0h/9YAAACUAQAACwAAAAAAAAAAAAAAAAAvAQAAX3JlbHMvLnJlbHNQSwECLQAUAAYACAAA&#10;ACEAV16sKBUCAAAsBAAADgAAAAAAAAAAAAAAAAAuAgAAZHJzL2Uyb0RvYy54bWxQSwECLQAUAAYA&#10;CAAAACEAfxIMp+AAAAAKAQAADwAAAAAAAAAAAAAAAABvBAAAZHJzL2Rvd25yZXYueG1sUEsFBgAA&#10;AAAEAAQA8wAAAHwFAAAAAA==&#10;">
                <v:textbox>
                  <w:txbxContent>
                    <w:p w14:paraId="1932B088" w14:textId="77777777" w:rsidR="003301E2" w:rsidRDefault="003301E2" w:rsidP="00011121"/>
                    <w:p w14:paraId="1932B089" w14:textId="77777777" w:rsidR="003301E2" w:rsidRDefault="003301E2" w:rsidP="00011121">
                      <w:r w:rsidRPr="004A244F">
                        <w:rPr>
                          <w:noProof/>
                        </w:rPr>
                        <w:drawing>
                          <wp:inline distT="0" distB="0" distL="0" distR="0" wp14:anchorId="1932B09A" wp14:editId="1932B09B">
                            <wp:extent cx="1097280" cy="1085850"/>
                            <wp:effectExtent l="19050" t="0" r="7620" b="0"/>
                            <wp:docPr id="3"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2" cstate="print"/>
                                    <a:srcRect/>
                                    <a:stretch>
                                      <a:fillRect/>
                                    </a:stretch>
                                  </pic:blipFill>
                                  <pic:spPr bwMode="auto">
                                    <a:xfrm>
                                      <a:off x="0" y="0"/>
                                      <a:ext cx="1097280" cy="1085850"/>
                                    </a:xfrm>
                                    <a:prstGeom prst="rect">
                                      <a:avLst/>
                                    </a:prstGeom>
                                    <a:noFill/>
                                  </pic:spPr>
                                </pic:pic>
                              </a:graphicData>
                            </a:graphic>
                          </wp:inline>
                        </w:drawing>
                      </w:r>
                    </w:p>
                    <w:p w14:paraId="1932B08A" w14:textId="77777777" w:rsidR="003301E2" w:rsidRPr="0030019F" w:rsidRDefault="003301E2" w:rsidP="00D97359">
                      <w:pPr>
                        <w:rPr>
                          <w:color w:val="FF0000"/>
                          <w:sz w:val="40"/>
                        </w:rPr>
                      </w:pPr>
                    </w:p>
                    <w:p w14:paraId="1932B08B" w14:textId="77777777" w:rsidR="003301E2" w:rsidRDefault="003301E2" w:rsidP="00011121">
                      <w:pPr>
                        <w:jc w:val="center"/>
                        <w:rPr>
                          <w:rFonts w:ascii="Times New Roman" w:hAnsi="Times New Roman" w:cs="Times New Roman"/>
                          <w:sz w:val="24"/>
                          <w:szCs w:val="24"/>
                          <w:u w:val="single"/>
                        </w:rPr>
                      </w:pPr>
                    </w:p>
                    <w:p w14:paraId="1932B08C" w14:textId="77777777" w:rsidR="003301E2" w:rsidRDefault="003301E2" w:rsidP="00011121">
                      <w:pPr>
                        <w:jc w:val="center"/>
                        <w:rPr>
                          <w:rFonts w:ascii="Times New Roman" w:hAnsi="Times New Roman" w:cs="Times New Roman"/>
                          <w:sz w:val="24"/>
                          <w:szCs w:val="24"/>
                          <w:u w:val="single"/>
                        </w:rPr>
                      </w:pPr>
                    </w:p>
                    <w:p w14:paraId="2AE0FD9A" w14:textId="77777777" w:rsidR="00D607AF" w:rsidRPr="008F4709" w:rsidRDefault="00D607AF" w:rsidP="00D607AF">
                      <w:pPr>
                        <w:jc w:val="center"/>
                        <w:rPr>
                          <w:rFonts w:ascii="Times New Roman" w:hAnsi="Times New Roman" w:cs="Times New Roman"/>
                          <w:sz w:val="28"/>
                          <w:szCs w:val="24"/>
                        </w:rPr>
                      </w:pPr>
                      <w:r w:rsidRPr="008F4709">
                        <w:rPr>
                          <w:rFonts w:ascii="Times New Roman" w:hAnsi="Times New Roman" w:cs="Times New Roman"/>
                          <w:sz w:val="28"/>
                          <w:szCs w:val="24"/>
                        </w:rPr>
                        <w:t>Air Force Life Cycle Management Center (AFLCMC)</w:t>
                      </w:r>
                    </w:p>
                    <w:p w14:paraId="146DBF69" w14:textId="77777777" w:rsidR="00D607AF" w:rsidRPr="004A244F" w:rsidRDefault="00D607AF" w:rsidP="00D607AF">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5154D70A" w14:textId="77777777" w:rsidR="00D607AF" w:rsidRPr="004A244F" w:rsidRDefault="00D607AF" w:rsidP="00D607AF">
                      <w:pPr>
                        <w:jc w:val="center"/>
                        <w:rPr>
                          <w:rFonts w:ascii="Times New Roman" w:hAnsi="Times New Roman" w:cs="Times New Roman"/>
                          <w:sz w:val="28"/>
                          <w:szCs w:val="24"/>
                        </w:rPr>
                      </w:pPr>
                      <w:r>
                        <w:rPr>
                          <w:rFonts w:ascii="Times New Roman" w:hAnsi="Times New Roman" w:cs="Times New Roman"/>
                          <w:sz w:val="28"/>
                          <w:szCs w:val="24"/>
                        </w:rPr>
                        <w:t>For</w:t>
                      </w:r>
                    </w:p>
                    <w:p w14:paraId="3ECA87CE" w14:textId="77777777" w:rsidR="00D607AF" w:rsidRDefault="00D607AF" w:rsidP="00D607AF">
                      <w:pPr>
                        <w:jc w:val="center"/>
                        <w:rPr>
                          <w:rFonts w:ascii="Times New Roman" w:hAnsi="Times New Roman" w:cs="Times New Roman"/>
                          <w:i/>
                          <w:sz w:val="28"/>
                          <w:szCs w:val="24"/>
                        </w:rPr>
                      </w:pPr>
                      <w:r>
                        <w:rPr>
                          <w:rFonts w:ascii="Times New Roman" w:hAnsi="Times New Roman" w:cs="Times New Roman"/>
                          <w:i/>
                          <w:sz w:val="28"/>
                          <w:szCs w:val="24"/>
                        </w:rPr>
                        <w:t xml:space="preserve">Logistics Health Assessment (LHA) </w:t>
                      </w:r>
                    </w:p>
                    <w:p w14:paraId="7AC8B642" w14:textId="77777777" w:rsidR="00D607AF" w:rsidRPr="00451457" w:rsidRDefault="00D607AF" w:rsidP="00D607AF">
                      <w:pPr>
                        <w:ind w:left="1080" w:right="1380"/>
                        <w:jc w:val="center"/>
                        <w:rPr>
                          <w:sz w:val="20"/>
                        </w:rPr>
                      </w:pPr>
                    </w:p>
                    <w:p w14:paraId="01050CAC" w14:textId="77777777" w:rsidR="00D607AF" w:rsidRDefault="00D607AF" w:rsidP="00D607AF">
                      <w:pPr>
                        <w:jc w:val="right"/>
                      </w:pPr>
                    </w:p>
                    <w:p w14:paraId="39C3DE5A" w14:textId="77777777" w:rsidR="00D607AF" w:rsidRDefault="00D607AF" w:rsidP="00D607AF">
                      <w:pPr>
                        <w:jc w:val="right"/>
                      </w:pPr>
                    </w:p>
                    <w:p w14:paraId="2A36018F" w14:textId="77777777" w:rsidR="00D607AF" w:rsidRDefault="00D607AF" w:rsidP="00D607AF">
                      <w:pPr>
                        <w:jc w:val="right"/>
                      </w:pPr>
                    </w:p>
                    <w:p w14:paraId="74E6883D" w14:textId="77777777" w:rsidR="00D607AF" w:rsidRDefault="00D607AF" w:rsidP="00D607AF">
                      <w:pPr>
                        <w:jc w:val="right"/>
                      </w:pPr>
                    </w:p>
                    <w:p w14:paraId="4B057C54" w14:textId="77777777" w:rsidR="00D607AF" w:rsidRPr="005243C6" w:rsidRDefault="00D607AF" w:rsidP="00D607AF">
                      <w:pPr>
                        <w:ind w:left="4320" w:firstLine="720"/>
                        <w:rPr>
                          <w:rFonts w:ascii="Times New Roman" w:hAnsi="Times New Roman" w:cs="Times New Roman"/>
                          <w:noProof/>
                          <w:sz w:val="24"/>
                          <w:szCs w:val="24"/>
                        </w:rPr>
                      </w:pPr>
                      <w:r w:rsidRPr="005243C6">
                        <w:rPr>
                          <w:rFonts w:ascii="Times New Roman" w:hAnsi="Times New Roman" w:cs="Times New Roman"/>
                          <w:noProof/>
                          <w:sz w:val="24"/>
                          <w:szCs w:val="24"/>
                        </w:rPr>
                        <w:t>Process Owner:  AFLCMC/LG-LZ</w:t>
                      </w:r>
                    </w:p>
                    <w:p w14:paraId="2C7F7936" w14:textId="7CAAA865" w:rsidR="00D607AF" w:rsidRPr="005243C6" w:rsidRDefault="00D607AF" w:rsidP="00D607AF">
                      <w:pPr>
                        <w:ind w:left="4320" w:firstLine="720"/>
                        <w:rPr>
                          <w:rFonts w:ascii="Times New Roman" w:hAnsi="Times New Roman" w:cs="Times New Roman"/>
                          <w:noProof/>
                          <w:sz w:val="24"/>
                          <w:szCs w:val="24"/>
                        </w:rPr>
                      </w:pPr>
                      <w:r w:rsidRPr="005243C6">
                        <w:rPr>
                          <w:rFonts w:ascii="Times New Roman" w:hAnsi="Times New Roman" w:cs="Times New Roman"/>
                          <w:noProof/>
                          <w:sz w:val="24"/>
                          <w:szCs w:val="24"/>
                        </w:rPr>
                        <w:t>Date</w:t>
                      </w:r>
                      <w:r w:rsidRPr="009939F0">
                        <w:rPr>
                          <w:rFonts w:ascii="Times New Roman" w:hAnsi="Times New Roman" w:cs="Times New Roman"/>
                          <w:noProof/>
                          <w:sz w:val="24"/>
                          <w:szCs w:val="24"/>
                        </w:rPr>
                        <w:t xml:space="preserve">: </w:t>
                      </w:r>
                      <w:r w:rsidR="009939F0" w:rsidRPr="009939F0">
                        <w:rPr>
                          <w:rFonts w:ascii="Times New Roman" w:hAnsi="Times New Roman" w:cs="Times New Roman"/>
                          <w:noProof/>
                          <w:sz w:val="24"/>
                          <w:szCs w:val="24"/>
                        </w:rPr>
                        <w:t>16</w:t>
                      </w:r>
                      <w:r w:rsidRPr="009939F0">
                        <w:rPr>
                          <w:rFonts w:ascii="Times New Roman" w:hAnsi="Times New Roman" w:cs="Times New Roman"/>
                          <w:noProof/>
                          <w:sz w:val="24"/>
                          <w:szCs w:val="24"/>
                        </w:rPr>
                        <w:t xml:space="preserve"> </w:t>
                      </w:r>
                      <w:r>
                        <w:rPr>
                          <w:rFonts w:ascii="Times New Roman" w:hAnsi="Times New Roman" w:cs="Times New Roman"/>
                          <w:noProof/>
                          <w:sz w:val="24"/>
                          <w:szCs w:val="24"/>
                        </w:rPr>
                        <w:t>February 2023</w:t>
                      </w:r>
                    </w:p>
                    <w:p w14:paraId="3159C62A" w14:textId="702D64FE" w:rsidR="00D607AF" w:rsidRPr="005243C6" w:rsidRDefault="00D607AF" w:rsidP="00D607AF">
                      <w:pPr>
                        <w:ind w:left="4320" w:firstLine="720"/>
                        <w:rPr>
                          <w:rFonts w:ascii="Times New Roman" w:hAnsi="Times New Roman" w:cs="Times New Roman"/>
                          <w:sz w:val="24"/>
                          <w:szCs w:val="24"/>
                        </w:rPr>
                      </w:pPr>
                      <w:r w:rsidRPr="005243C6">
                        <w:rPr>
                          <w:rFonts w:ascii="Times New Roman" w:hAnsi="Times New Roman" w:cs="Times New Roman"/>
                          <w:noProof/>
                          <w:sz w:val="24"/>
                          <w:szCs w:val="24"/>
                        </w:rPr>
                        <w:t>Version: 1.</w:t>
                      </w:r>
                      <w:r>
                        <w:rPr>
                          <w:rFonts w:ascii="Times New Roman" w:hAnsi="Times New Roman" w:cs="Times New Roman"/>
                          <w:noProof/>
                          <w:sz w:val="24"/>
                          <w:szCs w:val="24"/>
                        </w:rPr>
                        <w:t>1</w:t>
                      </w:r>
                      <w:r w:rsidR="00F11C5A">
                        <w:rPr>
                          <w:rFonts w:ascii="Times New Roman" w:hAnsi="Times New Roman" w:cs="Times New Roman"/>
                          <w:noProof/>
                          <w:sz w:val="24"/>
                          <w:szCs w:val="24"/>
                        </w:rPr>
                        <w:t>3</w:t>
                      </w:r>
                    </w:p>
                    <w:p w14:paraId="1932B097" w14:textId="77777777" w:rsidR="003301E2" w:rsidRDefault="003301E2" w:rsidP="00011121">
                      <w:pPr>
                        <w:ind w:left="4320" w:firstLine="720"/>
                        <w:rPr>
                          <w:rFonts w:ascii="Times New Roman" w:hAnsi="Times New Roman" w:cs="Times New Roman"/>
                          <w:noProof/>
                          <w:sz w:val="24"/>
                          <w:szCs w:val="24"/>
                        </w:rPr>
                      </w:pPr>
                    </w:p>
                    <w:p w14:paraId="1932B098" w14:textId="77777777" w:rsidR="003301E2" w:rsidRDefault="003301E2" w:rsidP="00011121">
                      <w:pPr>
                        <w:ind w:left="4320" w:firstLine="720"/>
                        <w:rPr>
                          <w:rFonts w:ascii="Times New Roman" w:hAnsi="Times New Roman" w:cs="Times New Roman"/>
                          <w:noProof/>
                          <w:sz w:val="24"/>
                          <w:szCs w:val="24"/>
                        </w:rPr>
                      </w:pPr>
                    </w:p>
                    <w:p w14:paraId="1932B099" w14:textId="77777777" w:rsidR="003301E2" w:rsidRPr="003211F5" w:rsidRDefault="003301E2" w:rsidP="00011121">
                      <w:pPr>
                        <w:ind w:left="4320" w:firstLine="720"/>
                        <w:rPr>
                          <w:rFonts w:ascii="Times New Roman" w:hAnsi="Times New Roman" w:cs="Times New Roman"/>
                          <w:sz w:val="24"/>
                          <w:szCs w:val="24"/>
                        </w:rPr>
                      </w:pPr>
                    </w:p>
                  </w:txbxContent>
                </v:textbox>
              </v:shape>
            </w:pict>
          </mc:Fallback>
        </mc:AlternateContent>
      </w:r>
      <w:r w:rsidR="00011121" w:rsidRPr="00472BF7">
        <w:rPr>
          <w:rFonts w:ascii="Times New Roman" w:hAnsi="Times New Roman" w:cs="Times New Roman"/>
          <w:b/>
          <w:sz w:val="24"/>
          <w:szCs w:val="24"/>
        </w:rPr>
        <w:br w:type="page"/>
      </w:r>
    </w:p>
    <w:p w14:paraId="1932AF5F" w14:textId="77777777" w:rsidR="00B24CB6" w:rsidRPr="00472BF7" w:rsidRDefault="00B24CB6" w:rsidP="00B4795A">
      <w:pPr>
        <w:pStyle w:val="NoSpacing"/>
        <w:rPr>
          <w:rFonts w:ascii="Times New Roman" w:hAnsi="Times New Roman" w:cs="Times New Roman"/>
          <w:sz w:val="24"/>
          <w:szCs w:val="24"/>
        </w:rPr>
        <w:sectPr w:rsidR="00B24CB6" w:rsidRPr="00472BF7" w:rsidSect="00D341F8">
          <w:headerReference w:type="default" r:id="rId13"/>
          <w:pgSz w:w="12240" w:h="15840"/>
          <w:pgMar w:top="1260" w:right="1440" w:bottom="1260" w:left="1440" w:header="720" w:footer="720" w:gutter="0"/>
          <w:cols w:space="720"/>
          <w:docGrid w:linePitch="360"/>
        </w:sectPr>
      </w:pPr>
    </w:p>
    <w:p w14:paraId="1932AF8C" w14:textId="610B5BB2" w:rsidR="00B4795A" w:rsidRPr="00472BF7" w:rsidRDefault="00B4795A" w:rsidP="00D607AF">
      <w:pPr>
        <w:pStyle w:val="NoSpacing"/>
        <w:rPr>
          <w:rFonts w:ascii="Times New Roman" w:hAnsi="Times New Roman" w:cs="Times New Roman"/>
          <w:sz w:val="24"/>
          <w:szCs w:val="24"/>
        </w:rPr>
      </w:pPr>
      <w:r w:rsidRPr="00472BF7">
        <w:rPr>
          <w:rFonts w:ascii="Times New Roman" w:hAnsi="Times New Roman" w:cs="Times New Roman"/>
          <w:sz w:val="24"/>
          <w:szCs w:val="24"/>
        </w:rPr>
        <w:lastRenderedPageBreak/>
        <w:t>Record of Changes</w:t>
      </w:r>
      <w:r w:rsidR="00D607AF" w:rsidRPr="00472BF7">
        <w:rPr>
          <w:rFonts w:ascii="Times New Roman" w:hAnsi="Times New Roman" w:cs="Times New Roman"/>
          <w:sz w:val="24"/>
          <w:szCs w:val="24"/>
        </w:rPr>
        <w:t>.</w:t>
      </w:r>
    </w:p>
    <w:p w14:paraId="0BC9A278" w14:textId="6D141328" w:rsidR="00D607AF" w:rsidRPr="00472BF7" w:rsidRDefault="00D607AF" w:rsidP="00D607AF">
      <w:pPr>
        <w:pStyle w:val="NoSpacing"/>
        <w:rPr>
          <w:rFonts w:ascii="Times New Roman" w:hAnsi="Times New Roman" w:cs="Times New Roman"/>
          <w:sz w:val="24"/>
          <w:szCs w:val="24"/>
        </w:rPr>
      </w:pPr>
    </w:p>
    <w:tbl>
      <w:tblPr>
        <w:tblStyle w:val="TableGrid"/>
        <w:tblW w:w="9360" w:type="dxa"/>
        <w:tblInd w:w="378" w:type="dxa"/>
        <w:tblLook w:val="04A0" w:firstRow="1" w:lastRow="0" w:firstColumn="1" w:lastColumn="0" w:noHBand="0" w:noVBand="1"/>
      </w:tblPr>
      <w:tblGrid>
        <w:gridCol w:w="1350"/>
        <w:gridCol w:w="2610"/>
        <w:gridCol w:w="5400"/>
      </w:tblGrid>
      <w:tr w:rsidR="00DB434C" w:rsidRPr="00472BF7" w14:paraId="1B409F6D" w14:textId="77777777" w:rsidTr="00105AC1">
        <w:tc>
          <w:tcPr>
            <w:tcW w:w="9360" w:type="dxa"/>
            <w:gridSpan w:val="3"/>
          </w:tcPr>
          <w:p w14:paraId="3EF36A45" w14:textId="77777777" w:rsidR="00DB434C" w:rsidRPr="00472BF7" w:rsidRDefault="00DB434C" w:rsidP="00105AC1">
            <w:pPr>
              <w:pStyle w:val="NoSpacing"/>
              <w:jc w:val="center"/>
              <w:rPr>
                <w:rFonts w:ascii="Times New Roman" w:hAnsi="Times New Roman" w:cs="Times New Roman"/>
                <w:sz w:val="24"/>
                <w:szCs w:val="24"/>
              </w:rPr>
            </w:pPr>
            <w:r w:rsidRPr="00472BF7">
              <w:rPr>
                <w:rFonts w:ascii="Times New Roman" w:hAnsi="Times New Roman" w:cs="Times New Roman"/>
                <w:sz w:val="24"/>
                <w:szCs w:val="24"/>
              </w:rPr>
              <w:t>Record of Changes</w:t>
            </w:r>
          </w:p>
        </w:tc>
      </w:tr>
      <w:tr w:rsidR="00DB434C" w:rsidRPr="00472BF7" w14:paraId="3DC6FA2B" w14:textId="77777777" w:rsidTr="00105AC1">
        <w:trPr>
          <w:trHeight w:val="287"/>
        </w:trPr>
        <w:tc>
          <w:tcPr>
            <w:tcW w:w="1350" w:type="dxa"/>
            <w:shd w:val="clear" w:color="auto" w:fill="BFBFBF" w:themeFill="background1" w:themeFillShade="BF"/>
          </w:tcPr>
          <w:p w14:paraId="1930E195"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Version</w:t>
            </w:r>
          </w:p>
        </w:tc>
        <w:tc>
          <w:tcPr>
            <w:tcW w:w="2610" w:type="dxa"/>
            <w:shd w:val="clear" w:color="auto" w:fill="BFBFBF" w:themeFill="background1" w:themeFillShade="BF"/>
          </w:tcPr>
          <w:p w14:paraId="034AC176"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Effective Date</w:t>
            </w:r>
          </w:p>
        </w:tc>
        <w:tc>
          <w:tcPr>
            <w:tcW w:w="5400" w:type="dxa"/>
            <w:shd w:val="clear" w:color="auto" w:fill="BFBFBF" w:themeFill="background1" w:themeFillShade="BF"/>
          </w:tcPr>
          <w:p w14:paraId="65EC8569"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Summary</w:t>
            </w:r>
          </w:p>
        </w:tc>
      </w:tr>
      <w:tr w:rsidR="00DB434C" w:rsidRPr="00472BF7" w14:paraId="2981D325" w14:textId="77777777" w:rsidTr="00105AC1">
        <w:tc>
          <w:tcPr>
            <w:tcW w:w="1350" w:type="dxa"/>
          </w:tcPr>
          <w:p w14:paraId="1578191E"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1.0</w:t>
            </w:r>
          </w:p>
        </w:tc>
        <w:tc>
          <w:tcPr>
            <w:tcW w:w="2610" w:type="dxa"/>
          </w:tcPr>
          <w:p w14:paraId="3B68510A"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21 Mar 2013</w:t>
            </w:r>
          </w:p>
        </w:tc>
        <w:tc>
          <w:tcPr>
            <w:tcW w:w="5400" w:type="dxa"/>
          </w:tcPr>
          <w:p w14:paraId="2BF9CEDE"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Basic document. Approved by S&amp;P Board on 21 Mar 2013.</w:t>
            </w:r>
          </w:p>
        </w:tc>
      </w:tr>
      <w:tr w:rsidR="00DB434C" w:rsidRPr="00472BF7" w14:paraId="4D54D48C" w14:textId="77777777" w:rsidTr="00105AC1">
        <w:tc>
          <w:tcPr>
            <w:tcW w:w="1350" w:type="dxa"/>
          </w:tcPr>
          <w:p w14:paraId="748E0AA1"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1.1</w:t>
            </w:r>
          </w:p>
        </w:tc>
        <w:tc>
          <w:tcPr>
            <w:tcW w:w="2610" w:type="dxa"/>
          </w:tcPr>
          <w:p w14:paraId="083ABAAD"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16 May 2013</w:t>
            </w:r>
          </w:p>
        </w:tc>
        <w:tc>
          <w:tcPr>
            <w:tcW w:w="5400" w:type="dxa"/>
          </w:tcPr>
          <w:p w14:paraId="50183FCF"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Added/incorporated clarification comments from EN and PK. Approved by S&amp;P Board on 16 May 2013.</w:t>
            </w:r>
          </w:p>
        </w:tc>
      </w:tr>
      <w:tr w:rsidR="00DB434C" w:rsidRPr="00472BF7" w14:paraId="78088B13" w14:textId="77777777" w:rsidTr="00105AC1">
        <w:tc>
          <w:tcPr>
            <w:tcW w:w="1350" w:type="dxa"/>
          </w:tcPr>
          <w:p w14:paraId="4A6ACB5C" w14:textId="77777777" w:rsidR="00DB434C" w:rsidRPr="00472BF7" w:rsidRDefault="00DB434C" w:rsidP="00105AC1">
            <w:pPr>
              <w:pStyle w:val="NoSpacing"/>
              <w:rPr>
                <w:rFonts w:ascii="Times New Roman" w:hAnsi="Times New Roman" w:cs="Times New Roman"/>
                <w:color w:val="000000" w:themeColor="text1"/>
                <w:sz w:val="24"/>
                <w:szCs w:val="24"/>
              </w:rPr>
            </w:pPr>
            <w:r w:rsidRPr="00472BF7">
              <w:rPr>
                <w:rFonts w:ascii="Times New Roman" w:hAnsi="Times New Roman" w:cs="Times New Roman"/>
                <w:color w:val="000000" w:themeColor="text1"/>
                <w:sz w:val="24"/>
                <w:szCs w:val="24"/>
              </w:rPr>
              <w:t>1.2</w:t>
            </w:r>
          </w:p>
        </w:tc>
        <w:tc>
          <w:tcPr>
            <w:tcW w:w="2610" w:type="dxa"/>
          </w:tcPr>
          <w:p w14:paraId="7E0873B7" w14:textId="77777777" w:rsidR="00DB434C" w:rsidRPr="00472BF7" w:rsidRDefault="00DB434C" w:rsidP="00105AC1">
            <w:pPr>
              <w:pStyle w:val="NoSpacing"/>
              <w:rPr>
                <w:rFonts w:ascii="Times New Roman" w:hAnsi="Times New Roman" w:cs="Times New Roman"/>
                <w:color w:val="000000" w:themeColor="text1"/>
                <w:sz w:val="24"/>
                <w:szCs w:val="24"/>
              </w:rPr>
            </w:pPr>
            <w:r w:rsidRPr="00472BF7">
              <w:rPr>
                <w:rFonts w:ascii="Times New Roman" w:hAnsi="Times New Roman" w:cs="Times New Roman"/>
                <w:color w:val="000000" w:themeColor="text1"/>
                <w:sz w:val="24"/>
                <w:szCs w:val="24"/>
              </w:rPr>
              <w:t>1 July 2013</w:t>
            </w:r>
          </w:p>
        </w:tc>
        <w:tc>
          <w:tcPr>
            <w:tcW w:w="5400" w:type="dxa"/>
          </w:tcPr>
          <w:p w14:paraId="254C37E1" w14:textId="77777777" w:rsidR="00DB434C" w:rsidRPr="00472BF7" w:rsidRDefault="00DB434C" w:rsidP="00105AC1">
            <w:pPr>
              <w:pStyle w:val="NoSpacing"/>
              <w:rPr>
                <w:rFonts w:ascii="Times New Roman" w:hAnsi="Times New Roman" w:cs="Times New Roman"/>
                <w:color w:val="000000" w:themeColor="text1"/>
                <w:sz w:val="24"/>
                <w:szCs w:val="24"/>
              </w:rPr>
            </w:pPr>
            <w:r w:rsidRPr="00472BF7">
              <w:rPr>
                <w:rFonts w:ascii="Times New Roman" w:hAnsi="Times New Roman" w:cs="Times New Roman"/>
                <w:color w:val="000000" w:themeColor="text1"/>
                <w:sz w:val="24"/>
                <w:szCs w:val="24"/>
              </w:rPr>
              <w:t>Incorporated LHA Business Rules Attachment.  Updated links.</w:t>
            </w:r>
          </w:p>
        </w:tc>
      </w:tr>
      <w:tr w:rsidR="00DB434C" w:rsidRPr="00472BF7" w14:paraId="245D7FCD" w14:textId="77777777" w:rsidTr="00105AC1">
        <w:tc>
          <w:tcPr>
            <w:tcW w:w="1350" w:type="dxa"/>
          </w:tcPr>
          <w:p w14:paraId="7ACC5E05"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1.3</w:t>
            </w:r>
          </w:p>
        </w:tc>
        <w:tc>
          <w:tcPr>
            <w:tcW w:w="2610" w:type="dxa"/>
          </w:tcPr>
          <w:p w14:paraId="0D3FEB6B"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17 October 2013</w:t>
            </w:r>
          </w:p>
        </w:tc>
        <w:tc>
          <w:tcPr>
            <w:tcW w:w="5400" w:type="dxa"/>
          </w:tcPr>
          <w:p w14:paraId="68371640" w14:textId="77777777" w:rsidR="00DB434C" w:rsidRPr="00472BF7" w:rsidRDefault="00DB434C" w:rsidP="00105AC1">
            <w:pPr>
              <w:pStyle w:val="NoSpacing"/>
              <w:rPr>
                <w:rFonts w:ascii="Times New Roman" w:hAnsi="Times New Roman" w:cs="Times New Roman"/>
                <w:sz w:val="24"/>
                <w:szCs w:val="24"/>
                <w:highlight w:val="yellow"/>
              </w:rPr>
            </w:pPr>
            <w:r w:rsidRPr="00472BF7">
              <w:rPr>
                <w:rFonts w:ascii="Times New Roman" w:hAnsi="Times New Roman" w:cs="Times New Roman"/>
                <w:sz w:val="24"/>
                <w:szCs w:val="24"/>
              </w:rPr>
              <w:t>Changed System Metric and Reporting Tool (SMART) to Acquisition Workbench. Update language to reflect life cycle considerations.</w:t>
            </w:r>
          </w:p>
        </w:tc>
      </w:tr>
      <w:tr w:rsidR="00DB434C" w:rsidRPr="00472BF7" w14:paraId="44C9DCC3" w14:textId="77777777" w:rsidTr="00105AC1">
        <w:tc>
          <w:tcPr>
            <w:tcW w:w="1350" w:type="dxa"/>
          </w:tcPr>
          <w:p w14:paraId="31FC9A30"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1.4</w:t>
            </w:r>
          </w:p>
        </w:tc>
        <w:tc>
          <w:tcPr>
            <w:tcW w:w="2610" w:type="dxa"/>
          </w:tcPr>
          <w:p w14:paraId="42B3FE8D" w14:textId="77777777" w:rsidR="00DB434C" w:rsidRPr="00472BF7" w:rsidRDefault="00DB434C" w:rsidP="00105AC1">
            <w:pPr>
              <w:pStyle w:val="NoSpacing"/>
              <w:rPr>
                <w:rFonts w:ascii="Times New Roman" w:hAnsi="Times New Roman" w:cs="Times New Roman"/>
                <w:color w:val="FF0000"/>
                <w:sz w:val="24"/>
                <w:szCs w:val="24"/>
              </w:rPr>
            </w:pPr>
            <w:r w:rsidRPr="00472BF7">
              <w:rPr>
                <w:rFonts w:ascii="Times New Roman" w:hAnsi="Times New Roman" w:cs="Times New Roman"/>
                <w:sz w:val="24"/>
                <w:szCs w:val="24"/>
              </w:rPr>
              <w:t>27 December 2013</w:t>
            </w:r>
          </w:p>
        </w:tc>
        <w:tc>
          <w:tcPr>
            <w:tcW w:w="5400" w:type="dxa"/>
          </w:tcPr>
          <w:p w14:paraId="0E393C45"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LHA Compliance Decision Model.</w:t>
            </w:r>
          </w:p>
        </w:tc>
      </w:tr>
      <w:tr w:rsidR="00DB434C" w:rsidRPr="00472BF7" w14:paraId="437436CE" w14:textId="77777777" w:rsidTr="00105AC1">
        <w:tc>
          <w:tcPr>
            <w:tcW w:w="1350" w:type="dxa"/>
          </w:tcPr>
          <w:p w14:paraId="0F26F970"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1.5</w:t>
            </w:r>
          </w:p>
        </w:tc>
        <w:tc>
          <w:tcPr>
            <w:tcW w:w="2610" w:type="dxa"/>
          </w:tcPr>
          <w:p w14:paraId="653BF3EF"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27 July 2015</w:t>
            </w:r>
          </w:p>
        </w:tc>
        <w:tc>
          <w:tcPr>
            <w:tcW w:w="5400" w:type="dxa"/>
          </w:tcPr>
          <w:p w14:paraId="480A0525"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LHA data will now be pulled 2</w:t>
            </w:r>
            <w:r w:rsidRPr="00472BF7">
              <w:rPr>
                <w:rFonts w:ascii="Times New Roman" w:hAnsi="Times New Roman" w:cs="Times New Roman"/>
                <w:sz w:val="24"/>
                <w:szCs w:val="24"/>
                <w:vertAlign w:val="superscript"/>
              </w:rPr>
              <w:t>nd</w:t>
            </w:r>
            <w:r w:rsidRPr="00472BF7">
              <w:rPr>
                <w:rFonts w:ascii="Times New Roman" w:hAnsi="Times New Roman" w:cs="Times New Roman"/>
                <w:sz w:val="24"/>
                <w:szCs w:val="24"/>
              </w:rPr>
              <w:t xml:space="preserve"> business day after the due date, time metric clarified, added AFMC Council Metric, training now conducted by AFLCMC/LG-LZ, Cost/Schedule category added, AFI 63-101/20-101, AFLCMC Memorandum updated, LHAs now to be performed twice a year vice quarterly (March and September), LHA Business Rules (Attachment 1), and comments are now required on all questions.</w:t>
            </w:r>
          </w:p>
        </w:tc>
      </w:tr>
      <w:tr w:rsidR="00DB434C" w:rsidRPr="00472BF7" w14:paraId="4F717B10" w14:textId="77777777" w:rsidTr="00105AC1">
        <w:tc>
          <w:tcPr>
            <w:tcW w:w="1350" w:type="dxa"/>
          </w:tcPr>
          <w:p w14:paraId="5C6758EC"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1.6</w:t>
            </w:r>
          </w:p>
        </w:tc>
        <w:tc>
          <w:tcPr>
            <w:tcW w:w="2610" w:type="dxa"/>
          </w:tcPr>
          <w:p w14:paraId="03CB38A5"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21 December 2015</w:t>
            </w:r>
          </w:p>
        </w:tc>
        <w:tc>
          <w:tcPr>
            <w:tcW w:w="5400" w:type="dxa"/>
          </w:tcPr>
          <w:p w14:paraId="2648BC6D"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Adjusted the LHA Business Rules (</w:t>
            </w:r>
            <w:proofErr w:type="spellStart"/>
            <w:r w:rsidRPr="00472BF7">
              <w:rPr>
                <w:rFonts w:ascii="Times New Roman" w:hAnsi="Times New Roman" w:cs="Times New Roman"/>
                <w:sz w:val="24"/>
                <w:szCs w:val="24"/>
              </w:rPr>
              <w:t>Atch</w:t>
            </w:r>
            <w:proofErr w:type="spellEnd"/>
            <w:r w:rsidRPr="00472BF7">
              <w:rPr>
                <w:rFonts w:ascii="Times New Roman" w:hAnsi="Times New Roman" w:cs="Times New Roman"/>
                <w:sz w:val="24"/>
                <w:szCs w:val="24"/>
              </w:rPr>
              <w:t xml:space="preserve"> 2) to align with the changes in the LHA SP.</w:t>
            </w:r>
          </w:p>
        </w:tc>
      </w:tr>
      <w:tr w:rsidR="00DB434C" w:rsidRPr="00472BF7" w14:paraId="297FF04B" w14:textId="77777777" w:rsidTr="00105AC1">
        <w:tc>
          <w:tcPr>
            <w:tcW w:w="1350" w:type="dxa"/>
          </w:tcPr>
          <w:p w14:paraId="4F8AEA01"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1.7</w:t>
            </w:r>
          </w:p>
        </w:tc>
        <w:tc>
          <w:tcPr>
            <w:tcW w:w="2610" w:type="dxa"/>
          </w:tcPr>
          <w:p w14:paraId="1F40165C"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13 December 2016</w:t>
            </w:r>
          </w:p>
        </w:tc>
        <w:tc>
          <w:tcPr>
            <w:tcW w:w="5400" w:type="dxa"/>
          </w:tcPr>
          <w:p w14:paraId="78A693C5"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Updated Standard Process to add new LHA Compliance and Quality metric approved by S&amp;P Board and to align Business Rules to updated LHA scoring methodology (</w:t>
            </w:r>
            <w:proofErr w:type="spellStart"/>
            <w:r w:rsidRPr="00472BF7">
              <w:rPr>
                <w:rFonts w:ascii="Times New Roman" w:hAnsi="Times New Roman" w:cs="Times New Roman"/>
                <w:sz w:val="24"/>
                <w:szCs w:val="24"/>
              </w:rPr>
              <w:t>Atch</w:t>
            </w:r>
            <w:proofErr w:type="spellEnd"/>
            <w:r w:rsidRPr="00472BF7">
              <w:rPr>
                <w:rFonts w:ascii="Times New Roman" w:hAnsi="Times New Roman" w:cs="Times New Roman"/>
                <w:sz w:val="24"/>
                <w:szCs w:val="24"/>
              </w:rPr>
              <w:t xml:space="preserve"> 2).</w:t>
            </w:r>
          </w:p>
        </w:tc>
      </w:tr>
      <w:tr w:rsidR="00DB434C" w:rsidRPr="00472BF7" w14:paraId="2B480948" w14:textId="77777777" w:rsidTr="00105AC1">
        <w:tc>
          <w:tcPr>
            <w:tcW w:w="1350" w:type="dxa"/>
            <w:shd w:val="clear" w:color="auto" w:fill="auto"/>
          </w:tcPr>
          <w:p w14:paraId="2C322D50"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1.8</w:t>
            </w:r>
          </w:p>
        </w:tc>
        <w:tc>
          <w:tcPr>
            <w:tcW w:w="2610" w:type="dxa"/>
          </w:tcPr>
          <w:p w14:paraId="1C011528" w14:textId="77777777" w:rsidR="00DB434C" w:rsidRPr="00472BF7" w:rsidRDefault="00DB434C" w:rsidP="00105AC1">
            <w:pPr>
              <w:pStyle w:val="NoSpacing"/>
              <w:rPr>
                <w:rFonts w:ascii="Times New Roman" w:hAnsi="Times New Roman" w:cs="Times New Roman"/>
                <w:sz w:val="24"/>
                <w:szCs w:val="24"/>
                <w:highlight w:val="yellow"/>
              </w:rPr>
            </w:pPr>
            <w:r w:rsidRPr="00472BF7">
              <w:rPr>
                <w:rFonts w:ascii="Times New Roman" w:hAnsi="Times New Roman" w:cs="Times New Roman"/>
                <w:sz w:val="24"/>
                <w:szCs w:val="24"/>
              </w:rPr>
              <w:t>26 February 2018</w:t>
            </w:r>
          </w:p>
        </w:tc>
        <w:tc>
          <w:tcPr>
            <w:tcW w:w="5400" w:type="dxa"/>
          </w:tcPr>
          <w:p w14:paraId="709550C2" w14:textId="77777777" w:rsidR="00DB434C" w:rsidRPr="00472BF7" w:rsidRDefault="00DB434C" w:rsidP="00105AC1">
            <w:pPr>
              <w:pStyle w:val="NoSpacing"/>
              <w:rPr>
                <w:rFonts w:ascii="Times New Roman" w:hAnsi="Times New Roman" w:cs="Times New Roman"/>
                <w:sz w:val="24"/>
                <w:szCs w:val="24"/>
                <w:highlight w:val="yellow"/>
              </w:rPr>
            </w:pPr>
            <w:r w:rsidRPr="00472BF7">
              <w:rPr>
                <w:rFonts w:ascii="Times New Roman" w:hAnsi="Times New Roman" w:cs="Times New Roman"/>
                <w:sz w:val="24"/>
                <w:szCs w:val="24"/>
              </w:rPr>
              <w:t>Updated Standard Process and Business Rules to reflect the LHA frequency changing from a semi-annual assessment to an annual assessment starting in Jun 18 and updated LHA metric to reflect LHA compliance and the top 5 Product Support risk drivers each LHA cycle.</w:t>
            </w:r>
          </w:p>
        </w:tc>
      </w:tr>
      <w:tr w:rsidR="00DB434C" w:rsidRPr="00472BF7" w14:paraId="31EF6EAA" w14:textId="77777777" w:rsidTr="00105AC1">
        <w:tc>
          <w:tcPr>
            <w:tcW w:w="1350" w:type="dxa"/>
            <w:shd w:val="clear" w:color="auto" w:fill="auto"/>
          </w:tcPr>
          <w:p w14:paraId="0598CABA"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1.9</w:t>
            </w:r>
          </w:p>
        </w:tc>
        <w:tc>
          <w:tcPr>
            <w:tcW w:w="2610" w:type="dxa"/>
          </w:tcPr>
          <w:p w14:paraId="51A6048E"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21 February 2019</w:t>
            </w:r>
          </w:p>
        </w:tc>
        <w:tc>
          <w:tcPr>
            <w:tcW w:w="5400" w:type="dxa"/>
          </w:tcPr>
          <w:p w14:paraId="6909A442"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Updated Standard Process to reflect the change in ownership organization from AFLCMC/LZIA to AFLCMC/LZSB.  Also, change to Figure 2, LHA Compliance and Product Support Risk Metric SMART Attributes, for exclusion of Low Risk (In-Process) responses from risk calculation / identification. Eliminated references to WSER.  Eliminated references to WSER in Attachment 1, LHA Business Rules.  Approved at 21 FEB 2019 S&amp;P Board.</w:t>
            </w:r>
          </w:p>
        </w:tc>
      </w:tr>
      <w:tr w:rsidR="00DB434C" w:rsidRPr="00472BF7" w14:paraId="61251663" w14:textId="77777777" w:rsidTr="00105AC1">
        <w:tc>
          <w:tcPr>
            <w:tcW w:w="1350" w:type="dxa"/>
            <w:shd w:val="clear" w:color="auto" w:fill="auto"/>
          </w:tcPr>
          <w:p w14:paraId="49753ECF"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lastRenderedPageBreak/>
              <w:t>1.10</w:t>
            </w:r>
          </w:p>
        </w:tc>
        <w:tc>
          <w:tcPr>
            <w:tcW w:w="2610" w:type="dxa"/>
          </w:tcPr>
          <w:p w14:paraId="31F756E1"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15 April 2020</w:t>
            </w:r>
          </w:p>
        </w:tc>
        <w:tc>
          <w:tcPr>
            <w:tcW w:w="5400" w:type="dxa"/>
          </w:tcPr>
          <w:p w14:paraId="78CCBABE"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Updated Standard Process and Business Rules to reflect the consolidation of the LHA and ILA question sets and to account for the rehosting of the LHA to Cloud One.</w:t>
            </w:r>
          </w:p>
        </w:tc>
      </w:tr>
      <w:tr w:rsidR="00DB434C" w:rsidRPr="00472BF7" w14:paraId="26F42908" w14:textId="77777777" w:rsidTr="00105AC1">
        <w:tc>
          <w:tcPr>
            <w:tcW w:w="1350" w:type="dxa"/>
            <w:shd w:val="clear" w:color="auto" w:fill="auto"/>
          </w:tcPr>
          <w:p w14:paraId="66D8CE78"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1.11</w:t>
            </w:r>
          </w:p>
        </w:tc>
        <w:tc>
          <w:tcPr>
            <w:tcW w:w="2610" w:type="dxa"/>
          </w:tcPr>
          <w:p w14:paraId="2675D120"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3 November 2020</w:t>
            </w:r>
          </w:p>
        </w:tc>
        <w:tc>
          <w:tcPr>
            <w:tcW w:w="5400" w:type="dxa"/>
          </w:tcPr>
          <w:p w14:paraId="10E471F3"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Updated the Standard Process for other necessary updates reflecting the re-hosting of the LHA to Cloud One.</w:t>
            </w:r>
          </w:p>
        </w:tc>
      </w:tr>
      <w:tr w:rsidR="00DB434C" w:rsidRPr="00472BF7" w14:paraId="63114397" w14:textId="77777777" w:rsidTr="00105AC1">
        <w:tc>
          <w:tcPr>
            <w:tcW w:w="1350" w:type="dxa"/>
            <w:shd w:val="clear" w:color="auto" w:fill="auto"/>
          </w:tcPr>
          <w:p w14:paraId="7FD6E2C2"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1.12</w:t>
            </w:r>
          </w:p>
        </w:tc>
        <w:tc>
          <w:tcPr>
            <w:tcW w:w="2610" w:type="dxa"/>
          </w:tcPr>
          <w:p w14:paraId="71C617EC"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8 February 2021</w:t>
            </w:r>
          </w:p>
        </w:tc>
        <w:tc>
          <w:tcPr>
            <w:tcW w:w="5400" w:type="dxa"/>
          </w:tcPr>
          <w:p w14:paraId="5790A4DB"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Modified waiver process. Updated language to reflect SAM functionality. Approved at 18 Feb 21 SP&amp;P Group.</w:t>
            </w:r>
          </w:p>
        </w:tc>
      </w:tr>
      <w:tr w:rsidR="00DB434C" w:rsidRPr="00472BF7" w14:paraId="14DA37A3" w14:textId="77777777" w:rsidTr="00105AC1">
        <w:tc>
          <w:tcPr>
            <w:tcW w:w="1350" w:type="dxa"/>
            <w:shd w:val="clear" w:color="auto" w:fill="auto"/>
          </w:tcPr>
          <w:p w14:paraId="285AF67C" w14:textId="77777777"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1.13</w:t>
            </w:r>
          </w:p>
        </w:tc>
        <w:tc>
          <w:tcPr>
            <w:tcW w:w="2610" w:type="dxa"/>
          </w:tcPr>
          <w:p w14:paraId="44AECBD6" w14:textId="292CF0AB" w:rsidR="00DB434C" w:rsidRPr="00472BF7" w:rsidRDefault="009939F0" w:rsidP="00105AC1">
            <w:pPr>
              <w:pStyle w:val="NoSpacing"/>
              <w:rPr>
                <w:rFonts w:ascii="Times New Roman" w:hAnsi="Times New Roman" w:cs="Times New Roman"/>
                <w:sz w:val="24"/>
                <w:szCs w:val="24"/>
              </w:rPr>
            </w:pPr>
            <w:r>
              <w:rPr>
                <w:rFonts w:ascii="Times New Roman" w:hAnsi="Times New Roman" w:cs="Times New Roman"/>
                <w:sz w:val="24"/>
                <w:szCs w:val="24"/>
              </w:rPr>
              <w:t>16 F</w:t>
            </w:r>
            <w:r w:rsidR="00DB434C" w:rsidRPr="00472BF7">
              <w:rPr>
                <w:rFonts w:ascii="Times New Roman" w:hAnsi="Times New Roman" w:cs="Times New Roman"/>
                <w:sz w:val="24"/>
                <w:szCs w:val="24"/>
              </w:rPr>
              <w:t>ebruary 2023</w:t>
            </w:r>
          </w:p>
        </w:tc>
        <w:tc>
          <w:tcPr>
            <w:tcW w:w="5400" w:type="dxa"/>
          </w:tcPr>
          <w:p w14:paraId="00CEB3F4" w14:textId="6898F432" w:rsidR="00DB434C" w:rsidRPr="00472BF7" w:rsidRDefault="00DB434C" w:rsidP="00105AC1">
            <w:pPr>
              <w:pStyle w:val="NoSpacing"/>
              <w:rPr>
                <w:rFonts w:ascii="Times New Roman" w:hAnsi="Times New Roman" w:cs="Times New Roman"/>
                <w:sz w:val="24"/>
                <w:szCs w:val="24"/>
              </w:rPr>
            </w:pPr>
            <w:r w:rsidRPr="00472BF7">
              <w:rPr>
                <w:rFonts w:ascii="Times New Roman" w:hAnsi="Times New Roman" w:cs="Times New Roman"/>
                <w:sz w:val="24"/>
                <w:szCs w:val="24"/>
              </w:rPr>
              <w:t>Removed/updated application usage and replaced with official Excel submission instructions. Updated References. Removed application usage from Business Rules.</w:t>
            </w:r>
            <w:r w:rsidR="00956352">
              <w:rPr>
                <w:rFonts w:ascii="Times New Roman" w:hAnsi="Times New Roman" w:cs="Times New Roman"/>
                <w:sz w:val="24"/>
                <w:szCs w:val="24"/>
              </w:rPr>
              <w:t xml:space="preserve"> Updated waiver submission process.</w:t>
            </w:r>
            <w:r w:rsidR="000D0310">
              <w:rPr>
                <w:rFonts w:ascii="Times New Roman" w:hAnsi="Times New Roman" w:cs="Times New Roman"/>
                <w:sz w:val="24"/>
                <w:szCs w:val="24"/>
              </w:rPr>
              <w:t xml:space="preserve"> Approved at 16 Feb 23 SP&amp;P Group.</w:t>
            </w:r>
          </w:p>
        </w:tc>
      </w:tr>
    </w:tbl>
    <w:p w14:paraId="362FE609" w14:textId="77777777" w:rsidR="00D607AF" w:rsidRPr="00472BF7" w:rsidRDefault="00D607AF" w:rsidP="00D607AF">
      <w:pPr>
        <w:pStyle w:val="NoSpacing"/>
        <w:rPr>
          <w:rFonts w:ascii="Times New Roman" w:hAnsi="Times New Roman" w:cs="Times New Roman"/>
          <w:sz w:val="24"/>
          <w:szCs w:val="24"/>
        </w:rPr>
      </w:pPr>
    </w:p>
    <w:p w14:paraId="1932AF8D" w14:textId="77777777" w:rsidR="00B4795A" w:rsidRPr="00472BF7" w:rsidRDefault="00B4795A">
      <w:pPr>
        <w:rPr>
          <w:rFonts w:ascii="Times New Roman" w:hAnsi="Times New Roman" w:cs="Times New Roman"/>
          <w:sz w:val="24"/>
          <w:szCs w:val="24"/>
        </w:rPr>
      </w:pPr>
      <w:r w:rsidRPr="00472BF7">
        <w:rPr>
          <w:rFonts w:ascii="Times New Roman" w:hAnsi="Times New Roman" w:cs="Times New Roman"/>
          <w:sz w:val="24"/>
          <w:szCs w:val="24"/>
        </w:rPr>
        <w:br w:type="page"/>
      </w:r>
    </w:p>
    <w:sdt>
      <w:sdtPr>
        <w:rPr>
          <w:rFonts w:asciiTheme="minorHAnsi" w:eastAsiaTheme="minorEastAsia" w:hAnsiTheme="minorHAnsi" w:cstheme="minorBidi"/>
          <w:b w:val="0"/>
          <w:sz w:val="22"/>
          <w:szCs w:val="22"/>
        </w:rPr>
        <w:id w:val="536247993"/>
        <w:docPartObj>
          <w:docPartGallery w:val="Table of Contents"/>
          <w:docPartUnique/>
        </w:docPartObj>
      </w:sdtPr>
      <w:sdtEndPr>
        <w:rPr>
          <w:rFonts w:cs="Times New Roman"/>
          <w:bCs/>
          <w:noProof/>
          <w:sz w:val="24"/>
          <w:szCs w:val="24"/>
        </w:rPr>
      </w:sdtEndPr>
      <w:sdtContent>
        <w:p w14:paraId="54ECCE6B" w14:textId="6E7EC293" w:rsidR="003362A5" w:rsidRPr="004F556D" w:rsidRDefault="003362A5" w:rsidP="00A63082">
          <w:pPr>
            <w:pStyle w:val="TOCHeading"/>
            <w:numPr>
              <w:ilvl w:val="0"/>
              <w:numId w:val="0"/>
            </w:numPr>
          </w:pPr>
          <w:r w:rsidRPr="004F556D">
            <w:t>Table of Contents</w:t>
          </w:r>
        </w:p>
        <w:p w14:paraId="03D3FF10" w14:textId="6B6F8A56" w:rsidR="00000C34" w:rsidRDefault="00F05661">
          <w:pPr>
            <w:pStyle w:val="TOC1"/>
            <w:rPr>
              <w:rFonts w:asciiTheme="minorHAnsi" w:hAnsiTheme="minorHAnsi" w:cstheme="minorBidi"/>
              <w:noProof/>
            </w:rPr>
          </w:pPr>
          <w:r w:rsidRPr="004F556D">
            <w:rPr>
              <w:sz w:val="24"/>
              <w:szCs w:val="24"/>
            </w:rPr>
            <w:fldChar w:fldCharType="begin"/>
          </w:r>
          <w:r w:rsidRPr="004F556D">
            <w:rPr>
              <w:sz w:val="24"/>
              <w:szCs w:val="24"/>
            </w:rPr>
            <w:instrText xml:space="preserve"> TOC \o "1-3" \h \z \u </w:instrText>
          </w:r>
          <w:r w:rsidRPr="004F556D">
            <w:rPr>
              <w:sz w:val="24"/>
              <w:szCs w:val="24"/>
            </w:rPr>
            <w:fldChar w:fldCharType="separate"/>
          </w:r>
          <w:hyperlink w:anchor="_Toc125463013" w:history="1">
            <w:r w:rsidR="00000C34" w:rsidRPr="00DB3F68">
              <w:rPr>
                <w:rStyle w:val="Hyperlink"/>
                <w:noProof/>
              </w:rPr>
              <w:t>1.</w:t>
            </w:r>
            <w:r w:rsidR="00000C34">
              <w:rPr>
                <w:rFonts w:asciiTheme="minorHAnsi" w:hAnsiTheme="minorHAnsi" w:cstheme="minorBidi"/>
                <w:noProof/>
              </w:rPr>
              <w:tab/>
            </w:r>
            <w:r w:rsidR="00000C34" w:rsidRPr="00DB3F68">
              <w:rPr>
                <w:rStyle w:val="Hyperlink"/>
                <w:noProof/>
              </w:rPr>
              <w:t>Description</w:t>
            </w:r>
            <w:r w:rsidR="00000C34">
              <w:rPr>
                <w:noProof/>
                <w:webHidden/>
              </w:rPr>
              <w:tab/>
            </w:r>
            <w:r w:rsidR="00000C34">
              <w:rPr>
                <w:noProof/>
                <w:webHidden/>
              </w:rPr>
              <w:fldChar w:fldCharType="begin"/>
            </w:r>
            <w:r w:rsidR="00000C34">
              <w:rPr>
                <w:noProof/>
                <w:webHidden/>
              </w:rPr>
              <w:instrText xml:space="preserve"> PAGEREF _Toc125463013 \h </w:instrText>
            </w:r>
            <w:r w:rsidR="00000C34">
              <w:rPr>
                <w:noProof/>
                <w:webHidden/>
              </w:rPr>
            </w:r>
            <w:r w:rsidR="00000C34">
              <w:rPr>
                <w:noProof/>
                <w:webHidden/>
              </w:rPr>
              <w:fldChar w:fldCharType="separate"/>
            </w:r>
            <w:r w:rsidR="00000C34">
              <w:rPr>
                <w:noProof/>
                <w:webHidden/>
              </w:rPr>
              <w:t>4</w:t>
            </w:r>
            <w:r w:rsidR="00000C34">
              <w:rPr>
                <w:noProof/>
                <w:webHidden/>
              </w:rPr>
              <w:fldChar w:fldCharType="end"/>
            </w:r>
          </w:hyperlink>
        </w:p>
        <w:p w14:paraId="76ECC13B" w14:textId="0FC59E78" w:rsidR="00000C34" w:rsidRDefault="004E3726">
          <w:pPr>
            <w:pStyle w:val="TOC1"/>
            <w:rPr>
              <w:rFonts w:asciiTheme="minorHAnsi" w:hAnsiTheme="minorHAnsi" w:cstheme="minorBidi"/>
              <w:noProof/>
            </w:rPr>
          </w:pPr>
          <w:hyperlink w:anchor="_Toc125463014" w:history="1">
            <w:r w:rsidR="00000C34" w:rsidRPr="00DB3F68">
              <w:rPr>
                <w:rStyle w:val="Hyperlink"/>
                <w:noProof/>
              </w:rPr>
              <w:t>2.</w:t>
            </w:r>
            <w:r w:rsidR="00000C34">
              <w:rPr>
                <w:rFonts w:asciiTheme="minorHAnsi" w:hAnsiTheme="minorHAnsi" w:cstheme="minorBidi"/>
                <w:noProof/>
              </w:rPr>
              <w:tab/>
            </w:r>
            <w:r w:rsidR="00000C34" w:rsidRPr="00DB3F68">
              <w:rPr>
                <w:rStyle w:val="Hyperlink"/>
                <w:noProof/>
              </w:rPr>
              <w:t>Purpose/Scope</w:t>
            </w:r>
            <w:r w:rsidR="00000C34">
              <w:rPr>
                <w:noProof/>
                <w:webHidden/>
              </w:rPr>
              <w:tab/>
            </w:r>
            <w:r w:rsidR="00000C34">
              <w:rPr>
                <w:noProof/>
                <w:webHidden/>
              </w:rPr>
              <w:fldChar w:fldCharType="begin"/>
            </w:r>
            <w:r w:rsidR="00000C34">
              <w:rPr>
                <w:noProof/>
                <w:webHidden/>
              </w:rPr>
              <w:instrText xml:space="preserve"> PAGEREF _Toc125463014 \h </w:instrText>
            </w:r>
            <w:r w:rsidR="00000C34">
              <w:rPr>
                <w:noProof/>
                <w:webHidden/>
              </w:rPr>
            </w:r>
            <w:r w:rsidR="00000C34">
              <w:rPr>
                <w:noProof/>
                <w:webHidden/>
              </w:rPr>
              <w:fldChar w:fldCharType="separate"/>
            </w:r>
            <w:r w:rsidR="00000C34">
              <w:rPr>
                <w:noProof/>
                <w:webHidden/>
              </w:rPr>
              <w:t>5</w:t>
            </w:r>
            <w:r w:rsidR="00000C34">
              <w:rPr>
                <w:noProof/>
                <w:webHidden/>
              </w:rPr>
              <w:fldChar w:fldCharType="end"/>
            </w:r>
          </w:hyperlink>
        </w:p>
        <w:p w14:paraId="73BDEC04" w14:textId="79FDDB0F" w:rsidR="00000C34" w:rsidRDefault="004E3726">
          <w:pPr>
            <w:pStyle w:val="TOC1"/>
            <w:rPr>
              <w:rFonts w:asciiTheme="minorHAnsi" w:hAnsiTheme="minorHAnsi" w:cstheme="minorBidi"/>
              <w:noProof/>
            </w:rPr>
          </w:pPr>
          <w:hyperlink w:anchor="_Toc125463015" w:history="1">
            <w:r w:rsidR="00000C34" w:rsidRPr="00DB3F68">
              <w:rPr>
                <w:rStyle w:val="Hyperlink"/>
                <w:noProof/>
              </w:rPr>
              <w:t>3.</w:t>
            </w:r>
            <w:r w:rsidR="00000C34">
              <w:rPr>
                <w:rFonts w:asciiTheme="minorHAnsi" w:hAnsiTheme="minorHAnsi" w:cstheme="minorBidi"/>
                <w:noProof/>
              </w:rPr>
              <w:tab/>
            </w:r>
            <w:r w:rsidR="00000C34" w:rsidRPr="00DB3F68">
              <w:rPr>
                <w:rStyle w:val="Hyperlink"/>
                <w:noProof/>
              </w:rPr>
              <w:t>Potential Entry/Exit Criteria and Inputs/Outputs</w:t>
            </w:r>
            <w:r w:rsidR="00000C34">
              <w:rPr>
                <w:noProof/>
                <w:webHidden/>
              </w:rPr>
              <w:tab/>
            </w:r>
            <w:r w:rsidR="00000C34">
              <w:rPr>
                <w:noProof/>
                <w:webHidden/>
              </w:rPr>
              <w:fldChar w:fldCharType="begin"/>
            </w:r>
            <w:r w:rsidR="00000C34">
              <w:rPr>
                <w:noProof/>
                <w:webHidden/>
              </w:rPr>
              <w:instrText xml:space="preserve"> PAGEREF _Toc125463015 \h </w:instrText>
            </w:r>
            <w:r w:rsidR="00000C34">
              <w:rPr>
                <w:noProof/>
                <w:webHidden/>
              </w:rPr>
            </w:r>
            <w:r w:rsidR="00000C34">
              <w:rPr>
                <w:noProof/>
                <w:webHidden/>
              </w:rPr>
              <w:fldChar w:fldCharType="separate"/>
            </w:r>
            <w:r w:rsidR="00000C34">
              <w:rPr>
                <w:noProof/>
                <w:webHidden/>
              </w:rPr>
              <w:t>5</w:t>
            </w:r>
            <w:r w:rsidR="00000C34">
              <w:rPr>
                <w:noProof/>
                <w:webHidden/>
              </w:rPr>
              <w:fldChar w:fldCharType="end"/>
            </w:r>
          </w:hyperlink>
        </w:p>
        <w:p w14:paraId="581451C2" w14:textId="23ECE944" w:rsidR="00000C34" w:rsidRDefault="004E3726">
          <w:pPr>
            <w:pStyle w:val="TOC1"/>
            <w:rPr>
              <w:rFonts w:asciiTheme="minorHAnsi" w:hAnsiTheme="minorHAnsi" w:cstheme="minorBidi"/>
              <w:noProof/>
            </w:rPr>
          </w:pPr>
          <w:hyperlink w:anchor="_Toc125463016" w:history="1">
            <w:r w:rsidR="00000C34" w:rsidRPr="00DB3F68">
              <w:rPr>
                <w:rStyle w:val="Hyperlink"/>
                <w:noProof/>
              </w:rPr>
              <w:t>4.</w:t>
            </w:r>
            <w:r w:rsidR="00000C34">
              <w:rPr>
                <w:rFonts w:asciiTheme="minorHAnsi" w:hAnsiTheme="minorHAnsi" w:cstheme="minorBidi"/>
                <w:noProof/>
              </w:rPr>
              <w:tab/>
            </w:r>
            <w:r w:rsidR="00000C34" w:rsidRPr="00DB3F68">
              <w:rPr>
                <w:rStyle w:val="Hyperlink"/>
                <w:noProof/>
              </w:rPr>
              <w:t>Process Workflow and Activities</w:t>
            </w:r>
            <w:r w:rsidR="00000C34">
              <w:rPr>
                <w:noProof/>
                <w:webHidden/>
              </w:rPr>
              <w:tab/>
            </w:r>
            <w:r w:rsidR="00000C34">
              <w:rPr>
                <w:noProof/>
                <w:webHidden/>
              </w:rPr>
              <w:fldChar w:fldCharType="begin"/>
            </w:r>
            <w:r w:rsidR="00000C34">
              <w:rPr>
                <w:noProof/>
                <w:webHidden/>
              </w:rPr>
              <w:instrText xml:space="preserve"> PAGEREF _Toc125463016 \h </w:instrText>
            </w:r>
            <w:r w:rsidR="00000C34">
              <w:rPr>
                <w:noProof/>
                <w:webHidden/>
              </w:rPr>
            </w:r>
            <w:r w:rsidR="00000C34">
              <w:rPr>
                <w:noProof/>
                <w:webHidden/>
              </w:rPr>
              <w:fldChar w:fldCharType="separate"/>
            </w:r>
            <w:r w:rsidR="00000C34">
              <w:rPr>
                <w:noProof/>
                <w:webHidden/>
              </w:rPr>
              <w:t>6</w:t>
            </w:r>
            <w:r w:rsidR="00000C34">
              <w:rPr>
                <w:noProof/>
                <w:webHidden/>
              </w:rPr>
              <w:fldChar w:fldCharType="end"/>
            </w:r>
          </w:hyperlink>
        </w:p>
        <w:p w14:paraId="1E916681" w14:textId="66022C48" w:rsidR="00000C34" w:rsidRDefault="004E3726">
          <w:pPr>
            <w:pStyle w:val="TOC1"/>
            <w:rPr>
              <w:rFonts w:asciiTheme="minorHAnsi" w:hAnsiTheme="minorHAnsi" w:cstheme="minorBidi"/>
              <w:noProof/>
            </w:rPr>
          </w:pPr>
          <w:hyperlink w:anchor="_Toc125463017" w:history="1">
            <w:r w:rsidR="00000C34" w:rsidRPr="00DB3F68">
              <w:rPr>
                <w:rStyle w:val="Hyperlink"/>
                <w:noProof/>
              </w:rPr>
              <w:t>5.</w:t>
            </w:r>
            <w:r w:rsidR="00000C34">
              <w:rPr>
                <w:rFonts w:asciiTheme="minorHAnsi" w:hAnsiTheme="minorHAnsi" w:cstheme="minorBidi"/>
                <w:noProof/>
              </w:rPr>
              <w:tab/>
            </w:r>
            <w:r w:rsidR="00000C34" w:rsidRPr="00DB3F68">
              <w:rPr>
                <w:rStyle w:val="Hyperlink"/>
                <w:noProof/>
              </w:rPr>
              <w:t>Measurement</w:t>
            </w:r>
            <w:r w:rsidR="00000C34">
              <w:rPr>
                <w:noProof/>
                <w:webHidden/>
              </w:rPr>
              <w:tab/>
            </w:r>
            <w:r w:rsidR="00000C34">
              <w:rPr>
                <w:noProof/>
                <w:webHidden/>
              </w:rPr>
              <w:fldChar w:fldCharType="begin"/>
            </w:r>
            <w:r w:rsidR="00000C34">
              <w:rPr>
                <w:noProof/>
                <w:webHidden/>
              </w:rPr>
              <w:instrText xml:space="preserve"> PAGEREF _Toc125463017 \h </w:instrText>
            </w:r>
            <w:r w:rsidR="00000C34">
              <w:rPr>
                <w:noProof/>
                <w:webHidden/>
              </w:rPr>
            </w:r>
            <w:r w:rsidR="00000C34">
              <w:rPr>
                <w:noProof/>
                <w:webHidden/>
              </w:rPr>
              <w:fldChar w:fldCharType="separate"/>
            </w:r>
            <w:r w:rsidR="00000C34">
              <w:rPr>
                <w:noProof/>
                <w:webHidden/>
              </w:rPr>
              <w:t>9</w:t>
            </w:r>
            <w:r w:rsidR="00000C34">
              <w:rPr>
                <w:noProof/>
                <w:webHidden/>
              </w:rPr>
              <w:fldChar w:fldCharType="end"/>
            </w:r>
          </w:hyperlink>
        </w:p>
        <w:p w14:paraId="4B163356" w14:textId="16AD8789" w:rsidR="00000C34" w:rsidRDefault="004E3726">
          <w:pPr>
            <w:pStyle w:val="TOC1"/>
            <w:rPr>
              <w:rFonts w:asciiTheme="minorHAnsi" w:hAnsiTheme="minorHAnsi" w:cstheme="minorBidi"/>
              <w:noProof/>
            </w:rPr>
          </w:pPr>
          <w:hyperlink w:anchor="_Toc125463018" w:history="1">
            <w:r w:rsidR="00000C34" w:rsidRPr="00DB3F68">
              <w:rPr>
                <w:rStyle w:val="Hyperlink"/>
                <w:noProof/>
              </w:rPr>
              <w:t>6.</w:t>
            </w:r>
            <w:r w:rsidR="00000C34">
              <w:rPr>
                <w:rFonts w:asciiTheme="minorHAnsi" w:hAnsiTheme="minorHAnsi" w:cstheme="minorBidi"/>
                <w:noProof/>
              </w:rPr>
              <w:tab/>
            </w:r>
            <w:r w:rsidR="00000C34" w:rsidRPr="00DB3F68">
              <w:rPr>
                <w:rStyle w:val="Hyperlink"/>
                <w:noProof/>
              </w:rPr>
              <w:t>Roles and Responsibilities</w:t>
            </w:r>
            <w:r w:rsidR="00000C34">
              <w:rPr>
                <w:noProof/>
                <w:webHidden/>
              </w:rPr>
              <w:tab/>
            </w:r>
            <w:r w:rsidR="00000C34">
              <w:rPr>
                <w:noProof/>
                <w:webHidden/>
              </w:rPr>
              <w:fldChar w:fldCharType="begin"/>
            </w:r>
            <w:r w:rsidR="00000C34">
              <w:rPr>
                <w:noProof/>
                <w:webHidden/>
              </w:rPr>
              <w:instrText xml:space="preserve"> PAGEREF _Toc125463018 \h </w:instrText>
            </w:r>
            <w:r w:rsidR="00000C34">
              <w:rPr>
                <w:noProof/>
                <w:webHidden/>
              </w:rPr>
            </w:r>
            <w:r w:rsidR="00000C34">
              <w:rPr>
                <w:noProof/>
                <w:webHidden/>
              </w:rPr>
              <w:fldChar w:fldCharType="separate"/>
            </w:r>
            <w:r w:rsidR="00000C34">
              <w:rPr>
                <w:noProof/>
                <w:webHidden/>
              </w:rPr>
              <w:t>11</w:t>
            </w:r>
            <w:r w:rsidR="00000C34">
              <w:rPr>
                <w:noProof/>
                <w:webHidden/>
              </w:rPr>
              <w:fldChar w:fldCharType="end"/>
            </w:r>
          </w:hyperlink>
        </w:p>
        <w:p w14:paraId="2DBC473B" w14:textId="30C9E5D2" w:rsidR="00000C34" w:rsidRDefault="004E3726">
          <w:pPr>
            <w:pStyle w:val="TOC1"/>
            <w:rPr>
              <w:rFonts w:asciiTheme="minorHAnsi" w:hAnsiTheme="minorHAnsi" w:cstheme="minorBidi"/>
              <w:noProof/>
            </w:rPr>
          </w:pPr>
          <w:hyperlink w:anchor="_Toc125463019" w:history="1">
            <w:r w:rsidR="00000C34" w:rsidRPr="00DB3F68">
              <w:rPr>
                <w:rStyle w:val="Hyperlink"/>
                <w:noProof/>
              </w:rPr>
              <w:t>7.</w:t>
            </w:r>
            <w:r w:rsidR="00000C34">
              <w:rPr>
                <w:rFonts w:asciiTheme="minorHAnsi" w:hAnsiTheme="minorHAnsi" w:cstheme="minorBidi"/>
                <w:noProof/>
              </w:rPr>
              <w:tab/>
            </w:r>
            <w:r w:rsidR="00000C34" w:rsidRPr="00DB3F68">
              <w:rPr>
                <w:rStyle w:val="Hyperlink"/>
                <w:noProof/>
              </w:rPr>
              <w:t>Official AFLCMC Question Sets (Excel Spreadsheets)</w:t>
            </w:r>
            <w:r w:rsidR="00000C34">
              <w:rPr>
                <w:noProof/>
                <w:webHidden/>
              </w:rPr>
              <w:tab/>
            </w:r>
            <w:r w:rsidR="00000C34">
              <w:rPr>
                <w:noProof/>
                <w:webHidden/>
              </w:rPr>
              <w:fldChar w:fldCharType="begin"/>
            </w:r>
            <w:r w:rsidR="00000C34">
              <w:rPr>
                <w:noProof/>
                <w:webHidden/>
              </w:rPr>
              <w:instrText xml:space="preserve"> PAGEREF _Toc125463019 \h </w:instrText>
            </w:r>
            <w:r w:rsidR="00000C34">
              <w:rPr>
                <w:noProof/>
                <w:webHidden/>
              </w:rPr>
            </w:r>
            <w:r w:rsidR="00000C34">
              <w:rPr>
                <w:noProof/>
                <w:webHidden/>
              </w:rPr>
              <w:fldChar w:fldCharType="separate"/>
            </w:r>
            <w:r w:rsidR="00000C34">
              <w:rPr>
                <w:noProof/>
                <w:webHidden/>
              </w:rPr>
              <w:t>12</w:t>
            </w:r>
            <w:r w:rsidR="00000C34">
              <w:rPr>
                <w:noProof/>
                <w:webHidden/>
              </w:rPr>
              <w:fldChar w:fldCharType="end"/>
            </w:r>
          </w:hyperlink>
        </w:p>
        <w:p w14:paraId="2B0565DF" w14:textId="59F0D211" w:rsidR="00000C34" w:rsidRDefault="004E3726">
          <w:pPr>
            <w:pStyle w:val="TOC1"/>
            <w:rPr>
              <w:rFonts w:asciiTheme="minorHAnsi" w:hAnsiTheme="minorHAnsi" w:cstheme="minorBidi"/>
              <w:noProof/>
            </w:rPr>
          </w:pPr>
          <w:hyperlink w:anchor="_Toc125463020" w:history="1">
            <w:r w:rsidR="00000C34" w:rsidRPr="00DB3F68">
              <w:rPr>
                <w:rStyle w:val="Hyperlink"/>
                <w:noProof/>
              </w:rPr>
              <w:t>8.</w:t>
            </w:r>
            <w:r w:rsidR="00000C34">
              <w:rPr>
                <w:rFonts w:asciiTheme="minorHAnsi" w:hAnsiTheme="minorHAnsi" w:cstheme="minorBidi"/>
                <w:noProof/>
              </w:rPr>
              <w:tab/>
            </w:r>
            <w:r w:rsidR="00000C34" w:rsidRPr="00DB3F68">
              <w:rPr>
                <w:rStyle w:val="Hyperlink"/>
                <w:noProof/>
              </w:rPr>
              <w:t>Training</w:t>
            </w:r>
            <w:r w:rsidR="00000C34">
              <w:rPr>
                <w:noProof/>
                <w:webHidden/>
              </w:rPr>
              <w:tab/>
            </w:r>
            <w:r w:rsidR="00000C34">
              <w:rPr>
                <w:noProof/>
                <w:webHidden/>
              </w:rPr>
              <w:fldChar w:fldCharType="begin"/>
            </w:r>
            <w:r w:rsidR="00000C34">
              <w:rPr>
                <w:noProof/>
                <w:webHidden/>
              </w:rPr>
              <w:instrText xml:space="preserve"> PAGEREF _Toc125463020 \h </w:instrText>
            </w:r>
            <w:r w:rsidR="00000C34">
              <w:rPr>
                <w:noProof/>
                <w:webHidden/>
              </w:rPr>
            </w:r>
            <w:r w:rsidR="00000C34">
              <w:rPr>
                <w:noProof/>
                <w:webHidden/>
              </w:rPr>
              <w:fldChar w:fldCharType="separate"/>
            </w:r>
            <w:r w:rsidR="00000C34">
              <w:rPr>
                <w:noProof/>
                <w:webHidden/>
              </w:rPr>
              <w:t>12</w:t>
            </w:r>
            <w:r w:rsidR="00000C34">
              <w:rPr>
                <w:noProof/>
                <w:webHidden/>
              </w:rPr>
              <w:fldChar w:fldCharType="end"/>
            </w:r>
          </w:hyperlink>
        </w:p>
        <w:p w14:paraId="0921E1C6" w14:textId="1BB27776" w:rsidR="00000C34" w:rsidRDefault="004E3726">
          <w:pPr>
            <w:pStyle w:val="TOC1"/>
            <w:rPr>
              <w:rFonts w:asciiTheme="minorHAnsi" w:hAnsiTheme="minorHAnsi" w:cstheme="minorBidi"/>
              <w:noProof/>
            </w:rPr>
          </w:pPr>
          <w:hyperlink w:anchor="_Toc125463021" w:history="1">
            <w:r w:rsidR="00000C34" w:rsidRPr="00DB3F68">
              <w:rPr>
                <w:rStyle w:val="Hyperlink"/>
                <w:noProof/>
              </w:rPr>
              <w:t>9.</w:t>
            </w:r>
            <w:r w:rsidR="00000C34">
              <w:rPr>
                <w:rFonts w:asciiTheme="minorHAnsi" w:hAnsiTheme="minorHAnsi" w:cstheme="minorBidi"/>
                <w:noProof/>
              </w:rPr>
              <w:tab/>
            </w:r>
            <w:r w:rsidR="00000C34" w:rsidRPr="00DB3F68">
              <w:rPr>
                <w:rStyle w:val="Hyperlink"/>
                <w:noProof/>
              </w:rPr>
              <w:t>Definitions, Guiding Principles, or Ground Rules &amp; Assumptions</w:t>
            </w:r>
            <w:r w:rsidR="00000C34">
              <w:rPr>
                <w:noProof/>
                <w:webHidden/>
              </w:rPr>
              <w:tab/>
            </w:r>
            <w:r w:rsidR="00000C34">
              <w:rPr>
                <w:noProof/>
                <w:webHidden/>
              </w:rPr>
              <w:fldChar w:fldCharType="begin"/>
            </w:r>
            <w:r w:rsidR="00000C34">
              <w:rPr>
                <w:noProof/>
                <w:webHidden/>
              </w:rPr>
              <w:instrText xml:space="preserve"> PAGEREF _Toc125463021 \h </w:instrText>
            </w:r>
            <w:r w:rsidR="00000C34">
              <w:rPr>
                <w:noProof/>
                <w:webHidden/>
              </w:rPr>
            </w:r>
            <w:r w:rsidR="00000C34">
              <w:rPr>
                <w:noProof/>
                <w:webHidden/>
              </w:rPr>
              <w:fldChar w:fldCharType="separate"/>
            </w:r>
            <w:r w:rsidR="00000C34">
              <w:rPr>
                <w:noProof/>
                <w:webHidden/>
              </w:rPr>
              <w:t>12</w:t>
            </w:r>
            <w:r w:rsidR="00000C34">
              <w:rPr>
                <w:noProof/>
                <w:webHidden/>
              </w:rPr>
              <w:fldChar w:fldCharType="end"/>
            </w:r>
          </w:hyperlink>
        </w:p>
        <w:p w14:paraId="73DF2086" w14:textId="4C7DFB1E" w:rsidR="00000C34" w:rsidRDefault="004E3726">
          <w:pPr>
            <w:pStyle w:val="TOC1"/>
            <w:rPr>
              <w:rFonts w:asciiTheme="minorHAnsi" w:hAnsiTheme="minorHAnsi" w:cstheme="minorBidi"/>
              <w:noProof/>
            </w:rPr>
          </w:pPr>
          <w:hyperlink w:anchor="_Toc125463022" w:history="1">
            <w:r w:rsidR="00000C34" w:rsidRPr="00DB3F68">
              <w:rPr>
                <w:rStyle w:val="Hyperlink"/>
                <w:noProof/>
              </w:rPr>
              <w:t>10.</w:t>
            </w:r>
            <w:r w:rsidR="00000C34">
              <w:rPr>
                <w:rFonts w:asciiTheme="minorHAnsi" w:hAnsiTheme="minorHAnsi" w:cstheme="minorBidi"/>
                <w:noProof/>
              </w:rPr>
              <w:tab/>
            </w:r>
            <w:r w:rsidR="00000C34" w:rsidRPr="00DB3F68">
              <w:rPr>
                <w:rStyle w:val="Hyperlink"/>
                <w:noProof/>
              </w:rPr>
              <w:t>Acronyms</w:t>
            </w:r>
            <w:r w:rsidR="00000C34">
              <w:rPr>
                <w:noProof/>
                <w:webHidden/>
              </w:rPr>
              <w:tab/>
            </w:r>
            <w:r w:rsidR="00000C34">
              <w:rPr>
                <w:noProof/>
                <w:webHidden/>
              </w:rPr>
              <w:fldChar w:fldCharType="begin"/>
            </w:r>
            <w:r w:rsidR="00000C34">
              <w:rPr>
                <w:noProof/>
                <w:webHidden/>
              </w:rPr>
              <w:instrText xml:space="preserve"> PAGEREF _Toc125463022 \h </w:instrText>
            </w:r>
            <w:r w:rsidR="00000C34">
              <w:rPr>
                <w:noProof/>
                <w:webHidden/>
              </w:rPr>
            </w:r>
            <w:r w:rsidR="00000C34">
              <w:rPr>
                <w:noProof/>
                <w:webHidden/>
              </w:rPr>
              <w:fldChar w:fldCharType="separate"/>
            </w:r>
            <w:r w:rsidR="00000C34">
              <w:rPr>
                <w:noProof/>
                <w:webHidden/>
              </w:rPr>
              <w:t>15</w:t>
            </w:r>
            <w:r w:rsidR="00000C34">
              <w:rPr>
                <w:noProof/>
                <w:webHidden/>
              </w:rPr>
              <w:fldChar w:fldCharType="end"/>
            </w:r>
          </w:hyperlink>
        </w:p>
        <w:p w14:paraId="51EFAC57" w14:textId="35B098EF" w:rsidR="00000C34" w:rsidRDefault="004E3726">
          <w:pPr>
            <w:pStyle w:val="TOC1"/>
            <w:rPr>
              <w:rFonts w:asciiTheme="minorHAnsi" w:hAnsiTheme="minorHAnsi" w:cstheme="minorBidi"/>
              <w:noProof/>
            </w:rPr>
          </w:pPr>
          <w:hyperlink w:anchor="_Toc125463023" w:history="1">
            <w:r w:rsidR="00000C34" w:rsidRPr="00DB3F68">
              <w:rPr>
                <w:rStyle w:val="Hyperlink"/>
                <w:noProof/>
              </w:rPr>
              <w:t>11.</w:t>
            </w:r>
            <w:r w:rsidR="00000C34">
              <w:rPr>
                <w:rFonts w:asciiTheme="minorHAnsi" w:hAnsiTheme="minorHAnsi" w:cstheme="minorBidi"/>
                <w:noProof/>
              </w:rPr>
              <w:tab/>
            </w:r>
            <w:r w:rsidR="00000C34" w:rsidRPr="00DB3F68">
              <w:rPr>
                <w:rStyle w:val="Hyperlink"/>
                <w:noProof/>
              </w:rPr>
              <w:t>References to Law, Policy, Instructions or Guidance.</w:t>
            </w:r>
            <w:r w:rsidR="00000C34">
              <w:rPr>
                <w:noProof/>
                <w:webHidden/>
              </w:rPr>
              <w:tab/>
            </w:r>
            <w:r w:rsidR="00000C34">
              <w:rPr>
                <w:noProof/>
                <w:webHidden/>
              </w:rPr>
              <w:fldChar w:fldCharType="begin"/>
            </w:r>
            <w:r w:rsidR="00000C34">
              <w:rPr>
                <w:noProof/>
                <w:webHidden/>
              </w:rPr>
              <w:instrText xml:space="preserve"> PAGEREF _Toc125463023 \h </w:instrText>
            </w:r>
            <w:r w:rsidR="00000C34">
              <w:rPr>
                <w:noProof/>
                <w:webHidden/>
              </w:rPr>
            </w:r>
            <w:r w:rsidR="00000C34">
              <w:rPr>
                <w:noProof/>
                <w:webHidden/>
              </w:rPr>
              <w:fldChar w:fldCharType="separate"/>
            </w:r>
            <w:r w:rsidR="00000C34">
              <w:rPr>
                <w:noProof/>
                <w:webHidden/>
              </w:rPr>
              <w:t>16</w:t>
            </w:r>
            <w:r w:rsidR="00000C34">
              <w:rPr>
                <w:noProof/>
                <w:webHidden/>
              </w:rPr>
              <w:fldChar w:fldCharType="end"/>
            </w:r>
          </w:hyperlink>
        </w:p>
        <w:p w14:paraId="1BB7BB43" w14:textId="72B36297" w:rsidR="003362A5" w:rsidRPr="00472BF7" w:rsidRDefault="00F05661">
          <w:pPr>
            <w:rPr>
              <w:rFonts w:ascii="Times New Roman" w:hAnsi="Times New Roman" w:cs="Times New Roman"/>
              <w:sz w:val="24"/>
              <w:szCs w:val="24"/>
            </w:rPr>
          </w:pPr>
          <w:r w:rsidRPr="004F556D">
            <w:rPr>
              <w:rFonts w:ascii="Times New Roman" w:hAnsi="Times New Roman" w:cs="Times New Roman"/>
              <w:sz w:val="24"/>
              <w:szCs w:val="24"/>
            </w:rPr>
            <w:fldChar w:fldCharType="end"/>
          </w:r>
        </w:p>
      </w:sdtContent>
    </w:sdt>
    <w:p w14:paraId="1DB92D9D" w14:textId="77777777" w:rsidR="007349F5" w:rsidRPr="00472BF7" w:rsidRDefault="007349F5" w:rsidP="00A63082">
      <w:pPr>
        <w:pStyle w:val="Heading1"/>
        <w:numPr>
          <w:ilvl w:val="0"/>
          <w:numId w:val="0"/>
        </w:numPr>
      </w:pPr>
    </w:p>
    <w:p w14:paraId="7B5CCDE6" w14:textId="77777777" w:rsidR="007349F5" w:rsidRPr="00472BF7" w:rsidRDefault="007349F5" w:rsidP="00A63082">
      <w:pPr>
        <w:pStyle w:val="Heading1"/>
        <w:numPr>
          <w:ilvl w:val="0"/>
          <w:numId w:val="0"/>
        </w:numPr>
      </w:pPr>
    </w:p>
    <w:p w14:paraId="24E564C7" w14:textId="77777777" w:rsidR="007349F5" w:rsidRPr="00472BF7" w:rsidRDefault="007349F5" w:rsidP="00A63082">
      <w:pPr>
        <w:pStyle w:val="Heading1"/>
        <w:numPr>
          <w:ilvl w:val="0"/>
          <w:numId w:val="0"/>
        </w:numPr>
      </w:pPr>
    </w:p>
    <w:p w14:paraId="3C971AB5" w14:textId="77777777" w:rsidR="007349F5" w:rsidRPr="00472BF7" w:rsidRDefault="007349F5" w:rsidP="00A63082">
      <w:pPr>
        <w:pStyle w:val="Heading1"/>
        <w:numPr>
          <w:ilvl w:val="0"/>
          <w:numId w:val="0"/>
        </w:numPr>
      </w:pPr>
    </w:p>
    <w:p w14:paraId="6D91621B" w14:textId="77777777" w:rsidR="007349F5" w:rsidRPr="00472BF7" w:rsidRDefault="007349F5" w:rsidP="00A63082">
      <w:pPr>
        <w:pStyle w:val="Heading1"/>
        <w:numPr>
          <w:ilvl w:val="0"/>
          <w:numId w:val="0"/>
        </w:numPr>
      </w:pPr>
    </w:p>
    <w:p w14:paraId="6F8155B3" w14:textId="77777777" w:rsidR="007349F5" w:rsidRPr="00472BF7" w:rsidRDefault="007349F5" w:rsidP="00A63082">
      <w:pPr>
        <w:pStyle w:val="Heading1"/>
        <w:numPr>
          <w:ilvl w:val="0"/>
          <w:numId w:val="0"/>
        </w:numPr>
      </w:pPr>
    </w:p>
    <w:p w14:paraId="50DC3ED7" w14:textId="77777777" w:rsidR="007349F5" w:rsidRPr="00472BF7" w:rsidRDefault="007349F5" w:rsidP="00A63082">
      <w:pPr>
        <w:pStyle w:val="Heading1"/>
        <w:numPr>
          <w:ilvl w:val="0"/>
          <w:numId w:val="0"/>
        </w:numPr>
      </w:pPr>
    </w:p>
    <w:p w14:paraId="4B9D76F2" w14:textId="77777777" w:rsidR="00590EDA" w:rsidRPr="00472BF7" w:rsidRDefault="00590EDA" w:rsidP="00A63082">
      <w:pPr>
        <w:pStyle w:val="Heading1"/>
        <w:numPr>
          <w:ilvl w:val="0"/>
          <w:numId w:val="0"/>
        </w:numPr>
      </w:pPr>
    </w:p>
    <w:p w14:paraId="02B8288A" w14:textId="77777777" w:rsidR="00590EDA" w:rsidRPr="00472BF7" w:rsidRDefault="00590EDA">
      <w:pPr>
        <w:rPr>
          <w:rFonts w:ascii="Times New Roman" w:eastAsiaTheme="majorEastAsia" w:hAnsi="Times New Roman" w:cs="Times New Roman"/>
          <w:b/>
          <w:sz w:val="24"/>
          <w:szCs w:val="24"/>
        </w:rPr>
      </w:pPr>
      <w:r w:rsidRPr="00472BF7">
        <w:rPr>
          <w:rFonts w:ascii="Times New Roman" w:hAnsi="Times New Roman" w:cs="Times New Roman"/>
          <w:sz w:val="24"/>
          <w:szCs w:val="24"/>
        </w:rPr>
        <w:br w:type="page"/>
      </w:r>
    </w:p>
    <w:p w14:paraId="7050BCBB" w14:textId="64FE16A8" w:rsidR="0074098C" w:rsidRPr="00472BF7" w:rsidRDefault="00590EDA" w:rsidP="00A63082">
      <w:pPr>
        <w:pStyle w:val="Heading1"/>
        <w:numPr>
          <w:ilvl w:val="0"/>
          <w:numId w:val="9"/>
        </w:numPr>
      </w:pPr>
      <w:bookmarkStart w:id="1" w:name="_Toc125463013"/>
      <w:r w:rsidRPr="00472BF7">
        <w:lastRenderedPageBreak/>
        <w:t>D</w:t>
      </w:r>
      <w:r w:rsidR="00321453" w:rsidRPr="00472BF7">
        <w:t>escription</w:t>
      </w:r>
      <w:bookmarkEnd w:id="1"/>
    </w:p>
    <w:p w14:paraId="2D111627" w14:textId="747DCEF1" w:rsidR="00321453" w:rsidRPr="00472BF7" w:rsidRDefault="00321453" w:rsidP="001925AE">
      <w:pPr>
        <w:pStyle w:val="ListParagraph"/>
        <w:numPr>
          <w:ilvl w:val="1"/>
          <w:numId w:val="6"/>
        </w:numPr>
        <w:spacing w:after="120" w:line="240" w:lineRule="auto"/>
        <w:ind w:left="900" w:hanging="457"/>
        <w:contextualSpacing w:val="0"/>
        <w:rPr>
          <w:rFonts w:ascii="Times New Roman" w:hAnsi="Times New Roman" w:cs="Times New Roman"/>
          <w:sz w:val="24"/>
          <w:szCs w:val="24"/>
        </w:rPr>
      </w:pPr>
      <w:r w:rsidRPr="00472BF7">
        <w:rPr>
          <w:rFonts w:ascii="Times New Roman" w:hAnsi="Times New Roman" w:cs="Times New Roman"/>
          <w:sz w:val="24"/>
          <w:szCs w:val="24"/>
        </w:rPr>
        <w:t>The Logistics Health Assessment (LHA) provides the Life Cycle community a standard, tailorable, user</w:t>
      </w:r>
      <w:r w:rsidR="00680C1A" w:rsidRPr="00472BF7">
        <w:rPr>
          <w:rFonts w:ascii="Times New Roman" w:hAnsi="Times New Roman" w:cs="Times New Roman"/>
          <w:sz w:val="24"/>
          <w:szCs w:val="24"/>
        </w:rPr>
        <w:t>-</w:t>
      </w:r>
      <w:r w:rsidRPr="00472BF7">
        <w:rPr>
          <w:rFonts w:ascii="Times New Roman" w:hAnsi="Times New Roman" w:cs="Times New Roman"/>
          <w:sz w:val="24"/>
          <w:szCs w:val="24"/>
        </w:rPr>
        <w:t xml:space="preserve">friendly tool to report on and ensure long-term sustainment and availability considerations that can be identified and integrated into early program/system decisions and re-evaluated throughout the life cycle of the program/system. This assessment enhances the potential for systems to be fielded and managed with a product support structure in place and optimizes the warfighter’s ability to meet mission performance requirements. The LHA contains 14 question sets addressing the 12 Integrated Product Support Elements (PSEs), Product Support Cost/Schedule and Environment Safety and Occupational Health (ESOH). Additionally, a non-graded demographic question set is included. The LHA covers all program phases from Materiel Solution Analysis (MSA) through Operations &amp; Support (O&amp;S) </w:t>
      </w:r>
      <w:r w:rsidR="004117D3">
        <w:rPr>
          <w:rFonts w:ascii="Times New Roman" w:hAnsi="Times New Roman" w:cs="Times New Roman"/>
          <w:sz w:val="24"/>
          <w:szCs w:val="24"/>
        </w:rPr>
        <w:t>[</w:t>
      </w:r>
      <w:r w:rsidRPr="00472BF7">
        <w:rPr>
          <w:rFonts w:ascii="Times New Roman" w:hAnsi="Times New Roman" w:cs="Times New Roman"/>
          <w:sz w:val="24"/>
          <w:szCs w:val="24"/>
        </w:rPr>
        <w:t>D</w:t>
      </w:r>
      <w:r w:rsidR="000C1385" w:rsidRPr="00472BF7">
        <w:rPr>
          <w:rFonts w:ascii="Times New Roman" w:hAnsi="Times New Roman" w:cs="Times New Roman"/>
          <w:sz w:val="24"/>
          <w:szCs w:val="24"/>
        </w:rPr>
        <w:t>epartment of Defense Instruction (D</w:t>
      </w:r>
      <w:r w:rsidRPr="00472BF7">
        <w:rPr>
          <w:rFonts w:ascii="Times New Roman" w:hAnsi="Times New Roman" w:cs="Times New Roman"/>
          <w:sz w:val="24"/>
          <w:szCs w:val="24"/>
        </w:rPr>
        <w:t>oDI</w:t>
      </w:r>
      <w:r w:rsidR="000C1385" w:rsidRPr="00472BF7">
        <w:rPr>
          <w:rFonts w:ascii="Times New Roman" w:hAnsi="Times New Roman" w:cs="Times New Roman"/>
          <w:sz w:val="24"/>
          <w:szCs w:val="24"/>
        </w:rPr>
        <w:t>)</w:t>
      </w:r>
      <w:r w:rsidRPr="00472BF7">
        <w:rPr>
          <w:rFonts w:ascii="Times New Roman" w:hAnsi="Times New Roman" w:cs="Times New Roman"/>
          <w:sz w:val="24"/>
          <w:szCs w:val="24"/>
        </w:rPr>
        <w:t xml:space="preserve"> 5000.02</w:t>
      </w:r>
      <w:r w:rsidR="004117D3">
        <w:rPr>
          <w:rFonts w:ascii="Times New Roman" w:hAnsi="Times New Roman" w:cs="Times New Roman"/>
          <w:sz w:val="24"/>
          <w:szCs w:val="24"/>
        </w:rPr>
        <w:t>]</w:t>
      </w:r>
      <w:r w:rsidRPr="00472BF7">
        <w:rPr>
          <w:rFonts w:ascii="Times New Roman" w:hAnsi="Times New Roman" w:cs="Times New Roman"/>
          <w:sz w:val="24"/>
          <w:szCs w:val="24"/>
        </w:rPr>
        <w:t xml:space="preserve">. Additionally, by identifying potential risks, the LHA becomes a predictive tool. The Product Support Manager (PSM) or designated representative shall ensure all questions, regardless of the </w:t>
      </w:r>
      <w:r w:rsidR="004117D3">
        <w:rPr>
          <w:rFonts w:ascii="Times New Roman" w:hAnsi="Times New Roman" w:cs="Times New Roman"/>
          <w:sz w:val="24"/>
          <w:szCs w:val="24"/>
        </w:rPr>
        <w:t>answer</w:t>
      </w:r>
      <w:r w:rsidRPr="00472BF7">
        <w:rPr>
          <w:rFonts w:ascii="Times New Roman" w:hAnsi="Times New Roman" w:cs="Times New Roman"/>
          <w:sz w:val="24"/>
          <w:szCs w:val="24"/>
        </w:rPr>
        <w:t xml:space="preserve"> selected, have a</w:t>
      </w:r>
      <w:r w:rsidR="004117D3">
        <w:rPr>
          <w:rFonts w:ascii="Times New Roman" w:hAnsi="Times New Roman" w:cs="Times New Roman"/>
          <w:sz w:val="24"/>
          <w:szCs w:val="24"/>
        </w:rPr>
        <w:t xml:space="preserve"> rationale for rating/issue </w:t>
      </w:r>
      <w:r w:rsidRPr="00472BF7">
        <w:rPr>
          <w:rFonts w:ascii="Times New Roman" w:hAnsi="Times New Roman" w:cs="Times New Roman"/>
          <w:sz w:val="24"/>
          <w:szCs w:val="24"/>
        </w:rPr>
        <w:t xml:space="preserve">explanation to provide a historical record and verification of status. </w:t>
      </w:r>
      <w:r w:rsidR="00B22A12">
        <w:rPr>
          <w:rFonts w:ascii="Times New Roman" w:hAnsi="Times New Roman" w:cs="Times New Roman"/>
          <w:sz w:val="24"/>
          <w:szCs w:val="24"/>
        </w:rPr>
        <w:t xml:space="preserve">Program resources include referencing </w:t>
      </w:r>
      <w:r w:rsidRPr="00472BF7">
        <w:rPr>
          <w:rFonts w:ascii="Times New Roman" w:hAnsi="Times New Roman" w:cs="Times New Roman"/>
          <w:sz w:val="24"/>
          <w:szCs w:val="24"/>
        </w:rPr>
        <w:t xml:space="preserve">the program/system’s Acquisition Strategy, Statement of Work (SOW)/contract, or other acquisition documents, </w:t>
      </w:r>
      <w:r w:rsidR="00680C1A" w:rsidRPr="00472BF7">
        <w:rPr>
          <w:rFonts w:ascii="Times New Roman" w:hAnsi="Times New Roman" w:cs="Times New Roman"/>
          <w:sz w:val="24"/>
          <w:szCs w:val="24"/>
        </w:rPr>
        <w:t xml:space="preserve">e.g., </w:t>
      </w:r>
      <w:r w:rsidRPr="00472BF7">
        <w:rPr>
          <w:rFonts w:ascii="Times New Roman" w:hAnsi="Times New Roman" w:cs="Times New Roman"/>
          <w:sz w:val="24"/>
          <w:szCs w:val="24"/>
        </w:rPr>
        <w:t xml:space="preserve">Life Cycle Sustainment Plan (LCSP), Systems Engineering Plan (SEP), Test and Evaluation Master Plan (TEMP), etc. </w:t>
      </w:r>
    </w:p>
    <w:p w14:paraId="440C8D5B" w14:textId="77777777" w:rsidR="001925AE" w:rsidRPr="00472BF7" w:rsidRDefault="001925AE" w:rsidP="001925AE">
      <w:pPr>
        <w:pStyle w:val="ListParagraph"/>
        <w:ind w:left="792"/>
        <w:rPr>
          <w:rFonts w:ascii="Times New Roman" w:hAnsi="Times New Roman" w:cs="Times New Roman"/>
          <w:sz w:val="24"/>
          <w:szCs w:val="24"/>
        </w:rPr>
      </w:pPr>
    </w:p>
    <w:p w14:paraId="038B988F" w14:textId="63C9BE38" w:rsidR="00321453" w:rsidRPr="00472BF7" w:rsidRDefault="00321453" w:rsidP="009A61CD">
      <w:pPr>
        <w:pStyle w:val="ListParagraph"/>
        <w:numPr>
          <w:ilvl w:val="1"/>
          <w:numId w:val="6"/>
        </w:numPr>
        <w:spacing w:after="120" w:line="240" w:lineRule="auto"/>
        <w:ind w:left="900" w:hanging="457"/>
        <w:contextualSpacing w:val="0"/>
        <w:rPr>
          <w:rFonts w:ascii="Times New Roman" w:hAnsi="Times New Roman" w:cs="Times New Roman"/>
          <w:sz w:val="24"/>
          <w:szCs w:val="24"/>
        </w:rPr>
      </w:pPr>
      <w:r w:rsidRPr="00472BF7">
        <w:rPr>
          <w:rFonts w:ascii="Times New Roman" w:hAnsi="Times New Roman" w:cs="Times New Roman"/>
          <w:sz w:val="24"/>
          <w:szCs w:val="24"/>
        </w:rPr>
        <w:t>In accordance with</w:t>
      </w:r>
      <w:r w:rsidR="000C1385" w:rsidRPr="00472BF7">
        <w:rPr>
          <w:rFonts w:ascii="Times New Roman" w:hAnsi="Times New Roman" w:cs="Times New Roman"/>
          <w:sz w:val="24"/>
          <w:szCs w:val="24"/>
        </w:rPr>
        <w:t xml:space="preserve"> Air Force Instruction (AFI)</w:t>
      </w:r>
      <w:r w:rsidRPr="00472BF7">
        <w:rPr>
          <w:rFonts w:ascii="Times New Roman" w:hAnsi="Times New Roman" w:cs="Times New Roman"/>
          <w:sz w:val="24"/>
          <w:szCs w:val="24"/>
        </w:rPr>
        <w:t xml:space="preserve"> 63-101/20-101 Para. 7.9.1 and </w:t>
      </w:r>
      <w:r w:rsidR="00280693" w:rsidRPr="00472BF7">
        <w:rPr>
          <w:rFonts w:ascii="Times New Roman" w:hAnsi="Times New Roman" w:cs="Times New Roman"/>
          <w:sz w:val="24"/>
          <w:szCs w:val="24"/>
        </w:rPr>
        <w:t xml:space="preserve">Air Force Life Cycle Management Center (AFLCMC) </w:t>
      </w:r>
      <w:r w:rsidRPr="00472BF7">
        <w:rPr>
          <w:rFonts w:ascii="Times New Roman" w:hAnsi="Times New Roman" w:cs="Times New Roman"/>
          <w:sz w:val="24"/>
          <w:szCs w:val="24"/>
        </w:rPr>
        <w:t>Memorandum, “Logistics Health Assessment</w:t>
      </w:r>
      <w:r w:rsidR="00280693" w:rsidRPr="00472BF7">
        <w:rPr>
          <w:rFonts w:ascii="Times New Roman" w:hAnsi="Times New Roman" w:cs="Times New Roman"/>
          <w:sz w:val="24"/>
          <w:szCs w:val="24"/>
        </w:rPr>
        <w:t xml:space="preserve"> </w:t>
      </w:r>
      <w:r w:rsidRPr="00472BF7">
        <w:rPr>
          <w:rFonts w:ascii="Times New Roman" w:hAnsi="Times New Roman" w:cs="Times New Roman"/>
          <w:sz w:val="24"/>
          <w:szCs w:val="24"/>
        </w:rPr>
        <w:t>Process Change for AFLCMC Programs” dated 15 August 2017, all AFLCMC Acquisition Category (ACAT) programs [managed IAW D</w:t>
      </w:r>
      <w:r w:rsidR="000C1385" w:rsidRPr="00472BF7">
        <w:rPr>
          <w:rFonts w:ascii="Times New Roman" w:hAnsi="Times New Roman" w:cs="Times New Roman"/>
          <w:sz w:val="24"/>
          <w:szCs w:val="24"/>
        </w:rPr>
        <w:t>epartment of Defense (Do</w:t>
      </w:r>
      <w:r w:rsidRPr="00472BF7">
        <w:rPr>
          <w:rFonts w:ascii="Times New Roman" w:hAnsi="Times New Roman" w:cs="Times New Roman"/>
          <w:sz w:val="24"/>
          <w:szCs w:val="24"/>
        </w:rPr>
        <w:t>D</w:t>
      </w:r>
      <w:r w:rsidR="000C1385" w:rsidRPr="00472BF7">
        <w:rPr>
          <w:rFonts w:ascii="Times New Roman" w:hAnsi="Times New Roman" w:cs="Times New Roman"/>
          <w:sz w:val="24"/>
          <w:szCs w:val="24"/>
        </w:rPr>
        <w:t>)</w:t>
      </w:r>
      <w:r w:rsidRPr="00472BF7">
        <w:rPr>
          <w:rFonts w:ascii="Times New Roman" w:hAnsi="Times New Roman" w:cs="Times New Roman"/>
          <w:sz w:val="24"/>
          <w:szCs w:val="24"/>
        </w:rPr>
        <w:t xml:space="preserve"> 5000.02] on the Active Acquisition Master Listing (AML) and Weapon System flying platforms in O&amp;S will complete an LHA once per year to capture enterprise compliance and facilitate an enterprise product support health assessment. </w:t>
      </w:r>
    </w:p>
    <w:p w14:paraId="1D6856E1" w14:textId="65391A1F" w:rsidR="00321453" w:rsidRPr="00472BF7" w:rsidRDefault="00321453" w:rsidP="00321453">
      <w:pPr>
        <w:pStyle w:val="NoSpacing"/>
        <w:ind w:left="900"/>
        <w:rPr>
          <w:rFonts w:ascii="Times New Roman" w:hAnsi="Times New Roman" w:cs="Times New Roman"/>
          <w:sz w:val="24"/>
          <w:szCs w:val="24"/>
        </w:rPr>
      </w:pPr>
      <w:r w:rsidRPr="00472BF7">
        <w:rPr>
          <w:rFonts w:ascii="Times New Roman" w:hAnsi="Times New Roman" w:cs="Times New Roman"/>
          <w:sz w:val="24"/>
          <w:szCs w:val="24"/>
        </w:rPr>
        <w:t>Depending on individual program requirements, additional out of cycle LHAs can be accomplished if required (</w:t>
      </w:r>
      <w:r w:rsidR="00680C1A" w:rsidRPr="00472BF7">
        <w:rPr>
          <w:rFonts w:ascii="Times New Roman" w:hAnsi="Times New Roman" w:cs="Times New Roman"/>
          <w:sz w:val="24"/>
          <w:szCs w:val="24"/>
        </w:rPr>
        <w:t>e.g.,</w:t>
      </w:r>
      <w:r w:rsidRPr="00472BF7">
        <w:rPr>
          <w:rFonts w:ascii="Times New Roman" w:hAnsi="Times New Roman" w:cs="Times New Roman"/>
          <w:sz w:val="24"/>
          <w:szCs w:val="24"/>
        </w:rPr>
        <w:t xml:space="preserve"> meeting program acquisition milestone/review, etc.). As an example, existing programs/projects that are planning on becoming a Program of Record (</w:t>
      </w:r>
      <w:proofErr w:type="spellStart"/>
      <w:r w:rsidRPr="00472BF7">
        <w:rPr>
          <w:rFonts w:ascii="Times New Roman" w:hAnsi="Times New Roman" w:cs="Times New Roman"/>
          <w:sz w:val="24"/>
          <w:szCs w:val="24"/>
        </w:rPr>
        <w:t>PoR</w:t>
      </w:r>
      <w:proofErr w:type="spellEnd"/>
      <w:r w:rsidRPr="00472BF7">
        <w:rPr>
          <w:rFonts w:ascii="Times New Roman" w:hAnsi="Times New Roman" w:cs="Times New Roman"/>
          <w:sz w:val="24"/>
          <w:szCs w:val="24"/>
        </w:rPr>
        <w:t>) would be required to complete an LHA in advance of being placed formally on the AML. Such an LHA would be completed and ready for the Milestone Decision Authority (MDA) to approve the current state of the LHA and Product Support Strategy (PSS). Programs not required to complete an LHA may complete one if they so choose to assess the program product support health. Such an LHA would be completed and ready for the MDA to approve the current state of the LHA and PSS. Directorates are encouraged to internally require non-AML programs to complete LHAs at their discretion, and these LHAs will also be tracked and included in the baseline analysis. LHAs are accomplished at every phase of the life cycle.</w:t>
      </w:r>
    </w:p>
    <w:p w14:paraId="46D9C0AB" w14:textId="77777777" w:rsidR="00321453" w:rsidRPr="00472BF7" w:rsidRDefault="00321453" w:rsidP="00321453">
      <w:pPr>
        <w:pStyle w:val="NoSpacing"/>
        <w:ind w:left="900"/>
        <w:rPr>
          <w:rFonts w:ascii="Times New Roman" w:hAnsi="Times New Roman" w:cs="Times New Roman"/>
          <w:sz w:val="24"/>
          <w:szCs w:val="24"/>
        </w:rPr>
      </w:pPr>
    </w:p>
    <w:p w14:paraId="2AC12C2D" w14:textId="6217EE72" w:rsidR="00321453" w:rsidRPr="00472BF7" w:rsidRDefault="00321453" w:rsidP="00321453">
      <w:pPr>
        <w:pStyle w:val="NoSpacing"/>
        <w:ind w:left="900"/>
        <w:rPr>
          <w:rFonts w:ascii="Times New Roman" w:hAnsi="Times New Roman" w:cs="Times New Roman"/>
          <w:sz w:val="24"/>
          <w:szCs w:val="24"/>
        </w:rPr>
      </w:pPr>
      <w:r w:rsidRPr="00472BF7">
        <w:rPr>
          <w:rFonts w:ascii="Times New Roman" w:hAnsi="Times New Roman" w:cs="Times New Roman"/>
          <w:sz w:val="24"/>
          <w:szCs w:val="24"/>
        </w:rPr>
        <w:t xml:space="preserve">Performing LHAs across all phases of programs will enable leadership to have a life cycle (cradle to grave) view of individual systems and ultimately an enterprise product support view across center programs. In addition, the LHA provides </w:t>
      </w:r>
      <w:r w:rsidR="00280693" w:rsidRPr="00472BF7">
        <w:rPr>
          <w:rFonts w:ascii="Times New Roman" w:hAnsi="Times New Roman" w:cs="Times New Roman"/>
          <w:sz w:val="24"/>
          <w:szCs w:val="24"/>
        </w:rPr>
        <w:t>Integrated Product Teams (</w:t>
      </w:r>
      <w:r w:rsidRPr="00472BF7">
        <w:rPr>
          <w:rFonts w:ascii="Times New Roman" w:hAnsi="Times New Roman" w:cs="Times New Roman"/>
          <w:sz w:val="24"/>
          <w:szCs w:val="24"/>
        </w:rPr>
        <w:t>IPTs</w:t>
      </w:r>
      <w:r w:rsidR="00280693" w:rsidRPr="00472BF7">
        <w:rPr>
          <w:rFonts w:ascii="Times New Roman" w:hAnsi="Times New Roman" w:cs="Times New Roman"/>
          <w:sz w:val="24"/>
          <w:szCs w:val="24"/>
        </w:rPr>
        <w:t>)</w:t>
      </w:r>
      <w:r w:rsidRPr="00472BF7">
        <w:rPr>
          <w:rFonts w:ascii="Times New Roman" w:hAnsi="Times New Roman" w:cs="Times New Roman"/>
          <w:sz w:val="24"/>
          <w:szCs w:val="24"/>
        </w:rPr>
        <w:t xml:space="preserve"> and Programmatic Leaders insights into Program/Project gaps or </w:t>
      </w:r>
      <w:r w:rsidRPr="00472BF7">
        <w:rPr>
          <w:rFonts w:ascii="Times New Roman" w:hAnsi="Times New Roman" w:cs="Times New Roman"/>
          <w:sz w:val="24"/>
          <w:szCs w:val="24"/>
        </w:rPr>
        <w:lastRenderedPageBreak/>
        <w:t>deficiencies that need to be addressed, improved or corrected in order to provide the proper level of Product Support for the warfighter as well as ensure compliance. The LHA is also a tool that can be used to identify and provide additional workload requirements that may need to be included in the Government Cost Estimating (GCE) process to help improve financial/funding fidelity, planning and reporting. The LHA also directly feeds into the creation or update of the PSS.</w:t>
      </w:r>
    </w:p>
    <w:p w14:paraId="4FC87BD6" w14:textId="77777777" w:rsidR="00321453" w:rsidRPr="00472BF7" w:rsidRDefault="00321453" w:rsidP="00321453">
      <w:pPr>
        <w:pStyle w:val="NoSpacing"/>
        <w:ind w:left="900"/>
        <w:rPr>
          <w:rFonts w:ascii="Times New Roman" w:hAnsi="Times New Roman" w:cs="Times New Roman"/>
          <w:sz w:val="24"/>
          <w:szCs w:val="24"/>
        </w:rPr>
      </w:pPr>
    </w:p>
    <w:p w14:paraId="59439124" w14:textId="7DA05A64" w:rsidR="00321453" w:rsidRPr="00472BF7" w:rsidRDefault="00321453" w:rsidP="00321453">
      <w:pPr>
        <w:pStyle w:val="NoSpacing"/>
        <w:ind w:left="900"/>
        <w:rPr>
          <w:rFonts w:ascii="Times New Roman" w:hAnsi="Times New Roman" w:cs="Times New Roman"/>
          <w:sz w:val="24"/>
          <w:szCs w:val="24"/>
        </w:rPr>
      </w:pPr>
      <w:r w:rsidRPr="00472BF7">
        <w:rPr>
          <w:rFonts w:ascii="Times New Roman" w:hAnsi="Times New Roman" w:cs="Times New Roman"/>
          <w:sz w:val="24"/>
          <w:szCs w:val="24"/>
        </w:rPr>
        <w:t>Preferably, the system-level Program Manager (PM) and P</w:t>
      </w:r>
      <w:r w:rsidR="00280693" w:rsidRPr="00472BF7">
        <w:rPr>
          <w:rFonts w:ascii="Times New Roman" w:hAnsi="Times New Roman" w:cs="Times New Roman"/>
          <w:sz w:val="24"/>
          <w:szCs w:val="24"/>
        </w:rPr>
        <w:t>roduct Support Man</w:t>
      </w:r>
      <w:r w:rsidR="00190CCD">
        <w:rPr>
          <w:rFonts w:ascii="Times New Roman" w:hAnsi="Times New Roman" w:cs="Times New Roman"/>
          <w:sz w:val="24"/>
          <w:szCs w:val="24"/>
        </w:rPr>
        <w:t>a</w:t>
      </w:r>
      <w:r w:rsidR="00280693" w:rsidRPr="00472BF7">
        <w:rPr>
          <w:rFonts w:ascii="Times New Roman" w:hAnsi="Times New Roman" w:cs="Times New Roman"/>
          <w:sz w:val="24"/>
          <w:szCs w:val="24"/>
        </w:rPr>
        <w:t>ger (P</w:t>
      </w:r>
      <w:r w:rsidRPr="00472BF7">
        <w:rPr>
          <w:rFonts w:ascii="Times New Roman" w:hAnsi="Times New Roman" w:cs="Times New Roman"/>
          <w:sz w:val="24"/>
          <w:szCs w:val="24"/>
        </w:rPr>
        <w:t>SM</w:t>
      </w:r>
      <w:r w:rsidR="00280693" w:rsidRPr="00472BF7">
        <w:rPr>
          <w:rFonts w:ascii="Times New Roman" w:hAnsi="Times New Roman" w:cs="Times New Roman"/>
          <w:sz w:val="24"/>
          <w:szCs w:val="24"/>
        </w:rPr>
        <w:t>)</w:t>
      </w:r>
      <w:r w:rsidRPr="00472BF7">
        <w:rPr>
          <w:rFonts w:ascii="Times New Roman" w:hAnsi="Times New Roman" w:cs="Times New Roman"/>
          <w:sz w:val="24"/>
          <w:szCs w:val="24"/>
        </w:rPr>
        <w:t xml:space="preserve"> should be the review and approval authorities for individual LHAs (depending on program set up, PM and PSM may be dual hatted and may perform both review and approval function) with oversight and guidance from the Logistics Organizational Senior Functional (OSF) in the Program Executive Officer (PEO) Directorate in which the program resides.</w:t>
      </w:r>
    </w:p>
    <w:p w14:paraId="1023E819" w14:textId="77777777" w:rsidR="00321453" w:rsidRPr="00472BF7" w:rsidRDefault="00321453" w:rsidP="00321453">
      <w:pPr>
        <w:pStyle w:val="NoSpacing"/>
        <w:ind w:left="900"/>
        <w:rPr>
          <w:rFonts w:ascii="Times New Roman" w:hAnsi="Times New Roman" w:cs="Times New Roman"/>
          <w:sz w:val="24"/>
          <w:szCs w:val="24"/>
        </w:rPr>
      </w:pPr>
    </w:p>
    <w:p w14:paraId="4C8BCEA3" w14:textId="7C28E7DD" w:rsidR="00321453" w:rsidRPr="00472BF7" w:rsidRDefault="00321453" w:rsidP="00321453">
      <w:pPr>
        <w:pStyle w:val="NoSpacing"/>
        <w:ind w:left="900"/>
        <w:rPr>
          <w:rFonts w:ascii="Times New Roman" w:hAnsi="Times New Roman" w:cs="Times New Roman"/>
          <w:sz w:val="24"/>
          <w:szCs w:val="24"/>
        </w:rPr>
      </w:pPr>
      <w:r w:rsidRPr="00472BF7">
        <w:rPr>
          <w:rFonts w:ascii="Times New Roman" w:hAnsi="Times New Roman" w:cs="Times New Roman"/>
          <w:sz w:val="24"/>
          <w:szCs w:val="24"/>
        </w:rPr>
        <w:t>Major Defense Acquisition Programs (MDAPs) planning to accomplish an Independent Logistics Assessment (ILA) will utilize their completed LHA (to include question responses, comments included, and risks identified) as the ILA Program Office Self-</w:t>
      </w:r>
      <w:r w:rsidR="00A93380">
        <w:rPr>
          <w:rFonts w:ascii="Times New Roman" w:hAnsi="Times New Roman" w:cs="Times New Roman"/>
          <w:sz w:val="24"/>
          <w:szCs w:val="24"/>
        </w:rPr>
        <w:t>A</w:t>
      </w:r>
      <w:r w:rsidRPr="00472BF7">
        <w:rPr>
          <w:rFonts w:ascii="Times New Roman" w:hAnsi="Times New Roman" w:cs="Times New Roman"/>
          <w:sz w:val="24"/>
          <w:szCs w:val="24"/>
        </w:rPr>
        <w:t>ssessment</w:t>
      </w:r>
      <w:r w:rsidR="00280693" w:rsidRPr="00472BF7">
        <w:rPr>
          <w:rFonts w:ascii="Times New Roman" w:hAnsi="Times New Roman" w:cs="Times New Roman"/>
          <w:sz w:val="24"/>
          <w:szCs w:val="24"/>
        </w:rPr>
        <w:t xml:space="preserve"> (SA)</w:t>
      </w:r>
      <w:r w:rsidRPr="00472BF7">
        <w:rPr>
          <w:rFonts w:ascii="Times New Roman" w:hAnsi="Times New Roman" w:cs="Times New Roman"/>
          <w:sz w:val="24"/>
          <w:szCs w:val="24"/>
        </w:rPr>
        <w:t>. In addition to the completed LHA, a program shall also create a library of program related documentation to be used to verify the program office responses included in the LHA.</w:t>
      </w:r>
    </w:p>
    <w:p w14:paraId="2A832EF7" w14:textId="77777777" w:rsidR="00321453" w:rsidRPr="00472BF7" w:rsidRDefault="00321453" w:rsidP="00321453">
      <w:pPr>
        <w:pStyle w:val="NoSpacing"/>
        <w:ind w:left="900"/>
        <w:rPr>
          <w:rFonts w:ascii="Times New Roman" w:hAnsi="Times New Roman" w:cs="Times New Roman"/>
          <w:sz w:val="24"/>
          <w:szCs w:val="24"/>
        </w:rPr>
      </w:pPr>
    </w:p>
    <w:p w14:paraId="05AD74DA" w14:textId="123618D6" w:rsidR="00321453" w:rsidRPr="00472BF7" w:rsidRDefault="00321453" w:rsidP="009A61CD">
      <w:pPr>
        <w:pStyle w:val="NoSpacing"/>
        <w:numPr>
          <w:ilvl w:val="1"/>
          <w:numId w:val="6"/>
        </w:numPr>
        <w:spacing w:after="120"/>
        <w:ind w:hanging="457"/>
        <w:rPr>
          <w:rFonts w:ascii="Times New Roman" w:hAnsi="Times New Roman" w:cs="Times New Roman"/>
          <w:sz w:val="24"/>
          <w:szCs w:val="24"/>
        </w:rPr>
      </w:pPr>
      <w:r w:rsidRPr="00472BF7">
        <w:rPr>
          <w:rFonts w:ascii="Times New Roman" w:hAnsi="Times New Roman" w:cs="Times New Roman"/>
          <w:sz w:val="24"/>
          <w:szCs w:val="24"/>
        </w:rPr>
        <w:t xml:space="preserve">LHA data will be pulled by AFLCMC/LG-LZ on the 2nd business day following the LHA completion. See data pull schedule below, </w:t>
      </w:r>
      <w:r w:rsidRPr="00472BF7">
        <w:rPr>
          <w:rFonts w:ascii="Times New Roman" w:hAnsi="Times New Roman" w:cs="Times New Roman"/>
          <w:b/>
          <w:sz w:val="24"/>
          <w:szCs w:val="24"/>
        </w:rPr>
        <w:t>Table 1</w:t>
      </w:r>
      <w:r w:rsidRPr="00472BF7">
        <w:rPr>
          <w:rFonts w:ascii="Times New Roman" w:hAnsi="Times New Roman" w:cs="Times New Roman"/>
          <w:sz w:val="24"/>
          <w:szCs w:val="24"/>
        </w:rPr>
        <w:t>.</w:t>
      </w:r>
    </w:p>
    <w:p w14:paraId="48389D56" w14:textId="77777777" w:rsidR="00321453" w:rsidRPr="00472BF7" w:rsidRDefault="00321453" w:rsidP="00321453">
      <w:pPr>
        <w:pStyle w:val="NoSpacing"/>
        <w:tabs>
          <w:tab w:val="left" w:pos="540"/>
        </w:tabs>
        <w:spacing w:before="120"/>
        <w:ind w:left="1440"/>
        <w:rPr>
          <w:rFonts w:ascii="Times New Roman" w:hAnsi="Times New Roman" w:cs="Times New Roman"/>
          <w:b/>
          <w:sz w:val="24"/>
          <w:szCs w:val="24"/>
        </w:rPr>
      </w:pPr>
      <w:r w:rsidRPr="00472BF7">
        <w:rPr>
          <w:rFonts w:ascii="Times New Roman" w:hAnsi="Times New Roman" w:cs="Times New Roman"/>
          <w:b/>
          <w:sz w:val="24"/>
          <w:szCs w:val="24"/>
        </w:rPr>
        <w:t>Table 1. Data Pull Schedule</w:t>
      </w:r>
    </w:p>
    <w:tbl>
      <w:tblPr>
        <w:tblStyle w:val="TableGrid"/>
        <w:tblW w:w="0" w:type="auto"/>
        <w:tblInd w:w="1548" w:type="dxa"/>
        <w:tblLook w:val="04A0" w:firstRow="1" w:lastRow="0" w:firstColumn="1" w:lastColumn="0" w:noHBand="0" w:noVBand="1"/>
      </w:tblPr>
      <w:tblGrid>
        <w:gridCol w:w="2250"/>
        <w:gridCol w:w="3150"/>
      </w:tblGrid>
      <w:tr w:rsidR="00321453" w:rsidRPr="00472BF7" w14:paraId="02E1A388" w14:textId="77777777" w:rsidTr="00105AC1">
        <w:tc>
          <w:tcPr>
            <w:tcW w:w="2250" w:type="dxa"/>
            <w:shd w:val="clear" w:color="auto" w:fill="BFBFBF" w:themeFill="background1" w:themeFillShade="BF"/>
          </w:tcPr>
          <w:p w14:paraId="3EF8BA51" w14:textId="77777777" w:rsidR="00321453" w:rsidRPr="00472BF7" w:rsidRDefault="00321453" w:rsidP="00105AC1">
            <w:pPr>
              <w:pStyle w:val="NoSpacing"/>
              <w:tabs>
                <w:tab w:val="left" w:pos="540"/>
              </w:tabs>
              <w:jc w:val="center"/>
              <w:rPr>
                <w:rFonts w:ascii="Times New Roman" w:hAnsi="Times New Roman" w:cs="Times New Roman"/>
                <w:b/>
                <w:sz w:val="24"/>
                <w:szCs w:val="24"/>
                <w:highlight w:val="yellow"/>
              </w:rPr>
            </w:pPr>
            <w:r w:rsidRPr="00472BF7">
              <w:rPr>
                <w:rFonts w:ascii="Times New Roman" w:hAnsi="Times New Roman" w:cs="Times New Roman"/>
                <w:b/>
                <w:sz w:val="24"/>
                <w:szCs w:val="24"/>
              </w:rPr>
              <w:t xml:space="preserve">LHA Due Date </w:t>
            </w:r>
          </w:p>
        </w:tc>
        <w:tc>
          <w:tcPr>
            <w:tcW w:w="3150" w:type="dxa"/>
            <w:shd w:val="clear" w:color="auto" w:fill="BFBFBF" w:themeFill="background1" w:themeFillShade="BF"/>
          </w:tcPr>
          <w:p w14:paraId="6710999A" w14:textId="77777777" w:rsidR="00321453" w:rsidRPr="00472BF7" w:rsidRDefault="00321453" w:rsidP="00105AC1">
            <w:pPr>
              <w:pStyle w:val="NoSpacing"/>
              <w:tabs>
                <w:tab w:val="left" w:pos="540"/>
              </w:tabs>
              <w:jc w:val="center"/>
              <w:rPr>
                <w:rFonts w:ascii="Times New Roman" w:hAnsi="Times New Roman" w:cs="Times New Roman"/>
                <w:b/>
                <w:sz w:val="24"/>
                <w:szCs w:val="24"/>
                <w:highlight w:val="yellow"/>
              </w:rPr>
            </w:pPr>
            <w:r w:rsidRPr="00472BF7">
              <w:rPr>
                <w:rFonts w:ascii="Times New Roman" w:hAnsi="Times New Roman" w:cs="Times New Roman"/>
                <w:b/>
                <w:sz w:val="24"/>
                <w:szCs w:val="24"/>
              </w:rPr>
              <w:t>AFLCMC/LG-LZ Data Pull</w:t>
            </w:r>
          </w:p>
        </w:tc>
      </w:tr>
      <w:tr w:rsidR="00321453" w:rsidRPr="00472BF7" w14:paraId="6BB1D123" w14:textId="77777777" w:rsidTr="00105AC1">
        <w:tc>
          <w:tcPr>
            <w:tcW w:w="2250" w:type="dxa"/>
          </w:tcPr>
          <w:p w14:paraId="254B522E" w14:textId="77777777" w:rsidR="00321453" w:rsidRPr="00472BF7" w:rsidRDefault="00321453" w:rsidP="00105AC1">
            <w:pPr>
              <w:pStyle w:val="NoSpacing"/>
              <w:tabs>
                <w:tab w:val="left" w:pos="540"/>
              </w:tabs>
              <w:jc w:val="center"/>
              <w:rPr>
                <w:rFonts w:ascii="Times New Roman" w:hAnsi="Times New Roman" w:cs="Times New Roman"/>
                <w:sz w:val="24"/>
                <w:szCs w:val="24"/>
              </w:rPr>
            </w:pPr>
            <w:r w:rsidRPr="00472BF7">
              <w:rPr>
                <w:rFonts w:ascii="Times New Roman" w:hAnsi="Times New Roman" w:cs="Times New Roman"/>
                <w:sz w:val="24"/>
                <w:szCs w:val="24"/>
              </w:rPr>
              <w:t>30 June</w:t>
            </w:r>
          </w:p>
        </w:tc>
        <w:tc>
          <w:tcPr>
            <w:tcW w:w="3150" w:type="dxa"/>
          </w:tcPr>
          <w:p w14:paraId="559C63E9" w14:textId="77777777" w:rsidR="00321453" w:rsidRPr="00472BF7" w:rsidRDefault="00321453" w:rsidP="00105AC1">
            <w:pPr>
              <w:pStyle w:val="NoSpacing"/>
              <w:tabs>
                <w:tab w:val="left" w:pos="540"/>
              </w:tabs>
              <w:jc w:val="center"/>
              <w:rPr>
                <w:rFonts w:ascii="Times New Roman" w:hAnsi="Times New Roman" w:cs="Times New Roman"/>
                <w:sz w:val="24"/>
                <w:szCs w:val="24"/>
              </w:rPr>
            </w:pPr>
            <w:r w:rsidRPr="00472BF7">
              <w:rPr>
                <w:rFonts w:ascii="Times New Roman" w:hAnsi="Times New Roman" w:cs="Times New Roman"/>
                <w:sz w:val="24"/>
                <w:szCs w:val="24"/>
              </w:rPr>
              <w:t>2nd Business Day in July</w:t>
            </w:r>
          </w:p>
        </w:tc>
      </w:tr>
    </w:tbl>
    <w:p w14:paraId="2BAF24E3" w14:textId="77777777" w:rsidR="00321453" w:rsidRPr="00472BF7" w:rsidRDefault="00321453" w:rsidP="00A63082">
      <w:pPr>
        <w:pStyle w:val="Heading1"/>
      </w:pPr>
      <w:bookmarkStart w:id="2" w:name="_Toc125463014"/>
      <w:r w:rsidRPr="00472BF7">
        <w:t>Purpose/Scope</w:t>
      </w:r>
      <w:bookmarkEnd w:id="2"/>
    </w:p>
    <w:p w14:paraId="7926EE08" w14:textId="77777777" w:rsidR="00321453" w:rsidRPr="00472BF7" w:rsidRDefault="00321453" w:rsidP="004A78CA">
      <w:pPr>
        <w:pStyle w:val="NoSpacing"/>
        <w:numPr>
          <w:ilvl w:val="1"/>
          <w:numId w:val="6"/>
        </w:numPr>
        <w:spacing w:after="120"/>
        <w:ind w:hanging="457"/>
        <w:rPr>
          <w:rFonts w:ascii="Times New Roman" w:hAnsi="Times New Roman" w:cs="Times New Roman"/>
          <w:sz w:val="24"/>
          <w:szCs w:val="24"/>
        </w:rPr>
      </w:pPr>
      <w:r w:rsidRPr="00472BF7">
        <w:rPr>
          <w:rFonts w:ascii="Times New Roman" w:hAnsi="Times New Roman" w:cs="Times New Roman"/>
          <w:sz w:val="24"/>
          <w:szCs w:val="24"/>
        </w:rPr>
        <w:t>Purpose. The LHA is designed to ensure supportability considerations are addressed and managed effectively throughout the entire life cycle of the program/system. The LHA score and rating is the basis for a program’s PSS planning, implementation, execution, and recommendations across all program life cycle phases. The LHA will inform AFLCMC leadership and PEOs/MDAs of the supportability “health” of a program.</w:t>
      </w:r>
    </w:p>
    <w:p w14:paraId="65869361" w14:textId="72922276" w:rsidR="00321453" w:rsidRPr="00472BF7" w:rsidRDefault="00321453" w:rsidP="004A78CA">
      <w:pPr>
        <w:pStyle w:val="NoSpacing"/>
        <w:numPr>
          <w:ilvl w:val="1"/>
          <w:numId w:val="6"/>
        </w:numPr>
        <w:spacing w:after="120"/>
        <w:ind w:hanging="457"/>
        <w:rPr>
          <w:rFonts w:ascii="Times New Roman" w:hAnsi="Times New Roman" w:cs="Times New Roman"/>
          <w:sz w:val="24"/>
          <w:szCs w:val="24"/>
        </w:rPr>
      </w:pPr>
      <w:r w:rsidRPr="00472BF7">
        <w:rPr>
          <w:rFonts w:ascii="Times New Roman" w:hAnsi="Times New Roman" w:cs="Times New Roman"/>
          <w:sz w:val="24"/>
          <w:szCs w:val="24"/>
        </w:rPr>
        <w:t xml:space="preserve">Scope. This </w:t>
      </w:r>
      <w:r w:rsidR="00A21A9D" w:rsidRPr="00472BF7">
        <w:rPr>
          <w:rFonts w:ascii="Times New Roman" w:hAnsi="Times New Roman" w:cs="Times New Roman"/>
          <w:sz w:val="24"/>
          <w:szCs w:val="24"/>
        </w:rPr>
        <w:t>S</w:t>
      </w:r>
      <w:r w:rsidRPr="00472BF7">
        <w:rPr>
          <w:rFonts w:ascii="Times New Roman" w:hAnsi="Times New Roman" w:cs="Times New Roman"/>
          <w:sz w:val="24"/>
          <w:szCs w:val="24"/>
        </w:rPr>
        <w:t xml:space="preserve">tandard </w:t>
      </w:r>
      <w:r w:rsidR="00A21A9D" w:rsidRPr="00472BF7">
        <w:rPr>
          <w:rFonts w:ascii="Times New Roman" w:hAnsi="Times New Roman" w:cs="Times New Roman"/>
          <w:sz w:val="24"/>
          <w:szCs w:val="24"/>
        </w:rPr>
        <w:t>P</w:t>
      </w:r>
      <w:r w:rsidRPr="00472BF7">
        <w:rPr>
          <w:rFonts w:ascii="Times New Roman" w:hAnsi="Times New Roman" w:cs="Times New Roman"/>
          <w:sz w:val="24"/>
          <w:szCs w:val="24"/>
        </w:rPr>
        <w:t>rocess</w:t>
      </w:r>
      <w:r w:rsidR="00A21A9D" w:rsidRPr="00472BF7">
        <w:rPr>
          <w:rFonts w:ascii="Times New Roman" w:hAnsi="Times New Roman" w:cs="Times New Roman"/>
          <w:sz w:val="24"/>
          <w:szCs w:val="24"/>
        </w:rPr>
        <w:t xml:space="preserve"> (SP)</w:t>
      </w:r>
      <w:r w:rsidRPr="00472BF7">
        <w:rPr>
          <w:rFonts w:ascii="Times New Roman" w:hAnsi="Times New Roman" w:cs="Times New Roman"/>
          <w:sz w:val="24"/>
          <w:szCs w:val="24"/>
        </w:rPr>
        <w:t xml:space="preserve"> applies to AFLCMC and does not replace or supersede any existing laws, regulations, directives, policies, or instructions.</w:t>
      </w:r>
    </w:p>
    <w:p w14:paraId="76D0CE6C" w14:textId="77777777" w:rsidR="00321453" w:rsidRPr="00472BF7" w:rsidRDefault="00321453" w:rsidP="004A78CA">
      <w:pPr>
        <w:pStyle w:val="NoSpacing"/>
        <w:numPr>
          <w:ilvl w:val="1"/>
          <w:numId w:val="6"/>
        </w:numPr>
        <w:spacing w:after="120"/>
        <w:ind w:hanging="457"/>
        <w:rPr>
          <w:rFonts w:ascii="Times New Roman" w:hAnsi="Times New Roman" w:cs="Times New Roman"/>
          <w:sz w:val="24"/>
          <w:szCs w:val="24"/>
        </w:rPr>
      </w:pPr>
      <w:r w:rsidRPr="00472BF7">
        <w:rPr>
          <w:rFonts w:ascii="Times New Roman" w:hAnsi="Times New Roman" w:cs="Times New Roman"/>
          <w:sz w:val="24"/>
          <w:szCs w:val="24"/>
        </w:rPr>
        <w:t>The LHA supports strategic planning (mission, vision, and objectives).</w:t>
      </w:r>
    </w:p>
    <w:p w14:paraId="438BEB70" w14:textId="77777777" w:rsidR="00321453" w:rsidRPr="00472BF7" w:rsidRDefault="00321453" w:rsidP="00A63082">
      <w:pPr>
        <w:pStyle w:val="Heading1"/>
      </w:pPr>
      <w:bookmarkStart w:id="3" w:name="_Toc125463015"/>
      <w:r w:rsidRPr="00472BF7">
        <w:t>Potential Entry/Exit Criteria and Inputs/Outputs</w:t>
      </w:r>
      <w:bookmarkEnd w:id="3"/>
    </w:p>
    <w:p w14:paraId="69D3F83C" w14:textId="61CEE74F" w:rsidR="00321453" w:rsidRPr="00472BF7" w:rsidRDefault="00321453" w:rsidP="009A61CD">
      <w:pPr>
        <w:pStyle w:val="NoSpacing"/>
        <w:numPr>
          <w:ilvl w:val="1"/>
          <w:numId w:val="6"/>
        </w:numPr>
        <w:spacing w:after="120"/>
        <w:ind w:hanging="450"/>
        <w:rPr>
          <w:rFonts w:ascii="Times New Roman" w:hAnsi="Times New Roman" w:cs="Times New Roman"/>
          <w:b/>
          <w:sz w:val="24"/>
          <w:szCs w:val="24"/>
        </w:rPr>
      </w:pPr>
      <w:r w:rsidRPr="00472BF7">
        <w:rPr>
          <w:rFonts w:ascii="Times New Roman" w:hAnsi="Times New Roman" w:cs="Times New Roman"/>
          <w:sz w:val="24"/>
          <w:szCs w:val="24"/>
        </w:rPr>
        <w:t>Entry Criteria.</w:t>
      </w:r>
      <w:r w:rsidRPr="00472BF7">
        <w:rPr>
          <w:rFonts w:ascii="Times New Roman" w:hAnsi="Times New Roman" w:cs="Times New Roman"/>
          <w:b/>
          <w:sz w:val="24"/>
          <w:szCs w:val="24"/>
        </w:rPr>
        <w:t xml:space="preserve"> </w:t>
      </w:r>
      <w:r w:rsidRPr="00472BF7">
        <w:rPr>
          <w:rFonts w:ascii="Times New Roman" w:hAnsi="Times New Roman" w:cs="Times New Roman"/>
          <w:sz w:val="24"/>
          <w:szCs w:val="24"/>
        </w:rPr>
        <w:t xml:space="preserve">A program in the “Active” status on the AML and </w:t>
      </w:r>
      <w:r w:rsidR="00575850" w:rsidRPr="00472BF7">
        <w:rPr>
          <w:rFonts w:ascii="Times New Roman" w:hAnsi="Times New Roman" w:cs="Times New Roman"/>
          <w:sz w:val="24"/>
          <w:szCs w:val="24"/>
        </w:rPr>
        <w:t>W</w:t>
      </w:r>
      <w:r w:rsidRPr="00472BF7">
        <w:rPr>
          <w:rFonts w:ascii="Times New Roman" w:hAnsi="Times New Roman" w:cs="Times New Roman"/>
          <w:sz w:val="24"/>
          <w:szCs w:val="24"/>
        </w:rPr>
        <w:t xml:space="preserve">eapon </w:t>
      </w:r>
      <w:r w:rsidR="00575850" w:rsidRPr="00472BF7">
        <w:rPr>
          <w:rFonts w:ascii="Times New Roman" w:hAnsi="Times New Roman" w:cs="Times New Roman"/>
          <w:sz w:val="24"/>
          <w:szCs w:val="24"/>
        </w:rPr>
        <w:t>S</w:t>
      </w:r>
      <w:r w:rsidRPr="00472BF7">
        <w:rPr>
          <w:rFonts w:ascii="Times New Roman" w:hAnsi="Times New Roman" w:cs="Times New Roman"/>
          <w:sz w:val="24"/>
          <w:szCs w:val="24"/>
        </w:rPr>
        <w:t xml:space="preserve">ystem flying platforms in O&amp;S will perform an LHA. Additionally, any program/project seeking to become a </w:t>
      </w:r>
      <w:proofErr w:type="spellStart"/>
      <w:r w:rsidRPr="00472BF7">
        <w:rPr>
          <w:rFonts w:ascii="Times New Roman" w:hAnsi="Times New Roman" w:cs="Times New Roman"/>
          <w:sz w:val="24"/>
          <w:szCs w:val="24"/>
        </w:rPr>
        <w:t>PoR</w:t>
      </w:r>
      <w:proofErr w:type="spellEnd"/>
      <w:r w:rsidRPr="00472BF7">
        <w:rPr>
          <w:rFonts w:ascii="Times New Roman" w:hAnsi="Times New Roman" w:cs="Times New Roman"/>
          <w:sz w:val="24"/>
          <w:szCs w:val="24"/>
        </w:rPr>
        <w:t xml:space="preserve"> will be required to complete an LHA in advance of the MDA, even though not yet on the AML. Once the initial LHA has been performed, this process will continue once per year to reflect updates in Product Support status. The required LHA </w:t>
      </w:r>
      <w:r w:rsidRPr="00472BF7">
        <w:rPr>
          <w:rFonts w:ascii="Times New Roman" w:hAnsi="Times New Roman" w:cs="Times New Roman"/>
          <w:sz w:val="24"/>
          <w:szCs w:val="24"/>
        </w:rPr>
        <w:lastRenderedPageBreak/>
        <w:t>completion date is 30 June. Programs may choose to conduct an LHA(s) more often if they so choose.</w:t>
      </w:r>
    </w:p>
    <w:p w14:paraId="03E6F9C1" w14:textId="5EE2BDD2" w:rsidR="00321453" w:rsidRPr="00472BF7" w:rsidRDefault="00321453" w:rsidP="009A61CD">
      <w:pPr>
        <w:pStyle w:val="NoSpacing"/>
        <w:numPr>
          <w:ilvl w:val="1"/>
          <w:numId w:val="6"/>
        </w:numPr>
        <w:spacing w:after="120"/>
        <w:ind w:hanging="450"/>
        <w:rPr>
          <w:rFonts w:ascii="Times New Roman" w:hAnsi="Times New Roman" w:cs="Times New Roman"/>
          <w:b/>
          <w:sz w:val="24"/>
          <w:szCs w:val="24"/>
        </w:rPr>
      </w:pPr>
      <w:r w:rsidRPr="00472BF7">
        <w:rPr>
          <w:rFonts w:ascii="Times New Roman" w:hAnsi="Times New Roman" w:cs="Times New Roman"/>
          <w:sz w:val="24"/>
          <w:szCs w:val="24"/>
        </w:rPr>
        <w:t>Exit Criteria.</w:t>
      </w:r>
      <w:r w:rsidRPr="00472BF7">
        <w:rPr>
          <w:rFonts w:ascii="Times New Roman" w:hAnsi="Times New Roman" w:cs="Times New Roman"/>
          <w:b/>
          <w:sz w:val="24"/>
          <w:szCs w:val="24"/>
        </w:rPr>
        <w:t xml:space="preserve"> </w:t>
      </w:r>
      <w:r w:rsidRPr="00472BF7">
        <w:rPr>
          <w:rFonts w:ascii="Times New Roman" w:hAnsi="Times New Roman" w:cs="Times New Roman"/>
          <w:sz w:val="24"/>
          <w:szCs w:val="24"/>
        </w:rPr>
        <w:t xml:space="preserve">Final exit of the LHA process is when the program is no longer in the “Active” status on the AML or the </w:t>
      </w:r>
      <w:r w:rsidR="00575850" w:rsidRPr="00472BF7">
        <w:rPr>
          <w:rFonts w:ascii="Times New Roman" w:hAnsi="Times New Roman" w:cs="Times New Roman"/>
          <w:sz w:val="24"/>
          <w:szCs w:val="24"/>
        </w:rPr>
        <w:t>W</w:t>
      </w:r>
      <w:r w:rsidRPr="00472BF7">
        <w:rPr>
          <w:rFonts w:ascii="Times New Roman" w:hAnsi="Times New Roman" w:cs="Times New Roman"/>
          <w:sz w:val="24"/>
          <w:szCs w:val="24"/>
        </w:rPr>
        <w:t xml:space="preserve">eapon </w:t>
      </w:r>
      <w:r w:rsidR="00575850" w:rsidRPr="00472BF7">
        <w:rPr>
          <w:rFonts w:ascii="Times New Roman" w:hAnsi="Times New Roman" w:cs="Times New Roman"/>
          <w:sz w:val="24"/>
          <w:szCs w:val="24"/>
        </w:rPr>
        <w:t>S</w:t>
      </w:r>
      <w:r w:rsidRPr="00472BF7">
        <w:rPr>
          <w:rFonts w:ascii="Times New Roman" w:hAnsi="Times New Roman" w:cs="Times New Roman"/>
          <w:sz w:val="24"/>
          <w:szCs w:val="24"/>
        </w:rPr>
        <w:t>ystem flying platform in O&amp;S is no longer reported in the USAF active inventory.</w:t>
      </w:r>
    </w:p>
    <w:p w14:paraId="4F08206D" w14:textId="05C170D2" w:rsidR="00321453" w:rsidRPr="00472BF7" w:rsidRDefault="00321453" w:rsidP="009A61CD">
      <w:pPr>
        <w:pStyle w:val="NoSpacing"/>
        <w:numPr>
          <w:ilvl w:val="1"/>
          <w:numId w:val="6"/>
        </w:numPr>
        <w:spacing w:after="120"/>
        <w:ind w:hanging="450"/>
        <w:rPr>
          <w:rFonts w:ascii="Times New Roman" w:hAnsi="Times New Roman" w:cs="Times New Roman"/>
          <w:b/>
          <w:sz w:val="24"/>
          <w:szCs w:val="24"/>
        </w:rPr>
      </w:pPr>
      <w:r w:rsidRPr="00472BF7">
        <w:rPr>
          <w:rFonts w:ascii="Times New Roman" w:hAnsi="Times New Roman" w:cs="Times New Roman"/>
          <w:sz w:val="24"/>
          <w:szCs w:val="24"/>
        </w:rPr>
        <w:t xml:space="preserve">Inputs. The completion of an LHA is an IPT activity, preferably with the assigned program Logistician as the primary functional point of contact. The LHA assessment is initially performed by Logistics and further enhancement, clarity and information is provided by other functionals as required. </w:t>
      </w:r>
      <w:r w:rsidR="00044A82">
        <w:rPr>
          <w:rFonts w:ascii="Times New Roman" w:hAnsi="Times New Roman" w:cs="Times New Roman"/>
          <w:sz w:val="24"/>
          <w:szCs w:val="24"/>
        </w:rPr>
        <w:t>[</w:t>
      </w:r>
      <w:r w:rsidRPr="00472BF7">
        <w:rPr>
          <w:rFonts w:ascii="Times New Roman" w:hAnsi="Times New Roman" w:cs="Times New Roman"/>
          <w:sz w:val="24"/>
          <w:szCs w:val="24"/>
        </w:rPr>
        <w:t xml:space="preserve">Reference </w:t>
      </w:r>
      <w:r w:rsidR="00280693" w:rsidRPr="00472BF7">
        <w:rPr>
          <w:rFonts w:ascii="Times New Roman" w:hAnsi="Times New Roman" w:cs="Times New Roman"/>
          <w:sz w:val="24"/>
          <w:szCs w:val="24"/>
        </w:rPr>
        <w:t xml:space="preserve">Work Breakdown Schedule (WBS) </w:t>
      </w:r>
      <w:r w:rsidRPr="00044A82">
        <w:rPr>
          <w:rFonts w:ascii="Times New Roman" w:hAnsi="Times New Roman" w:cs="Times New Roman"/>
          <w:b/>
          <w:bCs/>
          <w:sz w:val="24"/>
          <w:szCs w:val="24"/>
        </w:rPr>
        <w:t>Table 3</w:t>
      </w:r>
      <w:r w:rsidR="00044A82">
        <w:rPr>
          <w:rFonts w:ascii="Times New Roman" w:hAnsi="Times New Roman" w:cs="Times New Roman"/>
          <w:sz w:val="24"/>
          <w:szCs w:val="24"/>
        </w:rPr>
        <w:t>]</w:t>
      </w:r>
      <w:r w:rsidR="00280693" w:rsidRPr="00472BF7">
        <w:rPr>
          <w:rFonts w:ascii="Times New Roman" w:hAnsi="Times New Roman" w:cs="Times New Roman"/>
          <w:sz w:val="24"/>
          <w:szCs w:val="24"/>
        </w:rPr>
        <w:t>.</w:t>
      </w:r>
    </w:p>
    <w:p w14:paraId="05D0E219" w14:textId="77777777" w:rsidR="00321453" w:rsidRPr="00472BF7" w:rsidRDefault="00321453" w:rsidP="009A61CD">
      <w:pPr>
        <w:pStyle w:val="NoSpacing"/>
        <w:numPr>
          <w:ilvl w:val="1"/>
          <w:numId w:val="6"/>
        </w:numPr>
        <w:spacing w:after="120"/>
        <w:ind w:hanging="450"/>
        <w:rPr>
          <w:rFonts w:ascii="Times New Roman" w:hAnsi="Times New Roman" w:cs="Times New Roman"/>
          <w:b/>
          <w:sz w:val="24"/>
          <w:szCs w:val="24"/>
        </w:rPr>
      </w:pPr>
      <w:r w:rsidRPr="00472BF7">
        <w:rPr>
          <w:rFonts w:ascii="Times New Roman" w:hAnsi="Times New Roman" w:cs="Times New Roman"/>
          <w:sz w:val="24"/>
          <w:szCs w:val="24"/>
        </w:rPr>
        <w:t xml:space="preserve">Outputs. A completed, reviewed, and approved LHA. </w:t>
      </w:r>
    </w:p>
    <w:p w14:paraId="397E8D28" w14:textId="77777777" w:rsidR="00321453" w:rsidRPr="00472BF7" w:rsidRDefault="00321453" w:rsidP="00A63082">
      <w:pPr>
        <w:pStyle w:val="Heading1"/>
      </w:pPr>
      <w:bookmarkStart w:id="4" w:name="_Toc125463016"/>
      <w:r w:rsidRPr="00472BF7">
        <w:t>Process Workflow and Activities</w:t>
      </w:r>
      <w:bookmarkEnd w:id="4"/>
    </w:p>
    <w:p w14:paraId="46FA1A96" w14:textId="77777777" w:rsidR="00321453" w:rsidRPr="00472BF7" w:rsidRDefault="00321453"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 xml:space="preserve">Process Supplier-Inputs-Process-Outputs-Customer (SIPOC), </w:t>
      </w:r>
      <w:r w:rsidRPr="00472BF7">
        <w:rPr>
          <w:rFonts w:ascii="Times New Roman" w:hAnsi="Times New Roman" w:cs="Times New Roman"/>
          <w:b/>
          <w:sz w:val="24"/>
          <w:szCs w:val="24"/>
        </w:rPr>
        <w:t>Table 2</w:t>
      </w:r>
      <w:r w:rsidRPr="00472BF7">
        <w:rPr>
          <w:rFonts w:ascii="Times New Roman" w:hAnsi="Times New Roman" w:cs="Times New Roman"/>
          <w:sz w:val="24"/>
          <w:szCs w:val="24"/>
        </w:rPr>
        <w:t>.</w:t>
      </w:r>
    </w:p>
    <w:p w14:paraId="03DACB48" w14:textId="77777777" w:rsidR="00321453" w:rsidRPr="00472BF7" w:rsidRDefault="00321453" w:rsidP="00E27E23">
      <w:pPr>
        <w:pStyle w:val="NoSpacing"/>
        <w:spacing w:after="120"/>
        <w:ind w:left="90"/>
        <w:jc w:val="center"/>
        <w:rPr>
          <w:rFonts w:ascii="Times New Roman" w:hAnsi="Times New Roman" w:cs="Times New Roman"/>
          <w:b/>
          <w:sz w:val="24"/>
          <w:szCs w:val="24"/>
        </w:rPr>
      </w:pPr>
      <w:r w:rsidRPr="00472BF7">
        <w:rPr>
          <w:rFonts w:ascii="Times New Roman" w:hAnsi="Times New Roman" w:cs="Times New Roman"/>
          <w:b/>
          <w:sz w:val="24"/>
          <w:szCs w:val="24"/>
        </w:rPr>
        <w:t>Table 2. SIPOC</w:t>
      </w:r>
    </w:p>
    <w:tbl>
      <w:tblPr>
        <w:tblStyle w:val="TableGrid"/>
        <w:tblW w:w="10046" w:type="dxa"/>
        <w:tblInd w:w="108" w:type="dxa"/>
        <w:tblLayout w:type="fixed"/>
        <w:tblLook w:val="04A0" w:firstRow="1" w:lastRow="0" w:firstColumn="1" w:lastColumn="0" w:noHBand="0" w:noVBand="1"/>
      </w:tblPr>
      <w:tblGrid>
        <w:gridCol w:w="1687"/>
        <w:gridCol w:w="1530"/>
        <w:gridCol w:w="3420"/>
        <w:gridCol w:w="1742"/>
        <w:gridCol w:w="1667"/>
      </w:tblGrid>
      <w:tr w:rsidR="00321453" w:rsidRPr="00472BF7" w14:paraId="406ABAFC" w14:textId="77777777" w:rsidTr="00105AC1">
        <w:trPr>
          <w:trHeight w:val="395"/>
        </w:trPr>
        <w:tc>
          <w:tcPr>
            <w:tcW w:w="1687" w:type="dxa"/>
            <w:shd w:val="clear" w:color="auto" w:fill="BFBFBF" w:themeFill="background1" w:themeFillShade="BF"/>
          </w:tcPr>
          <w:p w14:paraId="7BB53403"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b/>
                <w:sz w:val="24"/>
                <w:szCs w:val="24"/>
              </w:rPr>
              <w:t>S</w:t>
            </w:r>
            <w:r w:rsidRPr="00472BF7">
              <w:rPr>
                <w:rFonts w:ascii="Times New Roman" w:hAnsi="Times New Roman" w:cs="Times New Roman"/>
                <w:sz w:val="24"/>
                <w:szCs w:val="24"/>
              </w:rPr>
              <w:t>upplier</w:t>
            </w:r>
          </w:p>
        </w:tc>
        <w:tc>
          <w:tcPr>
            <w:tcW w:w="1530" w:type="dxa"/>
            <w:shd w:val="clear" w:color="auto" w:fill="BFBFBF" w:themeFill="background1" w:themeFillShade="BF"/>
          </w:tcPr>
          <w:p w14:paraId="71995365"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b/>
                <w:sz w:val="24"/>
                <w:szCs w:val="24"/>
              </w:rPr>
              <w:t>I</w:t>
            </w:r>
            <w:r w:rsidRPr="00472BF7">
              <w:rPr>
                <w:rFonts w:ascii="Times New Roman" w:hAnsi="Times New Roman" w:cs="Times New Roman"/>
                <w:sz w:val="24"/>
                <w:szCs w:val="24"/>
              </w:rPr>
              <w:t>nputs</w:t>
            </w:r>
          </w:p>
        </w:tc>
        <w:tc>
          <w:tcPr>
            <w:tcW w:w="3420" w:type="dxa"/>
            <w:shd w:val="clear" w:color="auto" w:fill="BFBFBF" w:themeFill="background1" w:themeFillShade="BF"/>
          </w:tcPr>
          <w:p w14:paraId="222130B8"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b/>
                <w:sz w:val="24"/>
                <w:szCs w:val="24"/>
              </w:rPr>
              <w:t>P</w:t>
            </w:r>
            <w:r w:rsidRPr="00472BF7">
              <w:rPr>
                <w:rFonts w:ascii="Times New Roman" w:hAnsi="Times New Roman" w:cs="Times New Roman"/>
                <w:sz w:val="24"/>
                <w:szCs w:val="24"/>
              </w:rPr>
              <w:t>rocess</w:t>
            </w:r>
          </w:p>
        </w:tc>
        <w:tc>
          <w:tcPr>
            <w:tcW w:w="1742" w:type="dxa"/>
            <w:shd w:val="clear" w:color="auto" w:fill="BFBFBF" w:themeFill="background1" w:themeFillShade="BF"/>
          </w:tcPr>
          <w:p w14:paraId="6E56D364"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b/>
                <w:sz w:val="24"/>
                <w:szCs w:val="24"/>
              </w:rPr>
              <w:t>O</w:t>
            </w:r>
            <w:r w:rsidRPr="00472BF7">
              <w:rPr>
                <w:rFonts w:ascii="Times New Roman" w:hAnsi="Times New Roman" w:cs="Times New Roman"/>
                <w:sz w:val="24"/>
                <w:szCs w:val="24"/>
              </w:rPr>
              <w:t>utputs</w:t>
            </w:r>
          </w:p>
        </w:tc>
        <w:tc>
          <w:tcPr>
            <w:tcW w:w="1667" w:type="dxa"/>
            <w:shd w:val="clear" w:color="auto" w:fill="BFBFBF" w:themeFill="background1" w:themeFillShade="BF"/>
          </w:tcPr>
          <w:p w14:paraId="13F88749"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b/>
                <w:sz w:val="24"/>
                <w:szCs w:val="24"/>
              </w:rPr>
              <w:t>C</w:t>
            </w:r>
            <w:r w:rsidRPr="00472BF7">
              <w:rPr>
                <w:rFonts w:ascii="Times New Roman" w:hAnsi="Times New Roman" w:cs="Times New Roman"/>
                <w:sz w:val="24"/>
                <w:szCs w:val="24"/>
              </w:rPr>
              <w:t>ustomer</w:t>
            </w:r>
          </w:p>
        </w:tc>
      </w:tr>
      <w:tr w:rsidR="00321453" w:rsidRPr="00472BF7" w14:paraId="2FE067DD" w14:textId="77777777" w:rsidTr="00105AC1">
        <w:trPr>
          <w:trHeight w:val="1787"/>
        </w:trPr>
        <w:tc>
          <w:tcPr>
            <w:tcW w:w="1687" w:type="dxa"/>
          </w:tcPr>
          <w:p w14:paraId="5994299D"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sz w:val="24"/>
                <w:szCs w:val="24"/>
              </w:rPr>
              <w:t xml:space="preserve">PSMs, Program Logisticians, PM, AFLCMC/LG-LZ, Other Functionals </w:t>
            </w:r>
          </w:p>
        </w:tc>
        <w:tc>
          <w:tcPr>
            <w:tcW w:w="1530" w:type="dxa"/>
          </w:tcPr>
          <w:p w14:paraId="240D6499" w14:textId="77777777" w:rsidR="00321453" w:rsidRPr="00472BF7" w:rsidRDefault="00321453" w:rsidP="00105AC1">
            <w:pPr>
              <w:pStyle w:val="NoSpacing"/>
              <w:spacing w:after="120"/>
              <w:rPr>
                <w:rFonts w:ascii="Times New Roman" w:hAnsi="Times New Roman" w:cs="Times New Roman"/>
                <w:sz w:val="24"/>
                <w:szCs w:val="24"/>
              </w:rPr>
            </w:pPr>
            <w:bookmarkStart w:id="5" w:name="_Hlk121907046"/>
            <w:r w:rsidRPr="00472BF7">
              <w:rPr>
                <w:rFonts w:ascii="Times New Roman" w:hAnsi="Times New Roman" w:cs="Times New Roman"/>
                <w:sz w:val="24"/>
                <w:szCs w:val="24"/>
              </w:rPr>
              <w:t>Program information</w:t>
            </w:r>
            <w:bookmarkEnd w:id="5"/>
          </w:p>
        </w:tc>
        <w:tc>
          <w:tcPr>
            <w:tcW w:w="3420" w:type="dxa"/>
          </w:tcPr>
          <w:p w14:paraId="30D8FF06" w14:textId="72C0462F"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color w:val="000000"/>
                <w:sz w:val="24"/>
                <w:szCs w:val="24"/>
              </w:rPr>
              <w:t>Provides the program life cycle communities a standard, tailorable, user</w:t>
            </w:r>
            <w:r w:rsidR="00472BF7" w:rsidRPr="00472BF7">
              <w:rPr>
                <w:rFonts w:ascii="Times New Roman" w:hAnsi="Times New Roman" w:cs="Times New Roman"/>
                <w:color w:val="000000"/>
                <w:sz w:val="24"/>
                <w:szCs w:val="24"/>
              </w:rPr>
              <w:t>-</w:t>
            </w:r>
            <w:r w:rsidRPr="00472BF7">
              <w:rPr>
                <w:rFonts w:ascii="Times New Roman" w:hAnsi="Times New Roman" w:cs="Times New Roman"/>
                <w:color w:val="000000"/>
                <w:sz w:val="24"/>
                <w:szCs w:val="24"/>
              </w:rPr>
              <w:t>friendly tool to report on and ensure long-term sustainment and availability considerations that can be identified and integrated into early program decisions.</w:t>
            </w:r>
          </w:p>
        </w:tc>
        <w:tc>
          <w:tcPr>
            <w:tcW w:w="1742" w:type="dxa"/>
          </w:tcPr>
          <w:p w14:paraId="0FBC60ED" w14:textId="46117D1D"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sz w:val="24"/>
                <w:szCs w:val="24"/>
              </w:rPr>
              <w:t xml:space="preserve">LHA documented, reviewed &amp; approved via official standardized LHA </w:t>
            </w:r>
            <w:r w:rsidR="00FD36C9">
              <w:rPr>
                <w:rFonts w:ascii="Times New Roman" w:hAnsi="Times New Roman" w:cs="Times New Roman"/>
                <w:sz w:val="24"/>
                <w:szCs w:val="24"/>
              </w:rPr>
              <w:t>Question Sets (</w:t>
            </w:r>
            <w:r w:rsidRPr="00472BF7">
              <w:rPr>
                <w:rFonts w:ascii="Times New Roman" w:hAnsi="Times New Roman" w:cs="Times New Roman"/>
                <w:sz w:val="24"/>
                <w:szCs w:val="24"/>
              </w:rPr>
              <w:t xml:space="preserve">Excel spreadsheets) </w:t>
            </w:r>
          </w:p>
        </w:tc>
        <w:tc>
          <w:tcPr>
            <w:tcW w:w="1667" w:type="dxa"/>
          </w:tcPr>
          <w:p w14:paraId="48DF0C1C" w14:textId="77777777" w:rsidR="00321453" w:rsidRPr="00472BF7" w:rsidRDefault="00321453" w:rsidP="00105AC1">
            <w:pPr>
              <w:pStyle w:val="NoSpacing"/>
              <w:spacing w:after="120"/>
              <w:rPr>
                <w:rFonts w:ascii="Times New Roman" w:hAnsi="Times New Roman" w:cs="Times New Roman"/>
                <w:sz w:val="24"/>
                <w:szCs w:val="24"/>
              </w:rPr>
            </w:pPr>
            <w:r w:rsidRPr="00472BF7">
              <w:rPr>
                <w:rFonts w:ascii="Times New Roman" w:hAnsi="Times New Roman" w:cs="Times New Roman"/>
                <w:sz w:val="24"/>
                <w:szCs w:val="24"/>
              </w:rPr>
              <w:t>HHQ, Center Senior Leadership PEOs, OSFs, PMs, PSMs, AFLCMC/LG-LZ, Process users, Other Functionals</w:t>
            </w:r>
          </w:p>
        </w:tc>
      </w:tr>
    </w:tbl>
    <w:p w14:paraId="4EFD4D05" w14:textId="77777777" w:rsidR="00321453" w:rsidRPr="00472BF7" w:rsidRDefault="00321453" w:rsidP="00321453">
      <w:pPr>
        <w:pStyle w:val="NoSpacing"/>
        <w:tabs>
          <w:tab w:val="left" w:pos="540"/>
        </w:tabs>
        <w:ind w:left="1080"/>
        <w:rPr>
          <w:rFonts w:ascii="Times New Roman" w:hAnsi="Times New Roman" w:cs="Times New Roman"/>
          <w:b/>
          <w:sz w:val="24"/>
          <w:szCs w:val="24"/>
        </w:rPr>
      </w:pPr>
    </w:p>
    <w:p w14:paraId="66809A72" w14:textId="77777777" w:rsidR="00321453" w:rsidRPr="00472BF7" w:rsidRDefault="00321453" w:rsidP="00321453">
      <w:pPr>
        <w:rPr>
          <w:rFonts w:ascii="Times New Roman" w:hAnsi="Times New Roman" w:cs="Times New Roman"/>
          <w:b/>
          <w:sz w:val="24"/>
          <w:szCs w:val="24"/>
        </w:rPr>
      </w:pPr>
      <w:r w:rsidRPr="00472BF7">
        <w:rPr>
          <w:rFonts w:ascii="Times New Roman" w:hAnsi="Times New Roman" w:cs="Times New Roman"/>
          <w:b/>
          <w:sz w:val="24"/>
          <w:szCs w:val="24"/>
        </w:rPr>
        <w:br w:type="page"/>
      </w:r>
    </w:p>
    <w:p w14:paraId="6EB1FB40" w14:textId="2FF189BD" w:rsidR="00321453" w:rsidRPr="00472BF7" w:rsidRDefault="00321453" w:rsidP="009A61CD">
      <w:pPr>
        <w:pStyle w:val="NoSpacing"/>
        <w:numPr>
          <w:ilvl w:val="1"/>
          <w:numId w:val="6"/>
        </w:numPr>
        <w:spacing w:after="120"/>
        <w:ind w:hanging="450"/>
        <w:rPr>
          <w:rFonts w:ascii="Times New Roman" w:hAnsi="Times New Roman" w:cs="Times New Roman"/>
          <w:color w:val="FF0000"/>
          <w:sz w:val="24"/>
          <w:szCs w:val="24"/>
        </w:rPr>
      </w:pPr>
      <w:r w:rsidRPr="00472BF7">
        <w:rPr>
          <w:rFonts w:ascii="Times New Roman" w:hAnsi="Times New Roman" w:cs="Times New Roman"/>
          <w:sz w:val="24"/>
          <w:szCs w:val="24"/>
        </w:rPr>
        <w:lastRenderedPageBreak/>
        <w:t>Process Flowchart. The high</w:t>
      </w:r>
      <w:r w:rsidR="00472BF7" w:rsidRPr="00472BF7">
        <w:rPr>
          <w:rFonts w:ascii="Times New Roman" w:hAnsi="Times New Roman" w:cs="Times New Roman"/>
          <w:sz w:val="24"/>
          <w:szCs w:val="24"/>
        </w:rPr>
        <w:t>-</w:t>
      </w:r>
      <w:r w:rsidRPr="00472BF7">
        <w:rPr>
          <w:rFonts w:ascii="Times New Roman" w:hAnsi="Times New Roman" w:cs="Times New Roman"/>
          <w:sz w:val="24"/>
          <w:szCs w:val="24"/>
        </w:rPr>
        <w:t>level process flowchart below (</w:t>
      </w:r>
      <w:r w:rsidRPr="00472BF7">
        <w:rPr>
          <w:rFonts w:ascii="Times New Roman" w:hAnsi="Times New Roman" w:cs="Times New Roman"/>
          <w:b/>
          <w:sz w:val="24"/>
          <w:szCs w:val="24"/>
        </w:rPr>
        <w:t>Figure 1)</w:t>
      </w:r>
      <w:r w:rsidRPr="00472BF7">
        <w:rPr>
          <w:rFonts w:ascii="Times New Roman" w:hAnsi="Times New Roman" w:cs="Times New Roman"/>
          <w:sz w:val="24"/>
          <w:szCs w:val="24"/>
        </w:rPr>
        <w:t xml:space="preserve"> depicts the LHA process. </w:t>
      </w:r>
    </w:p>
    <w:p w14:paraId="3D00BF69" w14:textId="77777777" w:rsidR="00321453" w:rsidRPr="00472BF7" w:rsidRDefault="00321453" w:rsidP="00321453">
      <w:pPr>
        <w:pStyle w:val="NoSpacing"/>
        <w:spacing w:after="120"/>
        <w:jc w:val="center"/>
        <w:rPr>
          <w:rFonts w:ascii="Times New Roman" w:hAnsi="Times New Roman" w:cs="Times New Roman"/>
          <w:b/>
          <w:sz w:val="24"/>
          <w:szCs w:val="24"/>
        </w:rPr>
      </w:pPr>
      <w:r w:rsidRPr="00472BF7">
        <w:rPr>
          <w:rFonts w:ascii="Times New Roman" w:hAnsi="Times New Roman" w:cs="Times New Roman"/>
          <w:b/>
          <w:sz w:val="24"/>
          <w:szCs w:val="24"/>
        </w:rPr>
        <w:t>Figure 1. Process Flowchart.</w:t>
      </w:r>
    </w:p>
    <w:p w14:paraId="6D282AF1" w14:textId="72466843" w:rsidR="00321453" w:rsidRPr="00472BF7" w:rsidRDefault="0094789D" w:rsidP="008118F6">
      <w:pPr>
        <w:pStyle w:val="NoSpacing"/>
        <w:spacing w:after="120"/>
        <w:jc w:val="center"/>
        <w:rPr>
          <w:rFonts w:ascii="Times New Roman" w:hAnsi="Times New Roman" w:cs="Times New Roman"/>
          <w:sz w:val="24"/>
          <w:szCs w:val="24"/>
        </w:rPr>
      </w:pPr>
      <w:r w:rsidRPr="0094789D">
        <w:rPr>
          <w:rFonts w:ascii="Times New Roman" w:hAnsi="Times New Roman" w:cs="Times New Roman"/>
          <w:noProof/>
          <w:sz w:val="24"/>
          <w:szCs w:val="24"/>
        </w:rPr>
        <w:drawing>
          <wp:inline distT="0" distB="0" distL="0" distR="0" wp14:anchorId="121AD0E6" wp14:editId="29CCB317">
            <wp:extent cx="5020376" cy="6506483"/>
            <wp:effectExtent l="0" t="0" r="889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5020376" cy="6506483"/>
                    </a:xfrm>
                    <a:prstGeom prst="rect">
                      <a:avLst/>
                    </a:prstGeom>
                  </pic:spPr>
                </pic:pic>
              </a:graphicData>
            </a:graphic>
          </wp:inline>
        </w:drawing>
      </w:r>
    </w:p>
    <w:p w14:paraId="75451E9A" w14:textId="77B3F56D" w:rsidR="00321453" w:rsidRPr="00472BF7" w:rsidRDefault="00321453" w:rsidP="00501E2F">
      <w:pPr>
        <w:pStyle w:val="NoSpacing"/>
        <w:spacing w:after="120"/>
        <w:ind w:left="432"/>
        <w:rPr>
          <w:rFonts w:ascii="Times New Roman" w:hAnsi="Times New Roman" w:cs="Times New Roman"/>
          <w:sz w:val="24"/>
          <w:szCs w:val="24"/>
        </w:rPr>
      </w:pPr>
    </w:p>
    <w:p w14:paraId="4DDB3DA0" w14:textId="6ED7F3AC" w:rsidR="00321453" w:rsidRPr="00472BF7" w:rsidRDefault="00321453" w:rsidP="00501E2F">
      <w:pPr>
        <w:pStyle w:val="NoSpacing"/>
        <w:spacing w:after="120"/>
        <w:ind w:left="432"/>
        <w:rPr>
          <w:rFonts w:ascii="Times New Roman" w:hAnsi="Times New Roman" w:cs="Times New Roman"/>
          <w:sz w:val="24"/>
          <w:szCs w:val="24"/>
        </w:rPr>
      </w:pPr>
    </w:p>
    <w:p w14:paraId="6DABF170" w14:textId="785A3B83" w:rsidR="00321453" w:rsidRPr="00472BF7" w:rsidRDefault="00321453" w:rsidP="00501E2F">
      <w:pPr>
        <w:pStyle w:val="NoSpacing"/>
        <w:spacing w:after="120"/>
        <w:ind w:left="432"/>
        <w:rPr>
          <w:rFonts w:ascii="Times New Roman" w:hAnsi="Times New Roman" w:cs="Times New Roman"/>
          <w:sz w:val="24"/>
          <w:szCs w:val="24"/>
        </w:rPr>
      </w:pPr>
    </w:p>
    <w:p w14:paraId="38AA0B19" w14:textId="77777777" w:rsidR="00321453" w:rsidRPr="00472BF7" w:rsidRDefault="00321453" w:rsidP="00501E2F">
      <w:pPr>
        <w:pStyle w:val="NoSpacing"/>
        <w:spacing w:after="120"/>
        <w:ind w:left="432"/>
        <w:rPr>
          <w:rFonts w:ascii="Times New Roman" w:hAnsi="Times New Roman" w:cs="Times New Roman"/>
          <w:sz w:val="24"/>
          <w:szCs w:val="24"/>
        </w:rPr>
      </w:pPr>
    </w:p>
    <w:p w14:paraId="63535B2B" w14:textId="3CE91113" w:rsidR="00321453" w:rsidRPr="00472BF7" w:rsidRDefault="00321453"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lastRenderedPageBreak/>
        <w:t xml:space="preserve">Work Breakdown Structure (WBS) gives the detail for process flowchart activities. </w:t>
      </w:r>
    </w:p>
    <w:p w14:paraId="0FDD748A" w14:textId="77777777" w:rsidR="00321453" w:rsidRPr="00472BF7" w:rsidRDefault="00321453" w:rsidP="00321453">
      <w:pPr>
        <w:pStyle w:val="NoSpacing"/>
        <w:ind w:left="86"/>
        <w:jc w:val="center"/>
        <w:rPr>
          <w:rFonts w:ascii="Times New Roman" w:hAnsi="Times New Roman" w:cs="Times New Roman"/>
          <w:b/>
          <w:sz w:val="24"/>
          <w:szCs w:val="24"/>
        </w:rPr>
      </w:pPr>
    </w:p>
    <w:p w14:paraId="3DCC8589" w14:textId="77777777" w:rsidR="00321453" w:rsidRPr="00472BF7" w:rsidRDefault="00321453" w:rsidP="005E425E">
      <w:pPr>
        <w:pStyle w:val="NoSpacing"/>
        <w:jc w:val="center"/>
        <w:rPr>
          <w:rFonts w:ascii="Times New Roman" w:eastAsia="Times New Roman" w:hAnsi="Times New Roman" w:cs="Times New Roman"/>
          <w:color w:val="000000"/>
          <w:sz w:val="24"/>
          <w:szCs w:val="24"/>
        </w:rPr>
      </w:pPr>
      <w:r w:rsidRPr="00472BF7">
        <w:rPr>
          <w:rFonts w:ascii="Times New Roman" w:hAnsi="Times New Roman" w:cs="Times New Roman"/>
          <w:b/>
          <w:sz w:val="24"/>
          <w:szCs w:val="24"/>
        </w:rPr>
        <w:t>Table 3. WBS</w:t>
      </w:r>
    </w:p>
    <w:tbl>
      <w:tblPr>
        <w:tblW w:w="10458" w:type="dxa"/>
        <w:tblInd w:w="-80" w:type="dxa"/>
        <w:tblLook w:val="04A0" w:firstRow="1" w:lastRow="0" w:firstColumn="1" w:lastColumn="0" w:noHBand="0" w:noVBand="1"/>
      </w:tblPr>
      <w:tblGrid>
        <w:gridCol w:w="563"/>
        <w:gridCol w:w="780"/>
        <w:gridCol w:w="2096"/>
        <w:gridCol w:w="3586"/>
        <w:gridCol w:w="1843"/>
        <w:gridCol w:w="1590"/>
      </w:tblGrid>
      <w:tr w:rsidR="00321453" w:rsidRPr="00472BF7" w14:paraId="07E57A27" w14:textId="77777777" w:rsidTr="00105AC1">
        <w:trPr>
          <w:trHeight w:val="171"/>
        </w:trPr>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A2BA379"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proofErr w:type="spellStart"/>
            <w:r w:rsidRPr="00472BF7">
              <w:rPr>
                <w:rFonts w:ascii="Times New Roman" w:eastAsia="Times New Roman" w:hAnsi="Times New Roman" w:cs="Times New Roman"/>
                <w:b/>
                <w:color w:val="000000"/>
                <w:sz w:val="24"/>
                <w:szCs w:val="24"/>
              </w:rPr>
              <w:t>Lvl</w:t>
            </w:r>
            <w:proofErr w:type="spellEnd"/>
          </w:p>
        </w:tc>
        <w:tc>
          <w:tcPr>
            <w:tcW w:w="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2B3678"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eastAsia="Times New Roman" w:hAnsi="Times New Roman" w:cs="Times New Roman"/>
                <w:b/>
                <w:color w:val="000000"/>
                <w:sz w:val="24"/>
                <w:szCs w:val="24"/>
              </w:rPr>
              <w:t>WBS</w:t>
            </w:r>
          </w:p>
        </w:tc>
        <w:tc>
          <w:tcPr>
            <w:tcW w:w="209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D56772"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eastAsia="Times New Roman" w:hAnsi="Times New Roman" w:cs="Times New Roman"/>
                <w:b/>
                <w:color w:val="000000"/>
                <w:sz w:val="24"/>
                <w:szCs w:val="24"/>
              </w:rPr>
              <w:t>Activity</w:t>
            </w:r>
          </w:p>
        </w:tc>
        <w:tc>
          <w:tcPr>
            <w:tcW w:w="35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EE4FAF"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eastAsia="Times New Roman" w:hAnsi="Times New Roman" w:cs="Times New Roman"/>
                <w:b/>
                <w:color w:val="000000"/>
                <w:sz w:val="24"/>
                <w:szCs w:val="24"/>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73F385"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eastAsia="Times New Roman" w:hAnsi="Times New Roman" w:cs="Times New Roman"/>
                <w:b/>
                <w:color w:val="000000"/>
                <w:sz w:val="24"/>
                <w:szCs w:val="24"/>
              </w:rPr>
              <w:t>OPR</w:t>
            </w:r>
          </w:p>
        </w:tc>
        <w:tc>
          <w:tcPr>
            <w:tcW w:w="15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521467"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eastAsia="Times New Roman" w:hAnsi="Times New Roman" w:cs="Times New Roman"/>
                <w:b/>
                <w:color w:val="000000"/>
                <w:sz w:val="24"/>
                <w:szCs w:val="24"/>
              </w:rPr>
              <w:t>Time (Hours/Days)</w:t>
            </w:r>
          </w:p>
        </w:tc>
      </w:tr>
      <w:tr w:rsidR="00321453" w:rsidRPr="00472BF7" w14:paraId="44BEE26E" w14:textId="77777777" w:rsidTr="00105AC1">
        <w:trPr>
          <w:trHeight w:val="171"/>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098BEFA1"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noWrap/>
            <w:vAlign w:val="center"/>
            <w:hideMark/>
          </w:tcPr>
          <w:p w14:paraId="5874B593"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1.0</w:t>
            </w:r>
          </w:p>
        </w:tc>
        <w:tc>
          <w:tcPr>
            <w:tcW w:w="2096" w:type="dxa"/>
            <w:tcBorders>
              <w:top w:val="nil"/>
              <w:left w:val="nil"/>
              <w:bottom w:val="single" w:sz="4" w:space="0" w:color="auto"/>
              <w:right w:val="single" w:sz="4" w:space="0" w:color="auto"/>
            </w:tcBorders>
            <w:shd w:val="clear" w:color="auto" w:fill="auto"/>
            <w:noWrap/>
            <w:vAlign w:val="center"/>
            <w:hideMark/>
          </w:tcPr>
          <w:p w14:paraId="1066AA30"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Logistics Health Assessment (LHA)</w:t>
            </w:r>
          </w:p>
        </w:tc>
        <w:tc>
          <w:tcPr>
            <w:tcW w:w="3586" w:type="dxa"/>
            <w:tcBorders>
              <w:top w:val="single" w:sz="4" w:space="0" w:color="auto"/>
              <w:left w:val="nil"/>
              <w:bottom w:val="single" w:sz="4" w:space="0" w:color="auto"/>
              <w:right w:val="single" w:sz="4" w:space="0" w:color="auto"/>
            </w:tcBorders>
            <w:vAlign w:val="center"/>
          </w:tcPr>
          <w:p w14:paraId="4D9BA87C" w14:textId="22072585"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 xml:space="preserve">Programs identified in the “Active” status on the AML and </w:t>
            </w:r>
            <w:r w:rsidR="00575850" w:rsidRPr="00472BF7">
              <w:rPr>
                <w:rFonts w:ascii="Times New Roman" w:eastAsia="Times New Roman" w:hAnsi="Times New Roman" w:cs="Times New Roman"/>
                <w:color w:val="000000"/>
                <w:sz w:val="24"/>
                <w:szCs w:val="24"/>
              </w:rPr>
              <w:t>W</w:t>
            </w:r>
            <w:r w:rsidRPr="00472BF7">
              <w:rPr>
                <w:rFonts w:ascii="Times New Roman" w:eastAsia="Times New Roman" w:hAnsi="Times New Roman" w:cs="Times New Roman"/>
                <w:color w:val="000000"/>
                <w:sz w:val="24"/>
                <w:szCs w:val="24"/>
              </w:rPr>
              <w:t xml:space="preserve">eapon </w:t>
            </w:r>
            <w:r w:rsidR="00575850" w:rsidRPr="00472BF7">
              <w:rPr>
                <w:rFonts w:ascii="Times New Roman" w:eastAsia="Times New Roman" w:hAnsi="Times New Roman" w:cs="Times New Roman"/>
                <w:color w:val="000000"/>
                <w:sz w:val="24"/>
                <w:szCs w:val="24"/>
              </w:rPr>
              <w:t>S</w:t>
            </w:r>
            <w:r w:rsidRPr="00472BF7">
              <w:rPr>
                <w:rFonts w:ascii="Times New Roman" w:eastAsia="Times New Roman" w:hAnsi="Times New Roman" w:cs="Times New Roman"/>
                <w:color w:val="000000"/>
                <w:sz w:val="24"/>
                <w:szCs w:val="24"/>
              </w:rPr>
              <w:t>ystem flying platforms in O&amp;S are required to complete an LHA</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79B8DF6"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 xml:space="preserve">Owner: </w:t>
            </w:r>
            <w:r w:rsidRPr="00472BF7">
              <w:rPr>
                <w:rFonts w:ascii="Times New Roman" w:eastAsia="Times New Roman" w:hAnsi="Times New Roman" w:cs="Times New Roman"/>
                <w:sz w:val="24"/>
                <w:szCs w:val="24"/>
              </w:rPr>
              <w:t>AFLCMC/LG-LZ</w:t>
            </w:r>
          </w:p>
        </w:tc>
        <w:tc>
          <w:tcPr>
            <w:tcW w:w="1590" w:type="dxa"/>
            <w:tcBorders>
              <w:top w:val="nil"/>
              <w:left w:val="nil"/>
              <w:bottom w:val="single" w:sz="4" w:space="0" w:color="auto"/>
              <w:right w:val="single" w:sz="8" w:space="0" w:color="auto"/>
            </w:tcBorders>
            <w:shd w:val="clear" w:color="auto" w:fill="auto"/>
            <w:vAlign w:val="center"/>
            <w:hideMark/>
          </w:tcPr>
          <w:p w14:paraId="55A20C4E"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p>
        </w:tc>
      </w:tr>
      <w:tr w:rsidR="00321453" w:rsidRPr="00472BF7" w14:paraId="775795D4" w14:textId="77777777" w:rsidTr="00105AC1">
        <w:trPr>
          <w:trHeight w:val="171"/>
        </w:trPr>
        <w:tc>
          <w:tcPr>
            <w:tcW w:w="563" w:type="dxa"/>
            <w:tcBorders>
              <w:top w:val="nil"/>
              <w:left w:val="single" w:sz="8" w:space="0" w:color="auto"/>
              <w:bottom w:val="single" w:sz="4" w:space="0" w:color="auto"/>
              <w:right w:val="single" w:sz="4" w:space="0" w:color="auto"/>
            </w:tcBorders>
            <w:shd w:val="clear" w:color="auto" w:fill="auto"/>
            <w:noWrap/>
            <w:vAlign w:val="center"/>
          </w:tcPr>
          <w:p w14:paraId="6A01647C"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noWrap/>
            <w:vAlign w:val="center"/>
          </w:tcPr>
          <w:p w14:paraId="5278D0AC"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1.1</w:t>
            </w:r>
          </w:p>
        </w:tc>
        <w:tc>
          <w:tcPr>
            <w:tcW w:w="2096" w:type="dxa"/>
            <w:tcBorders>
              <w:top w:val="nil"/>
              <w:left w:val="nil"/>
              <w:bottom w:val="single" w:sz="4" w:space="0" w:color="auto"/>
              <w:right w:val="single" w:sz="4" w:space="0" w:color="auto"/>
            </w:tcBorders>
            <w:shd w:val="clear" w:color="auto" w:fill="auto"/>
            <w:noWrap/>
            <w:vAlign w:val="center"/>
          </w:tcPr>
          <w:p w14:paraId="7FEA3856"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 xml:space="preserve">Complete LHA Preparation Steps </w:t>
            </w:r>
          </w:p>
        </w:tc>
        <w:tc>
          <w:tcPr>
            <w:tcW w:w="3586" w:type="dxa"/>
            <w:tcBorders>
              <w:top w:val="single" w:sz="4" w:space="0" w:color="auto"/>
              <w:left w:val="nil"/>
              <w:bottom w:val="single" w:sz="4" w:space="0" w:color="auto"/>
              <w:right w:val="single" w:sz="4" w:space="0" w:color="auto"/>
            </w:tcBorders>
            <w:vAlign w:val="center"/>
          </w:tcPr>
          <w:p w14:paraId="578043FC" w14:textId="7A053C3B" w:rsidR="00321453" w:rsidRPr="00CF0039" w:rsidRDefault="00321453" w:rsidP="00105AC1">
            <w:pPr>
              <w:spacing w:after="0" w:line="240" w:lineRule="auto"/>
              <w:rPr>
                <w:rFonts w:ascii="Times New Roman" w:eastAsia="Times New Roman" w:hAnsi="Times New Roman" w:cs="Times New Roman"/>
                <w:sz w:val="24"/>
                <w:szCs w:val="24"/>
              </w:rPr>
            </w:pPr>
            <w:r w:rsidRPr="0005023D">
              <w:rPr>
                <w:rFonts w:ascii="Times New Roman" w:eastAsia="Times New Roman" w:hAnsi="Times New Roman" w:cs="Times New Roman"/>
                <w:color w:val="000000"/>
                <w:sz w:val="24"/>
                <w:szCs w:val="24"/>
              </w:rPr>
              <w:t>Programs review the Compliance Decision Model (</w:t>
            </w:r>
            <w:r w:rsidR="00575850" w:rsidRPr="0005023D">
              <w:rPr>
                <w:rFonts w:ascii="Times New Roman" w:eastAsia="Times New Roman" w:hAnsi="Times New Roman" w:cs="Times New Roman"/>
                <w:color w:val="000000"/>
                <w:sz w:val="24"/>
                <w:szCs w:val="24"/>
              </w:rPr>
              <w:t xml:space="preserve">with </w:t>
            </w:r>
            <w:r w:rsidRPr="0005023D">
              <w:rPr>
                <w:rFonts w:ascii="Times New Roman" w:eastAsia="Times New Roman" w:hAnsi="Times New Roman" w:cs="Times New Roman"/>
                <w:color w:val="000000"/>
                <w:sz w:val="24"/>
                <w:szCs w:val="24"/>
              </w:rPr>
              <w:t xml:space="preserve">Waiver </w:t>
            </w:r>
            <w:r w:rsidR="00273F1D" w:rsidRPr="0005023D">
              <w:rPr>
                <w:rFonts w:ascii="Times New Roman" w:eastAsia="Times New Roman" w:hAnsi="Times New Roman" w:cs="Times New Roman"/>
                <w:color w:val="000000"/>
                <w:sz w:val="24"/>
                <w:szCs w:val="24"/>
              </w:rPr>
              <w:t>Guidance</w:t>
            </w:r>
            <w:r w:rsidRPr="0005023D">
              <w:rPr>
                <w:rFonts w:ascii="Times New Roman" w:eastAsia="Times New Roman" w:hAnsi="Times New Roman" w:cs="Times New Roman"/>
                <w:color w:val="000000"/>
                <w:sz w:val="24"/>
                <w:szCs w:val="24"/>
              </w:rPr>
              <w:t>) (Fig. 4) to determine if an LHA</w:t>
            </w:r>
            <w:r w:rsidR="008867A6">
              <w:rPr>
                <w:rFonts w:ascii="Times New Roman" w:eastAsia="Times New Roman" w:hAnsi="Times New Roman" w:cs="Times New Roman"/>
                <w:color w:val="000000"/>
                <w:sz w:val="24"/>
                <w:szCs w:val="24"/>
              </w:rPr>
              <w:t xml:space="preserve"> is required </w:t>
            </w:r>
            <w:r w:rsidRPr="0005023D">
              <w:rPr>
                <w:rFonts w:ascii="Times New Roman" w:eastAsia="Times New Roman" w:hAnsi="Times New Roman" w:cs="Times New Roman"/>
                <w:color w:val="000000"/>
                <w:sz w:val="24"/>
                <w:szCs w:val="24"/>
              </w:rPr>
              <w:t xml:space="preserve">or </w:t>
            </w:r>
            <w:r w:rsidR="008867A6">
              <w:rPr>
                <w:rFonts w:ascii="Times New Roman" w:eastAsia="Times New Roman" w:hAnsi="Times New Roman" w:cs="Times New Roman"/>
                <w:color w:val="000000"/>
                <w:sz w:val="24"/>
                <w:szCs w:val="24"/>
              </w:rPr>
              <w:t xml:space="preserve">if a waiver or re-validation of a waiver is required. </w:t>
            </w:r>
            <w:r w:rsidRPr="0005023D">
              <w:rPr>
                <w:rFonts w:ascii="Times New Roman" w:eastAsia="Times New Roman" w:hAnsi="Times New Roman" w:cs="Times New Roman"/>
                <w:color w:val="000000"/>
                <w:sz w:val="24"/>
                <w:szCs w:val="24"/>
              </w:rPr>
              <w:t xml:space="preserve">If determined an LHA is required, obtain appropriate LHA question set found </w:t>
            </w:r>
            <w:hyperlink r:id="rId15" w:history="1">
              <w:r w:rsidRPr="0005023D">
                <w:rPr>
                  <w:rStyle w:val="Hyperlink"/>
                  <w:rFonts w:ascii="Times New Roman" w:eastAsia="Times New Roman" w:hAnsi="Times New Roman" w:cs="Times New Roman"/>
                  <w:sz w:val="24"/>
                  <w:szCs w:val="24"/>
                </w:rPr>
                <w:t>here</w:t>
              </w:r>
            </w:hyperlink>
            <w:r w:rsidR="008867A6" w:rsidRPr="008867A6">
              <w:rPr>
                <w:rStyle w:val="Hyperlink"/>
                <w:rFonts w:ascii="Times New Roman" w:eastAsia="Times New Roman" w:hAnsi="Times New Roman" w:cs="Times New Roman"/>
                <w:color w:val="auto"/>
                <w:sz w:val="24"/>
                <w:szCs w:val="24"/>
                <w:u w:val="none"/>
              </w:rPr>
              <w:t>.</w:t>
            </w:r>
            <w:r w:rsidR="00CF0039" w:rsidRPr="0029094F">
              <w:rPr>
                <w:rStyle w:val="Hyperlink"/>
                <w:rFonts w:ascii="Times New Roman" w:eastAsia="Times New Roman" w:hAnsi="Times New Roman" w:cs="Times New Roman"/>
                <w:sz w:val="24"/>
                <w:szCs w:val="24"/>
                <w:u w:val="none"/>
              </w:rPr>
              <w:t xml:space="preserve"> </w:t>
            </w:r>
            <w:r w:rsidR="00CF0039">
              <w:rPr>
                <w:rStyle w:val="Hyperlink"/>
                <w:rFonts w:ascii="Times New Roman" w:eastAsia="Times New Roman" w:hAnsi="Times New Roman" w:cs="Times New Roman"/>
                <w:color w:val="auto"/>
                <w:sz w:val="24"/>
                <w:szCs w:val="24"/>
                <w:u w:val="none"/>
              </w:rPr>
              <w:t>If waiver is appropriate, follow waiver guidance on the bottom of Compliance Decision Mod</w:t>
            </w:r>
            <w:r w:rsidR="00C666A3">
              <w:rPr>
                <w:rStyle w:val="Hyperlink"/>
                <w:rFonts w:ascii="Times New Roman" w:eastAsia="Times New Roman" w:hAnsi="Times New Roman" w:cs="Times New Roman"/>
                <w:color w:val="auto"/>
                <w:sz w:val="24"/>
                <w:szCs w:val="24"/>
                <w:u w:val="none"/>
              </w:rPr>
              <w:t xml:space="preserve">el </w:t>
            </w:r>
            <w:r w:rsidR="008867A6">
              <w:rPr>
                <w:rStyle w:val="Hyperlink"/>
                <w:rFonts w:ascii="Times New Roman" w:eastAsia="Times New Roman" w:hAnsi="Times New Roman" w:cs="Times New Roman"/>
                <w:color w:val="auto"/>
                <w:sz w:val="24"/>
                <w:szCs w:val="24"/>
                <w:u w:val="none"/>
              </w:rPr>
              <w:t>(</w:t>
            </w:r>
            <w:r w:rsidR="008867A6" w:rsidRPr="008867A6">
              <w:rPr>
                <w:rStyle w:val="Hyperlink"/>
                <w:rFonts w:ascii="Times New Roman" w:eastAsia="Times New Roman" w:hAnsi="Times New Roman" w:cs="Times New Roman"/>
                <w:b/>
                <w:bCs/>
                <w:color w:val="auto"/>
                <w:sz w:val="24"/>
                <w:szCs w:val="24"/>
                <w:u w:val="none"/>
              </w:rPr>
              <w:t>Figure 4</w:t>
            </w:r>
            <w:r w:rsidR="008867A6">
              <w:rPr>
                <w:rStyle w:val="Hyperlink"/>
                <w:rFonts w:ascii="Times New Roman" w:eastAsia="Times New Roman" w:hAnsi="Times New Roman" w:cs="Times New Roman"/>
                <w:color w:val="auto"/>
                <w:sz w:val="24"/>
                <w:szCs w:val="24"/>
                <w:u w:val="none"/>
              </w:rPr>
              <w:t xml:space="preserve">) </w:t>
            </w:r>
            <w:r w:rsidR="00C666A3">
              <w:rPr>
                <w:rStyle w:val="Hyperlink"/>
                <w:rFonts w:ascii="Times New Roman" w:eastAsia="Times New Roman" w:hAnsi="Times New Roman" w:cs="Times New Roman"/>
                <w:color w:val="auto"/>
                <w:sz w:val="24"/>
                <w:szCs w:val="24"/>
                <w:u w:val="none"/>
              </w:rPr>
              <w:t>and s</w:t>
            </w:r>
            <w:r w:rsidR="00C666A3" w:rsidRPr="0005023D">
              <w:rPr>
                <w:rFonts w:ascii="Times New Roman" w:hAnsi="Times New Roman" w:cs="Times New Roman"/>
                <w:sz w:val="24"/>
                <w:szCs w:val="24"/>
              </w:rPr>
              <w:t xml:space="preserve">ubmit via </w:t>
            </w:r>
            <w:r w:rsidR="00C666A3">
              <w:rPr>
                <w:rFonts w:ascii="Times New Roman" w:hAnsi="Times New Roman" w:cs="Times New Roman"/>
                <w:sz w:val="24"/>
                <w:szCs w:val="24"/>
              </w:rPr>
              <w:t>LZS</w:t>
            </w:r>
            <w:r w:rsidR="00C666A3" w:rsidRPr="0005023D">
              <w:rPr>
                <w:rFonts w:ascii="Times New Roman" w:hAnsi="Times New Roman" w:cs="Times New Roman"/>
                <w:sz w:val="24"/>
                <w:szCs w:val="24"/>
              </w:rPr>
              <w:t xml:space="preserve"> Dropbox</w:t>
            </w:r>
            <w:r w:rsidR="00C666A3">
              <w:rPr>
                <w:rFonts w:ascii="Times New Roman" w:hAnsi="Times New Roman" w:cs="Times New Roman"/>
                <w:sz w:val="24"/>
                <w:szCs w:val="24"/>
              </w:rPr>
              <w:t xml:space="preserve"> found </w:t>
            </w:r>
            <w:hyperlink r:id="rId16" w:history="1">
              <w:r w:rsidR="00C666A3" w:rsidRPr="006045B1">
                <w:rPr>
                  <w:rStyle w:val="Hyperlink"/>
                  <w:rFonts w:ascii="Times New Roman" w:hAnsi="Times New Roman" w:cs="Times New Roman"/>
                  <w:sz w:val="24"/>
                  <w:szCs w:val="24"/>
                </w:rPr>
                <w:t>here</w:t>
              </w:r>
            </w:hyperlink>
          </w:p>
        </w:tc>
        <w:tc>
          <w:tcPr>
            <w:tcW w:w="1843" w:type="dxa"/>
            <w:tcBorders>
              <w:top w:val="nil"/>
              <w:left w:val="single" w:sz="4" w:space="0" w:color="auto"/>
              <w:bottom w:val="single" w:sz="4" w:space="0" w:color="auto"/>
              <w:right w:val="single" w:sz="4" w:space="0" w:color="auto"/>
            </w:tcBorders>
            <w:shd w:val="clear" w:color="auto" w:fill="auto"/>
            <w:vAlign w:val="center"/>
          </w:tcPr>
          <w:p w14:paraId="6EBD076A" w14:textId="7B487962"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PSM/Program Logistician</w:t>
            </w:r>
          </w:p>
        </w:tc>
        <w:tc>
          <w:tcPr>
            <w:tcW w:w="1590" w:type="dxa"/>
            <w:tcBorders>
              <w:top w:val="nil"/>
              <w:left w:val="nil"/>
              <w:bottom w:val="single" w:sz="4" w:space="0" w:color="auto"/>
              <w:right w:val="single" w:sz="8" w:space="0" w:color="auto"/>
            </w:tcBorders>
            <w:shd w:val="clear" w:color="auto" w:fill="auto"/>
            <w:vAlign w:val="center"/>
          </w:tcPr>
          <w:p w14:paraId="64D26AC9"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 hour</w:t>
            </w:r>
          </w:p>
        </w:tc>
      </w:tr>
      <w:tr w:rsidR="00321453" w:rsidRPr="00472BF7" w14:paraId="727FAEF3" w14:textId="77777777" w:rsidTr="00105AC1">
        <w:trPr>
          <w:trHeight w:val="171"/>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761BED09"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14:paraId="28615866" w14:textId="77777777"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1.2</w:t>
            </w:r>
          </w:p>
        </w:tc>
        <w:tc>
          <w:tcPr>
            <w:tcW w:w="2096" w:type="dxa"/>
            <w:tcBorders>
              <w:top w:val="nil"/>
              <w:left w:val="nil"/>
              <w:bottom w:val="single" w:sz="4" w:space="0" w:color="auto"/>
              <w:right w:val="single" w:sz="4" w:space="0" w:color="auto"/>
            </w:tcBorders>
            <w:shd w:val="clear" w:color="auto" w:fill="auto"/>
            <w:noWrap/>
            <w:vAlign w:val="center"/>
            <w:hideMark/>
          </w:tcPr>
          <w:p w14:paraId="39890AB6"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Perform/Submit Initial LHA</w:t>
            </w:r>
          </w:p>
        </w:tc>
        <w:tc>
          <w:tcPr>
            <w:tcW w:w="3586" w:type="dxa"/>
            <w:tcBorders>
              <w:top w:val="single" w:sz="4" w:space="0" w:color="auto"/>
              <w:left w:val="nil"/>
              <w:bottom w:val="single" w:sz="4" w:space="0" w:color="auto"/>
              <w:right w:val="single" w:sz="4" w:space="0" w:color="auto"/>
            </w:tcBorders>
            <w:vAlign w:val="center"/>
          </w:tcPr>
          <w:p w14:paraId="596CB0CC" w14:textId="14BC90B4" w:rsidR="00321453" w:rsidRPr="0005023D" w:rsidRDefault="00321453" w:rsidP="00105AC1">
            <w:pPr>
              <w:spacing w:after="0" w:line="240" w:lineRule="auto"/>
              <w:rPr>
                <w:rFonts w:ascii="Times New Roman" w:eastAsia="Times New Roman" w:hAnsi="Times New Roman" w:cs="Times New Roman"/>
                <w:sz w:val="24"/>
                <w:szCs w:val="24"/>
              </w:rPr>
            </w:pPr>
            <w:bookmarkStart w:id="6" w:name="_Hlk125458147"/>
            <w:r w:rsidRPr="0005023D">
              <w:rPr>
                <w:rFonts w:ascii="Times New Roman" w:eastAsia="Times New Roman" w:hAnsi="Times New Roman" w:cs="Times New Roman"/>
                <w:sz w:val="24"/>
                <w:szCs w:val="24"/>
              </w:rPr>
              <w:t>C</w:t>
            </w:r>
            <w:r w:rsidRPr="0005023D">
              <w:rPr>
                <w:rFonts w:ascii="Times New Roman" w:hAnsi="Times New Roman" w:cs="Times New Roman"/>
                <w:sz w:val="24"/>
                <w:szCs w:val="24"/>
              </w:rPr>
              <w:t>omplete appropriate LHA</w:t>
            </w:r>
            <w:r w:rsidR="00FD36C9">
              <w:rPr>
                <w:rFonts w:ascii="Times New Roman" w:hAnsi="Times New Roman" w:cs="Times New Roman"/>
                <w:sz w:val="24"/>
                <w:szCs w:val="24"/>
              </w:rPr>
              <w:t xml:space="preserve"> via official AFLCMC Question Sets (</w:t>
            </w:r>
            <w:r w:rsidRPr="0005023D">
              <w:rPr>
                <w:rFonts w:ascii="Times New Roman" w:hAnsi="Times New Roman" w:cs="Times New Roman"/>
                <w:sz w:val="24"/>
                <w:szCs w:val="24"/>
              </w:rPr>
              <w:t>Excel spreadsheet</w:t>
            </w:r>
            <w:r w:rsidR="00FD36C9">
              <w:rPr>
                <w:rFonts w:ascii="Times New Roman" w:hAnsi="Times New Roman" w:cs="Times New Roman"/>
                <w:sz w:val="24"/>
                <w:szCs w:val="24"/>
              </w:rPr>
              <w:t>s)</w:t>
            </w:r>
            <w:bookmarkEnd w:id="6"/>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C7634B" w14:textId="77777777"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Program Logistician/any participant in LHA Rater</w:t>
            </w:r>
          </w:p>
        </w:tc>
        <w:tc>
          <w:tcPr>
            <w:tcW w:w="1590" w:type="dxa"/>
            <w:tcBorders>
              <w:top w:val="nil"/>
              <w:left w:val="nil"/>
              <w:bottom w:val="single" w:sz="4" w:space="0" w:color="auto"/>
              <w:right w:val="single" w:sz="8" w:space="0" w:color="auto"/>
            </w:tcBorders>
            <w:shd w:val="clear" w:color="auto" w:fill="auto"/>
            <w:noWrap/>
            <w:vAlign w:val="center"/>
            <w:hideMark/>
          </w:tcPr>
          <w:p w14:paraId="3138FE47"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15 Hours</w:t>
            </w:r>
          </w:p>
        </w:tc>
      </w:tr>
      <w:tr w:rsidR="00321453" w:rsidRPr="00472BF7" w14:paraId="10C93D6B" w14:textId="77777777" w:rsidTr="00105AC1">
        <w:trPr>
          <w:trHeight w:val="171"/>
        </w:trPr>
        <w:tc>
          <w:tcPr>
            <w:tcW w:w="5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79338"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4B879765" w14:textId="77777777"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1.3</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14:paraId="2BC7E58B"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Review LHA</w:t>
            </w:r>
          </w:p>
        </w:tc>
        <w:tc>
          <w:tcPr>
            <w:tcW w:w="3586" w:type="dxa"/>
            <w:tcBorders>
              <w:top w:val="single" w:sz="4" w:space="0" w:color="auto"/>
              <w:left w:val="nil"/>
              <w:bottom w:val="single" w:sz="4" w:space="0" w:color="auto"/>
              <w:right w:val="single" w:sz="4" w:space="0" w:color="auto"/>
            </w:tcBorders>
            <w:vAlign w:val="center"/>
          </w:tcPr>
          <w:p w14:paraId="2EBDD5E5" w14:textId="77777777" w:rsidR="00321453" w:rsidRPr="0005023D" w:rsidRDefault="00321453" w:rsidP="00105AC1">
            <w:pPr>
              <w:spacing w:after="0" w:line="240" w:lineRule="auto"/>
              <w:rPr>
                <w:rFonts w:ascii="Times New Roman" w:eastAsia="Times New Roman" w:hAnsi="Times New Roman" w:cs="Times New Roman"/>
                <w:sz w:val="24"/>
                <w:szCs w:val="24"/>
              </w:rPr>
            </w:pPr>
            <w:r w:rsidRPr="0005023D">
              <w:rPr>
                <w:rFonts w:ascii="Times New Roman" w:hAnsi="Times New Roman" w:cs="Times New Roman"/>
                <w:sz w:val="24"/>
                <w:szCs w:val="24"/>
              </w:rPr>
              <w:t>Conduct review according to Directorate review process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8836" w14:textId="77777777"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Functional lead Logistician/PSM or assigned delegate</w:t>
            </w:r>
          </w:p>
        </w:tc>
        <w:tc>
          <w:tcPr>
            <w:tcW w:w="1590" w:type="dxa"/>
            <w:tcBorders>
              <w:top w:val="single" w:sz="4" w:space="0" w:color="auto"/>
              <w:left w:val="nil"/>
              <w:bottom w:val="single" w:sz="4" w:space="0" w:color="auto"/>
              <w:right w:val="single" w:sz="8" w:space="0" w:color="auto"/>
            </w:tcBorders>
            <w:shd w:val="clear" w:color="auto" w:fill="auto"/>
            <w:noWrap/>
            <w:vAlign w:val="center"/>
            <w:hideMark/>
          </w:tcPr>
          <w:p w14:paraId="3F4D472D"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 Hour</w:t>
            </w:r>
          </w:p>
          <w:p w14:paraId="12B04EBC"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p>
        </w:tc>
      </w:tr>
      <w:tr w:rsidR="00321453" w:rsidRPr="00472BF7" w14:paraId="496441FC" w14:textId="77777777" w:rsidTr="00105AC1">
        <w:trPr>
          <w:trHeight w:val="171"/>
        </w:trPr>
        <w:tc>
          <w:tcPr>
            <w:tcW w:w="5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5F16A"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7D4B242E" w14:textId="77777777"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1.4</w:t>
            </w:r>
          </w:p>
        </w:tc>
        <w:tc>
          <w:tcPr>
            <w:tcW w:w="2096" w:type="dxa"/>
            <w:tcBorders>
              <w:top w:val="single" w:sz="4" w:space="0" w:color="auto"/>
              <w:left w:val="nil"/>
              <w:bottom w:val="single" w:sz="4" w:space="0" w:color="auto"/>
              <w:right w:val="single" w:sz="4" w:space="0" w:color="auto"/>
            </w:tcBorders>
            <w:shd w:val="clear" w:color="auto" w:fill="auto"/>
            <w:noWrap/>
            <w:vAlign w:val="center"/>
          </w:tcPr>
          <w:p w14:paraId="46B7ED26"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LHA Pre-Approval Brief</w:t>
            </w:r>
          </w:p>
        </w:tc>
        <w:tc>
          <w:tcPr>
            <w:tcW w:w="3586" w:type="dxa"/>
            <w:tcBorders>
              <w:top w:val="single" w:sz="4" w:space="0" w:color="auto"/>
              <w:left w:val="nil"/>
              <w:bottom w:val="single" w:sz="4" w:space="0" w:color="auto"/>
              <w:right w:val="single" w:sz="4" w:space="0" w:color="auto"/>
            </w:tcBorders>
            <w:vAlign w:val="center"/>
          </w:tcPr>
          <w:p w14:paraId="1911AF23" w14:textId="77777777"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Brief LHA results to PM, which may include:</w:t>
            </w:r>
          </w:p>
          <w:p w14:paraId="56788D82" w14:textId="5E80ED16" w:rsidR="00321453" w:rsidRPr="0005023D" w:rsidRDefault="00FD36C9" w:rsidP="009A61CD">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set overview</w:t>
            </w:r>
          </w:p>
          <w:p w14:paraId="112CB727" w14:textId="77777777" w:rsidR="00FD36C9" w:rsidRPr="00FD36C9" w:rsidRDefault="00321453" w:rsidP="00FD36C9">
            <w:pPr>
              <w:pStyle w:val="ListParagraph"/>
              <w:numPr>
                <w:ilvl w:val="0"/>
                <w:numId w:val="7"/>
              </w:numPr>
              <w:spacing w:after="0" w:line="240" w:lineRule="auto"/>
              <w:rPr>
                <w:rFonts w:ascii="Times New Roman" w:hAnsi="Times New Roman" w:cs="Times New Roman"/>
                <w:sz w:val="24"/>
                <w:szCs w:val="24"/>
              </w:rPr>
            </w:pPr>
            <w:r w:rsidRPr="0005023D">
              <w:rPr>
                <w:rFonts w:ascii="Times New Roman" w:eastAsia="Times New Roman" w:hAnsi="Times New Roman" w:cs="Times New Roman"/>
                <w:color w:val="000000"/>
                <w:sz w:val="24"/>
                <w:szCs w:val="24"/>
              </w:rPr>
              <w:t>Answer count by response</w:t>
            </w:r>
            <w:r w:rsidR="0005023D">
              <w:rPr>
                <w:rFonts w:ascii="Times New Roman" w:eastAsia="Times New Roman" w:hAnsi="Times New Roman" w:cs="Times New Roman"/>
                <w:color w:val="000000"/>
                <w:sz w:val="24"/>
                <w:szCs w:val="24"/>
              </w:rPr>
              <w:t xml:space="preserve"> </w:t>
            </w:r>
            <w:r w:rsidRPr="0005023D">
              <w:rPr>
                <w:rFonts w:ascii="Times New Roman" w:eastAsia="Times New Roman" w:hAnsi="Times New Roman" w:cs="Times New Roman"/>
                <w:color w:val="000000"/>
                <w:sz w:val="24"/>
                <w:szCs w:val="24"/>
              </w:rPr>
              <w:t>type</w:t>
            </w:r>
          </w:p>
          <w:p w14:paraId="59E13735" w14:textId="2F2202DC" w:rsidR="00321453" w:rsidRPr="0005023D" w:rsidRDefault="00FD36C9" w:rsidP="00FD36C9">
            <w:pPr>
              <w:pStyle w:val="ListParagraph"/>
              <w:numPr>
                <w:ilvl w:val="0"/>
                <w:numId w:val="7"/>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Changes d</w:t>
            </w:r>
            <w:r w:rsidR="00321453" w:rsidRPr="0005023D">
              <w:rPr>
                <w:rFonts w:ascii="Times New Roman" w:eastAsia="Times New Roman" w:hAnsi="Times New Roman" w:cs="Times New Roman"/>
                <w:color w:val="000000"/>
                <w:sz w:val="24"/>
                <w:szCs w:val="24"/>
              </w:rPr>
              <w:t>etailed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E411" w14:textId="77777777"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PSM or assigned delegate</w:t>
            </w:r>
          </w:p>
        </w:tc>
        <w:tc>
          <w:tcPr>
            <w:tcW w:w="1590" w:type="dxa"/>
            <w:tcBorders>
              <w:top w:val="single" w:sz="4" w:space="0" w:color="auto"/>
              <w:left w:val="nil"/>
              <w:bottom w:val="single" w:sz="4" w:space="0" w:color="auto"/>
              <w:right w:val="single" w:sz="8" w:space="0" w:color="auto"/>
            </w:tcBorders>
            <w:shd w:val="clear" w:color="auto" w:fill="auto"/>
            <w:noWrap/>
            <w:vAlign w:val="center"/>
          </w:tcPr>
          <w:p w14:paraId="6CAD24A8"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 Hour</w:t>
            </w:r>
          </w:p>
        </w:tc>
      </w:tr>
      <w:tr w:rsidR="00321453" w:rsidRPr="00472BF7" w14:paraId="72FC8CB6" w14:textId="77777777" w:rsidTr="00105AC1">
        <w:trPr>
          <w:trHeight w:val="171"/>
        </w:trPr>
        <w:tc>
          <w:tcPr>
            <w:tcW w:w="5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442B41"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03C13C3" w14:textId="77777777"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1.5</w:t>
            </w:r>
          </w:p>
        </w:tc>
        <w:tc>
          <w:tcPr>
            <w:tcW w:w="2096" w:type="dxa"/>
            <w:tcBorders>
              <w:top w:val="single" w:sz="4" w:space="0" w:color="auto"/>
              <w:left w:val="nil"/>
              <w:bottom w:val="single" w:sz="4" w:space="0" w:color="auto"/>
              <w:right w:val="single" w:sz="4" w:space="0" w:color="auto"/>
            </w:tcBorders>
            <w:shd w:val="clear" w:color="auto" w:fill="auto"/>
            <w:noWrap/>
            <w:vAlign w:val="center"/>
          </w:tcPr>
          <w:p w14:paraId="3BCEEDB1"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Approve LHA</w:t>
            </w:r>
          </w:p>
        </w:tc>
        <w:tc>
          <w:tcPr>
            <w:tcW w:w="3586" w:type="dxa"/>
            <w:tcBorders>
              <w:top w:val="single" w:sz="4" w:space="0" w:color="auto"/>
              <w:left w:val="nil"/>
              <w:bottom w:val="single" w:sz="4" w:space="0" w:color="auto"/>
              <w:right w:val="single" w:sz="4" w:space="0" w:color="auto"/>
            </w:tcBorders>
            <w:vAlign w:val="center"/>
          </w:tcPr>
          <w:p w14:paraId="0C816E94" w14:textId="77777777"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sz w:val="24"/>
                <w:szCs w:val="24"/>
              </w:rPr>
              <w:t>Approve LHA</w:t>
            </w:r>
            <w:r w:rsidRPr="0005023D">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BDDFC" w14:textId="77777777" w:rsidR="00321453" w:rsidRPr="0005023D" w:rsidRDefault="00321453"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PM, PSM, OSF, or assigned delegate</w:t>
            </w:r>
          </w:p>
        </w:tc>
        <w:tc>
          <w:tcPr>
            <w:tcW w:w="1590" w:type="dxa"/>
            <w:tcBorders>
              <w:top w:val="single" w:sz="4" w:space="0" w:color="auto"/>
              <w:left w:val="nil"/>
              <w:bottom w:val="single" w:sz="4" w:space="0" w:color="auto"/>
              <w:right w:val="single" w:sz="8" w:space="0" w:color="auto"/>
            </w:tcBorders>
            <w:shd w:val="clear" w:color="auto" w:fill="auto"/>
            <w:noWrap/>
            <w:vAlign w:val="center"/>
          </w:tcPr>
          <w:p w14:paraId="16FFEB8F"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1 Hour</w:t>
            </w:r>
          </w:p>
        </w:tc>
      </w:tr>
      <w:tr w:rsidR="00321453" w:rsidRPr="00472BF7" w14:paraId="74E61070" w14:textId="77777777" w:rsidTr="00105AC1">
        <w:trPr>
          <w:trHeight w:val="171"/>
        </w:trPr>
        <w:tc>
          <w:tcPr>
            <w:tcW w:w="5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AF120F"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054B1AD" w14:textId="77777777"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1.6</w:t>
            </w:r>
          </w:p>
        </w:tc>
        <w:tc>
          <w:tcPr>
            <w:tcW w:w="2096" w:type="dxa"/>
            <w:tcBorders>
              <w:top w:val="single" w:sz="4" w:space="0" w:color="auto"/>
              <w:left w:val="nil"/>
              <w:bottom w:val="single" w:sz="4" w:space="0" w:color="auto"/>
              <w:right w:val="single" w:sz="4" w:space="0" w:color="auto"/>
            </w:tcBorders>
            <w:shd w:val="clear" w:color="auto" w:fill="auto"/>
            <w:noWrap/>
            <w:vAlign w:val="center"/>
          </w:tcPr>
          <w:p w14:paraId="6C3106B9"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Submit LHA</w:t>
            </w:r>
          </w:p>
        </w:tc>
        <w:tc>
          <w:tcPr>
            <w:tcW w:w="3586" w:type="dxa"/>
            <w:tcBorders>
              <w:top w:val="single" w:sz="4" w:space="0" w:color="auto"/>
              <w:left w:val="nil"/>
              <w:bottom w:val="single" w:sz="4" w:space="0" w:color="auto"/>
              <w:right w:val="single" w:sz="4" w:space="0" w:color="auto"/>
            </w:tcBorders>
            <w:vAlign w:val="center"/>
          </w:tcPr>
          <w:p w14:paraId="2FDBCEFC" w14:textId="38FCB2D5" w:rsidR="00321453" w:rsidRPr="0005023D" w:rsidRDefault="00321453" w:rsidP="00105AC1">
            <w:pPr>
              <w:pStyle w:val="NoSpacing"/>
              <w:spacing w:after="120"/>
              <w:rPr>
                <w:rFonts w:ascii="Times New Roman" w:eastAsia="Times New Roman" w:hAnsi="Times New Roman" w:cs="Times New Roman"/>
                <w:sz w:val="24"/>
                <w:szCs w:val="24"/>
              </w:rPr>
            </w:pPr>
            <w:r w:rsidRPr="0005023D">
              <w:rPr>
                <w:rFonts w:ascii="Times New Roman" w:hAnsi="Times New Roman" w:cs="Times New Roman"/>
                <w:sz w:val="24"/>
                <w:szCs w:val="24"/>
              </w:rPr>
              <w:t xml:space="preserve">Submit via </w:t>
            </w:r>
            <w:r w:rsidR="0029094F">
              <w:rPr>
                <w:rFonts w:ascii="Times New Roman" w:hAnsi="Times New Roman" w:cs="Times New Roman"/>
                <w:sz w:val="24"/>
                <w:szCs w:val="24"/>
              </w:rPr>
              <w:t>LZS</w:t>
            </w:r>
            <w:r w:rsidRPr="0005023D">
              <w:rPr>
                <w:rFonts w:ascii="Times New Roman" w:hAnsi="Times New Roman" w:cs="Times New Roman"/>
                <w:sz w:val="24"/>
                <w:szCs w:val="24"/>
              </w:rPr>
              <w:t xml:space="preserve"> Dropbox</w:t>
            </w:r>
            <w:r w:rsidR="00B573D8">
              <w:rPr>
                <w:rFonts w:ascii="Times New Roman" w:hAnsi="Times New Roman" w:cs="Times New Roman"/>
                <w:sz w:val="24"/>
                <w:szCs w:val="24"/>
              </w:rPr>
              <w:t xml:space="preserve"> found </w:t>
            </w:r>
            <w:hyperlink r:id="rId17" w:history="1">
              <w:r w:rsidR="00B573D8" w:rsidRPr="006045B1">
                <w:rPr>
                  <w:rStyle w:val="Hyperlink"/>
                  <w:rFonts w:ascii="Times New Roman" w:hAnsi="Times New Roman" w:cs="Times New Roman"/>
                  <w:sz w:val="24"/>
                  <w:szCs w:val="24"/>
                </w:rPr>
                <w:t>here</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630E" w14:textId="42C09820" w:rsidR="00321453" w:rsidRPr="0005023D" w:rsidRDefault="0005023D" w:rsidP="00105AC1">
            <w:pPr>
              <w:spacing w:after="0" w:line="240" w:lineRule="auto"/>
              <w:rPr>
                <w:rFonts w:ascii="Times New Roman" w:eastAsia="Times New Roman" w:hAnsi="Times New Roman" w:cs="Times New Roman"/>
                <w:color w:val="000000"/>
                <w:sz w:val="24"/>
                <w:szCs w:val="24"/>
              </w:rPr>
            </w:pPr>
            <w:r w:rsidRPr="0005023D">
              <w:rPr>
                <w:rFonts w:ascii="Times New Roman" w:eastAsia="Times New Roman" w:hAnsi="Times New Roman" w:cs="Times New Roman"/>
                <w:color w:val="000000"/>
                <w:sz w:val="24"/>
                <w:szCs w:val="24"/>
              </w:rPr>
              <w:t>Program Logistician or Delegate</w:t>
            </w:r>
          </w:p>
        </w:tc>
        <w:tc>
          <w:tcPr>
            <w:tcW w:w="1590" w:type="dxa"/>
            <w:tcBorders>
              <w:top w:val="single" w:sz="4" w:space="0" w:color="auto"/>
              <w:left w:val="nil"/>
              <w:bottom w:val="single" w:sz="4" w:space="0" w:color="auto"/>
              <w:right w:val="single" w:sz="8" w:space="0" w:color="auto"/>
            </w:tcBorders>
            <w:shd w:val="clear" w:color="auto" w:fill="auto"/>
            <w:noWrap/>
            <w:vAlign w:val="center"/>
          </w:tcPr>
          <w:p w14:paraId="0A04CAD5" w14:textId="407C517E" w:rsidR="00321453" w:rsidRPr="00472BF7" w:rsidRDefault="0005023D" w:rsidP="00105A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Hour</w:t>
            </w:r>
          </w:p>
        </w:tc>
      </w:tr>
    </w:tbl>
    <w:p w14:paraId="39118855" w14:textId="1A3F2B3E" w:rsidR="00321453" w:rsidRDefault="00321453" w:rsidP="00321453">
      <w:pPr>
        <w:pStyle w:val="NoSpacing"/>
        <w:spacing w:after="120"/>
        <w:ind w:left="900"/>
        <w:rPr>
          <w:rFonts w:ascii="Times New Roman" w:hAnsi="Times New Roman" w:cs="Times New Roman"/>
          <w:b/>
          <w:sz w:val="24"/>
          <w:szCs w:val="24"/>
        </w:rPr>
      </w:pPr>
    </w:p>
    <w:p w14:paraId="046A9883" w14:textId="77777777" w:rsidR="0078377F" w:rsidRPr="00472BF7" w:rsidRDefault="0078377F" w:rsidP="00321453">
      <w:pPr>
        <w:pStyle w:val="NoSpacing"/>
        <w:spacing w:after="120"/>
        <w:ind w:left="900"/>
        <w:rPr>
          <w:rFonts w:ascii="Times New Roman" w:hAnsi="Times New Roman" w:cs="Times New Roman"/>
          <w:b/>
          <w:sz w:val="24"/>
          <w:szCs w:val="24"/>
        </w:rPr>
      </w:pPr>
    </w:p>
    <w:p w14:paraId="7381CEFF" w14:textId="77777777" w:rsidR="00575850" w:rsidRPr="00472BF7" w:rsidRDefault="00575850" w:rsidP="00321453">
      <w:pPr>
        <w:pStyle w:val="NoSpacing"/>
        <w:spacing w:after="120"/>
        <w:ind w:left="900"/>
        <w:rPr>
          <w:rFonts w:ascii="Times New Roman" w:hAnsi="Times New Roman" w:cs="Times New Roman"/>
          <w:b/>
          <w:sz w:val="24"/>
          <w:szCs w:val="24"/>
        </w:rPr>
      </w:pPr>
    </w:p>
    <w:tbl>
      <w:tblPr>
        <w:tblW w:w="10458" w:type="dxa"/>
        <w:tblInd w:w="-80" w:type="dxa"/>
        <w:tblLook w:val="04A0" w:firstRow="1" w:lastRow="0" w:firstColumn="1" w:lastColumn="0" w:noHBand="0" w:noVBand="1"/>
      </w:tblPr>
      <w:tblGrid>
        <w:gridCol w:w="563"/>
        <w:gridCol w:w="780"/>
        <w:gridCol w:w="2096"/>
        <w:gridCol w:w="3566"/>
        <w:gridCol w:w="1863"/>
        <w:gridCol w:w="1590"/>
      </w:tblGrid>
      <w:tr w:rsidR="00321453" w:rsidRPr="00472BF7" w14:paraId="26BF4B5B" w14:textId="77777777" w:rsidTr="00105AC1">
        <w:trPr>
          <w:trHeight w:val="171"/>
        </w:trPr>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A7F13A" w14:textId="77777777" w:rsidR="00321453" w:rsidRPr="00472BF7" w:rsidRDefault="00321453" w:rsidP="00105AC1">
            <w:pPr>
              <w:spacing w:after="0" w:line="240" w:lineRule="auto"/>
              <w:jc w:val="center"/>
              <w:rPr>
                <w:rFonts w:ascii="Times New Roman" w:eastAsia="Times New Roman" w:hAnsi="Times New Roman" w:cs="Times New Roman"/>
                <w:b/>
                <w:color w:val="000000"/>
                <w:sz w:val="24"/>
                <w:szCs w:val="24"/>
              </w:rPr>
            </w:pPr>
            <w:proofErr w:type="spellStart"/>
            <w:r w:rsidRPr="00472BF7">
              <w:rPr>
                <w:rFonts w:ascii="Times New Roman" w:hAnsi="Times New Roman" w:cs="Times New Roman"/>
                <w:b/>
                <w:sz w:val="24"/>
                <w:szCs w:val="24"/>
              </w:rPr>
              <w:t>Lvl</w:t>
            </w:r>
            <w:proofErr w:type="spellEnd"/>
          </w:p>
        </w:tc>
        <w:tc>
          <w:tcPr>
            <w:tcW w:w="780" w:type="dxa"/>
            <w:tcBorders>
              <w:top w:val="single" w:sz="4" w:space="0" w:color="auto"/>
              <w:left w:val="nil"/>
              <w:bottom w:val="single" w:sz="4" w:space="0" w:color="auto"/>
              <w:right w:val="single" w:sz="4" w:space="0" w:color="auto"/>
            </w:tcBorders>
            <w:shd w:val="clear" w:color="auto" w:fill="BFBFBF" w:themeFill="background1" w:themeFillShade="BF"/>
            <w:noWrap/>
          </w:tcPr>
          <w:p w14:paraId="75DE41CB" w14:textId="77777777" w:rsidR="00321453" w:rsidRPr="00472BF7" w:rsidRDefault="00321453" w:rsidP="00105AC1">
            <w:pPr>
              <w:spacing w:after="0" w:line="240" w:lineRule="auto"/>
              <w:jc w:val="center"/>
              <w:rPr>
                <w:rFonts w:ascii="Times New Roman" w:eastAsia="Times New Roman" w:hAnsi="Times New Roman" w:cs="Times New Roman"/>
                <w:b/>
                <w:color w:val="000000"/>
                <w:sz w:val="24"/>
                <w:szCs w:val="24"/>
              </w:rPr>
            </w:pPr>
            <w:r w:rsidRPr="00472BF7">
              <w:rPr>
                <w:rFonts w:ascii="Times New Roman" w:hAnsi="Times New Roman" w:cs="Times New Roman"/>
                <w:b/>
                <w:sz w:val="24"/>
                <w:szCs w:val="24"/>
              </w:rPr>
              <w:t>WBS</w:t>
            </w:r>
          </w:p>
        </w:tc>
        <w:tc>
          <w:tcPr>
            <w:tcW w:w="2096" w:type="dxa"/>
            <w:tcBorders>
              <w:top w:val="single" w:sz="4" w:space="0" w:color="auto"/>
              <w:left w:val="nil"/>
              <w:bottom w:val="single" w:sz="4" w:space="0" w:color="auto"/>
              <w:right w:val="single" w:sz="4" w:space="0" w:color="auto"/>
            </w:tcBorders>
            <w:shd w:val="clear" w:color="auto" w:fill="BFBFBF" w:themeFill="background1" w:themeFillShade="BF"/>
            <w:noWrap/>
          </w:tcPr>
          <w:p w14:paraId="6A8EEF2C"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hAnsi="Times New Roman" w:cs="Times New Roman"/>
                <w:b/>
                <w:sz w:val="24"/>
                <w:szCs w:val="24"/>
              </w:rPr>
              <w:t>Activity</w:t>
            </w:r>
          </w:p>
        </w:tc>
        <w:tc>
          <w:tcPr>
            <w:tcW w:w="3566" w:type="dxa"/>
            <w:tcBorders>
              <w:top w:val="single" w:sz="4" w:space="0" w:color="auto"/>
              <w:left w:val="nil"/>
              <w:bottom w:val="single" w:sz="4" w:space="0" w:color="auto"/>
              <w:right w:val="single" w:sz="4" w:space="0" w:color="auto"/>
            </w:tcBorders>
            <w:shd w:val="clear" w:color="auto" w:fill="BFBFBF" w:themeFill="background1" w:themeFillShade="BF"/>
          </w:tcPr>
          <w:p w14:paraId="087A5084"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hAnsi="Times New Roman" w:cs="Times New Roman"/>
                <w:b/>
                <w:sz w:val="24"/>
                <w:szCs w:val="24"/>
              </w:rPr>
              <w:t>Description</w:t>
            </w:r>
          </w:p>
        </w:tc>
        <w:tc>
          <w:tcPr>
            <w:tcW w:w="1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76F9026"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hAnsi="Times New Roman" w:cs="Times New Roman"/>
                <w:b/>
                <w:sz w:val="24"/>
                <w:szCs w:val="24"/>
              </w:rPr>
              <w:t>OPR</w:t>
            </w:r>
          </w:p>
        </w:tc>
        <w:tc>
          <w:tcPr>
            <w:tcW w:w="1590" w:type="dxa"/>
            <w:tcBorders>
              <w:top w:val="single" w:sz="4" w:space="0" w:color="auto"/>
              <w:left w:val="nil"/>
              <w:bottom w:val="single" w:sz="4" w:space="0" w:color="auto"/>
              <w:right w:val="single" w:sz="4" w:space="0" w:color="auto"/>
            </w:tcBorders>
            <w:shd w:val="clear" w:color="auto" w:fill="BFBFBF" w:themeFill="background1" w:themeFillShade="BF"/>
            <w:noWrap/>
          </w:tcPr>
          <w:p w14:paraId="6DF9E47C" w14:textId="77777777" w:rsidR="00321453" w:rsidRPr="00472BF7" w:rsidRDefault="00321453" w:rsidP="00105AC1">
            <w:pPr>
              <w:spacing w:after="0" w:line="240" w:lineRule="auto"/>
              <w:rPr>
                <w:rFonts w:ascii="Times New Roman" w:eastAsia="Times New Roman" w:hAnsi="Times New Roman" w:cs="Times New Roman"/>
                <w:b/>
                <w:color w:val="000000"/>
                <w:sz w:val="24"/>
                <w:szCs w:val="24"/>
              </w:rPr>
            </w:pPr>
            <w:r w:rsidRPr="00472BF7">
              <w:rPr>
                <w:rFonts w:ascii="Times New Roman" w:hAnsi="Times New Roman" w:cs="Times New Roman"/>
                <w:b/>
                <w:sz w:val="24"/>
                <w:szCs w:val="24"/>
              </w:rPr>
              <w:t>Time (Hours/Days)</w:t>
            </w:r>
          </w:p>
        </w:tc>
      </w:tr>
      <w:tr w:rsidR="00321453" w:rsidRPr="00472BF7" w14:paraId="7EFC5B89" w14:textId="77777777" w:rsidTr="00105AC1">
        <w:trPr>
          <w:trHeight w:val="171"/>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13BAA187"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14:paraId="79D365BF" w14:textId="039C634C"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w:t>
            </w:r>
            <w:r w:rsidR="0005023D" w:rsidRPr="00120796">
              <w:rPr>
                <w:rFonts w:ascii="Times New Roman" w:eastAsia="Times New Roman" w:hAnsi="Times New Roman" w:cs="Times New Roman"/>
                <w:color w:val="000000"/>
                <w:sz w:val="24"/>
                <w:szCs w:val="24"/>
              </w:rPr>
              <w:t>7</w:t>
            </w:r>
          </w:p>
        </w:tc>
        <w:tc>
          <w:tcPr>
            <w:tcW w:w="2096" w:type="dxa"/>
            <w:tcBorders>
              <w:top w:val="nil"/>
              <w:left w:val="nil"/>
              <w:bottom w:val="single" w:sz="4" w:space="0" w:color="auto"/>
              <w:right w:val="single" w:sz="4" w:space="0" w:color="auto"/>
            </w:tcBorders>
            <w:shd w:val="clear" w:color="auto" w:fill="auto"/>
            <w:noWrap/>
            <w:vAlign w:val="center"/>
            <w:hideMark/>
          </w:tcPr>
          <w:p w14:paraId="3DF348F2" w14:textId="28AD8CAF"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 xml:space="preserve">Use LHA data for multiple </w:t>
            </w:r>
            <w:r w:rsidR="007E3E9C">
              <w:rPr>
                <w:rFonts w:ascii="Times New Roman" w:eastAsia="Times New Roman" w:hAnsi="Times New Roman" w:cs="Times New Roman"/>
                <w:color w:val="000000"/>
                <w:sz w:val="24"/>
                <w:szCs w:val="24"/>
              </w:rPr>
              <w:t xml:space="preserve">internal </w:t>
            </w:r>
            <w:r w:rsidRPr="00472BF7">
              <w:rPr>
                <w:rFonts w:ascii="Times New Roman" w:eastAsia="Times New Roman" w:hAnsi="Times New Roman" w:cs="Times New Roman"/>
                <w:color w:val="000000"/>
                <w:sz w:val="24"/>
                <w:szCs w:val="24"/>
              </w:rPr>
              <w:t xml:space="preserve">reviews </w:t>
            </w:r>
          </w:p>
        </w:tc>
        <w:tc>
          <w:tcPr>
            <w:tcW w:w="3566" w:type="dxa"/>
            <w:tcBorders>
              <w:top w:val="single" w:sz="4" w:space="0" w:color="auto"/>
              <w:left w:val="nil"/>
              <w:bottom w:val="single" w:sz="4" w:space="0" w:color="auto"/>
              <w:right w:val="single" w:sz="4" w:space="0" w:color="auto"/>
            </w:tcBorders>
            <w:vAlign w:val="center"/>
          </w:tcPr>
          <w:p w14:paraId="39424FCB" w14:textId="12356AD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hAnsi="Times New Roman" w:cs="Times New Roman"/>
                <w:color w:val="000000"/>
                <w:sz w:val="24"/>
                <w:szCs w:val="24"/>
              </w:rPr>
              <w:t>Provide LHA data to applicable Review</w:t>
            </w:r>
            <w:r w:rsidR="00536CC8">
              <w:rPr>
                <w:rFonts w:ascii="Times New Roman" w:hAnsi="Times New Roman" w:cs="Times New Roman"/>
                <w:color w:val="000000"/>
                <w:sz w:val="24"/>
                <w:szCs w:val="24"/>
              </w:rPr>
              <w:t>(s)</w:t>
            </w:r>
            <w:r w:rsidRPr="00472BF7">
              <w:rPr>
                <w:rFonts w:ascii="Times New Roman" w:hAnsi="Times New Roman" w:cs="Times New Roman"/>
                <w:color w:val="000000"/>
                <w:sz w:val="24"/>
                <w:szCs w:val="24"/>
              </w:rPr>
              <w:t xml:space="preserve"> (e.g.</w:t>
            </w:r>
            <w:r w:rsidR="00536CC8">
              <w:rPr>
                <w:rFonts w:ascii="Times New Roman" w:hAnsi="Times New Roman" w:cs="Times New Roman"/>
                <w:color w:val="000000"/>
                <w:sz w:val="24"/>
                <w:szCs w:val="24"/>
              </w:rPr>
              <w:t>,</w:t>
            </w:r>
            <w:r w:rsidRPr="00472BF7">
              <w:rPr>
                <w:rFonts w:ascii="Times New Roman" w:hAnsi="Times New Roman" w:cs="Times New Roman"/>
                <w:color w:val="000000"/>
                <w:sz w:val="24"/>
                <w:szCs w:val="24"/>
              </w:rPr>
              <w:t xml:space="preserve"> ILA</w:t>
            </w:r>
            <w:r w:rsidR="00402969">
              <w:rPr>
                <w:rFonts w:ascii="Times New Roman" w:hAnsi="Times New Roman" w:cs="Times New Roman"/>
                <w:color w:val="000000"/>
                <w:sz w:val="24"/>
                <w:szCs w:val="24"/>
              </w:rPr>
              <w:t>, Program Sustainment Reviews, etc.</w:t>
            </w:r>
            <w:r w:rsidR="00575850" w:rsidRPr="00472BF7">
              <w:rPr>
                <w:rFonts w:ascii="Times New Roman" w:hAnsi="Times New Roman" w:cs="Times New Roman"/>
                <w:color w:val="000000"/>
                <w:sz w:val="24"/>
                <w:szCs w:val="24"/>
              </w:rPr>
              <w:t>)</w:t>
            </w:r>
            <w:r w:rsidR="00402969">
              <w:rPr>
                <w:rFonts w:ascii="Times New Roman" w:hAnsi="Times New Roman" w:cs="Times New Roman"/>
                <w:color w:val="000000"/>
                <w:sz w:val="24"/>
                <w:szCs w:val="24"/>
              </w:rPr>
              <w:t xml:space="preserve"> in required format</w:t>
            </w:r>
          </w:p>
        </w:tc>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3FFBFD75"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PSM/Program Logistician</w:t>
            </w:r>
          </w:p>
        </w:tc>
        <w:tc>
          <w:tcPr>
            <w:tcW w:w="1590" w:type="dxa"/>
            <w:tcBorders>
              <w:top w:val="nil"/>
              <w:left w:val="nil"/>
              <w:bottom w:val="single" w:sz="4" w:space="0" w:color="auto"/>
              <w:right w:val="single" w:sz="8" w:space="0" w:color="auto"/>
            </w:tcBorders>
            <w:shd w:val="clear" w:color="auto" w:fill="auto"/>
            <w:noWrap/>
            <w:vAlign w:val="center"/>
            <w:hideMark/>
          </w:tcPr>
          <w:p w14:paraId="41373BC2"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Through annual cycle of the LHA data and as needed</w:t>
            </w:r>
          </w:p>
        </w:tc>
      </w:tr>
      <w:tr w:rsidR="00321453" w:rsidRPr="00472BF7" w14:paraId="6FE70ABA" w14:textId="77777777" w:rsidTr="00105AC1">
        <w:trPr>
          <w:trHeight w:val="171"/>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0A3B6"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5AA54A38" w14:textId="2EEA2A5B"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w:t>
            </w:r>
            <w:r w:rsidR="0005023D" w:rsidRPr="00120796">
              <w:rPr>
                <w:rFonts w:ascii="Times New Roman" w:eastAsia="Times New Roman" w:hAnsi="Times New Roman" w:cs="Times New Roman"/>
                <w:color w:val="000000"/>
                <w:sz w:val="24"/>
                <w:szCs w:val="24"/>
              </w:rPr>
              <w:t>8</w:t>
            </w:r>
          </w:p>
        </w:tc>
        <w:tc>
          <w:tcPr>
            <w:tcW w:w="2096" w:type="dxa"/>
            <w:tcBorders>
              <w:top w:val="single" w:sz="4" w:space="0" w:color="auto"/>
              <w:left w:val="nil"/>
              <w:bottom w:val="single" w:sz="4" w:space="0" w:color="auto"/>
              <w:right w:val="single" w:sz="4" w:space="0" w:color="auto"/>
            </w:tcBorders>
            <w:shd w:val="clear" w:color="auto" w:fill="auto"/>
            <w:noWrap/>
            <w:vAlign w:val="center"/>
          </w:tcPr>
          <w:p w14:paraId="121D1CAA"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Analyze LHA Data to Identify AFLCMC Enterprise Risk Drivers</w:t>
            </w:r>
          </w:p>
        </w:tc>
        <w:tc>
          <w:tcPr>
            <w:tcW w:w="3566" w:type="dxa"/>
            <w:tcBorders>
              <w:top w:val="single" w:sz="4" w:space="0" w:color="auto"/>
              <w:left w:val="nil"/>
              <w:bottom w:val="single" w:sz="4" w:space="0" w:color="auto"/>
              <w:right w:val="single" w:sz="4" w:space="0" w:color="auto"/>
            </w:tcBorders>
            <w:vAlign w:val="center"/>
          </w:tcPr>
          <w:p w14:paraId="01E162D4" w14:textId="77777777" w:rsidR="00321453" w:rsidRPr="00472BF7" w:rsidRDefault="00321453" w:rsidP="00105AC1">
            <w:pPr>
              <w:spacing w:after="0" w:line="240" w:lineRule="auto"/>
              <w:rPr>
                <w:rFonts w:ascii="Times New Roman" w:hAnsi="Times New Roman" w:cs="Times New Roman"/>
                <w:color w:val="000000"/>
                <w:sz w:val="24"/>
                <w:szCs w:val="24"/>
              </w:rPr>
            </w:pPr>
            <w:r w:rsidRPr="00472BF7">
              <w:rPr>
                <w:rFonts w:ascii="Times New Roman" w:hAnsi="Times New Roman" w:cs="Times New Roman"/>
                <w:sz w:val="24"/>
                <w:szCs w:val="24"/>
              </w:rPr>
              <w:t xml:space="preserve">Utilize roll-up reports, investigate for any trends / root causes for red categories / questions across the AFLCMC Enterprise and identify potential mitigation strategies.  Provide feedback to Logistics OSFs during OSF </w:t>
            </w:r>
            <w:proofErr w:type="spellStart"/>
            <w:r w:rsidRPr="00472BF7">
              <w:rPr>
                <w:rFonts w:ascii="Times New Roman" w:hAnsi="Times New Roman" w:cs="Times New Roman"/>
                <w:sz w:val="24"/>
                <w:szCs w:val="24"/>
              </w:rPr>
              <w:t>Crosstalks</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913EA"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sz w:val="24"/>
                <w:szCs w:val="24"/>
              </w:rPr>
              <w:t xml:space="preserve">AFLCMC/LG-LZ </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119DDAFE"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sz w:val="24"/>
                <w:szCs w:val="24"/>
              </w:rPr>
              <w:t>20 Days</w:t>
            </w:r>
          </w:p>
        </w:tc>
      </w:tr>
      <w:tr w:rsidR="00321453" w:rsidRPr="00472BF7" w14:paraId="1E42DED8" w14:textId="77777777" w:rsidTr="00105AC1">
        <w:trPr>
          <w:trHeight w:val="171"/>
        </w:trPr>
        <w:tc>
          <w:tcPr>
            <w:tcW w:w="563" w:type="dxa"/>
            <w:tcBorders>
              <w:top w:val="nil"/>
              <w:left w:val="single" w:sz="8" w:space="0" w:color="auto"/>
              <w:bottom w:val="single" w:sz="4" w:space="0" w:color="auto"/>
              <w:right w:val="single" w:sz="4" w:space="0" w:color="auto"/>
            </w:tcBorders>
            <w:shd w:val="clear" w:color="auto" w:fill="auto"/>
            <w:noWrap/>
            <w:vAlign w:val="center"/>
            <w:hideMark/>
          </w:tcPr>
          <w:p w14:paraId="0D937437" w14:textId="77777777" w:rsidR="00321453" w:rsidRPr="00472BF7" w:rsidRDefault="00321453" w:rsidP="00105AC1">
            <w:pPr>
              <w:spacing w:after="0" w:line="240" w:lineRule="auto"/>
              <w:jc w:val="center"/>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14:paraId="6CDE1228" w14:textId="6AC940A0" w:rsidR="00321453" w:rsidRPr="00120796" w:rsidRDefault="00321453" w:rsidP="00105AC1">
            <w:pPr>
              <w:spacing w:after="0" w:line="240" w:lineRule="auto"/>
              <w:jc w:val="center"/>
              <w:rPr>
                <w:rFonts w:ascii="Times New Roman" w:eastAsia="Times New Roman" w:hAnsi="Times New Roman" w:cs="Times New Roman"/>
                <w:color w:val="000000"/>
                <w:sz w:val="24"/>
                <w:szCs w:val="24"/>
              </w:rPr>
            </w:pPr>
            <w:r w:rsidRPr="00120796">
              <w:rPr>
                <w:rFonts w:ascii="Times New Roman" w:eastAsia="Times New Roman" w:hAnsi="Times New Roman" w:cs="Times New Roman"/>
                <w:color w:val="000000"/>
                <w:sz w:val="24"/>
                <w:szCs w:val="24"/>
              </w:rPr>
              <w:t>1.</w:t>
            </w:r>
            <w:r w:rsidR="0005023D" w:rsidRPr="00120796">
              <w:rPr>
                <w:rFonts w:ascii="Times New Roman" w:eastAsia="Times New Roman" w:hAnsi="Times New Roman" w:cs="Times New Roman"/>
                <w:color w:val="000000"/>
                <w:sz w:val="24"/>
                <w:szCs w:val="24"/>
              </w:rPr>
              <w:t>9</w:t>
            </w:r>
          </w:p>
        </w:tc>
        <w:tc>
          <w:tcPr>
            <w:tcW w:w="2096" w:type="dxa"/>
            <w:tcBorders>
              <w:top w:val="nil"/>
              <w:left w:val="nil"/>
              <w:bottom w:val="single" w:sz="4" w:space="0" w:color="auto"/>
              <w:right w:val="single" w:sz="4" w:space="0" w:color="auto"/>
            </w:tcBorders>
            <w:shd w:val="clear" w:color="auto" w:fill="auto"/>
            <w:noWrap/>
            <w:vAlign w:val="center"/>
            <w:hideMark/>
          </w:tcPr>
          <w:p w14:paraId="1E6B80DE" w14:textId="4F68B20C" w:rsidR="00321453" w:rsidRPr="00472BF7" w:rsidRDefault="00D1228A" w:rsidP="00105A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w:t>
            </w:r>
            <w:r w:rsidR="00B01DA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nnual Update of LHA SPG &amp; Metric to</w:t>
            </w:r>
            <w:r w:rsidR="00016891">
              <w:rPr>
                <w:rFonts w:ascii="Times New Roman" w:eastAsia="Times New Roman" w:hAnsi="Times New Roman" w:cs="Times New Roman"/>
                <w:color w:val="000000"/>
                <w:sz w:val="24"/>
                <w:szCs w:val="24"/>
              </w:rPr>
              <w:t xml:space="preserve"> AFLCMC SP&amp;P Group</w:t>
            </w:r>
          </w:p>
        </w:tc>
        <w:tc>
          <w:tcPr>
            <w:tcW w:w="3566" w:type="dxa"/>
            <w:tcBorders>
              <w:top w:val="single" w:sz="4" w:space="0" w:color="auto"/>
              <w:left w:val="nil"/>
              <w:bottom w:val="single" w:sz="4" w:space="0" w:color="auto"/>
              <w:right w:val="single" w:sz="4" w:space="0" w:color="auto"/>
            </w:tcBorders>
            <w:vAlign w:val="center"/>
          </w:tcPr>
          <w:p w14:paraId="1D3B93B3" w14:textId="6EB0322E"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hAnsi="Times New Roman" w:cs="Times New Roman"/>
                <w:color w:val="000000"/>
                <w:sz w:val="24"/>
                <w:szCs w:val="24"/>
              </w:rPr>
              <w:t xml:space="preserve">AFLCMC </w:t>
            </w:r>
            <w:r w:rsidR="00472BF7" w:rsidRPr="00472BF7">
              <w:rPr>
                <w:rFonts w:ascii="Times New Roman" w:hAnsi="Times New Roman" w:cs="Times New Roman"/>
                <w:color w:val="000000"/>
                <w:sz w:val="24"/>
                <w:szCs w:val="24"/>
              </w:rPr>
              <w:t>Standard Process &amp; Product</w:t>
            </w:r>
            <w:r w:rsidR="00281712">
              <w:rPr>
                <w:rFonts w:ascii="Times New Roman" w:hAnsi="Times New Roman" w:cs="Times New Roman"/>
                <w:color w:val="000000"/>
                <w:sz w:val="24"/>
                <w:szCs w:val="24"/>
              </w:rPr>
              <w:t xml:space="preserve"> (</w:t>
            </w:r>
            <w:r w:rsidRPr="00472BF7">
              <w:rPr>
                <w:rFonts w:ascii="Times New Roman" w:hAnsi="Times New Roman" w:cs="Times New Roman"/>
                <w:color w:val="000000"/>
                <w:sz w:val="24"/>
                <w:szCs w:val="24"/>
              </w:rPr>
              <w:t>SP&amp;P</w:t>
            </w:r>
            <w:r w:rsidR="00281712">
              <w:rPr>
                <w:rFonts w:ascii="Times New Roman" w:hAnsi="Times New Roman" w:cs="Times New Roman"/>
                <w:color w:val="000000"/>
                <w:sz w:val="24"/>
                <w:szCs w:val="24"/>
              </w:rPr>
              <w:t>)</w:t>
            </w:r>
            <w:r w:rsidRPr="00472BF7">
              <w:rPr>
                <w:rFonts w:ascii="Times New Roman" w:hAnsi="Times New Roman" w:cs="Times New Roman"/>
                <w:color w:val="000000"/>
                <w:sz w:val="24"/>
                <w:szCs w:val="24"/>
              </w:rPr>
              <w:t xml:space="preserve"> Group members review LHA metrics</w:t>
            </w:r>
          </w:p>
        </w:tc>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119E05B5"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AFLCMC SP&amp;P Group</w:t>
            </w:r>
          </w:p>
        </w:tc>
        <w:tc>
          <w:tcPr>
            <w:tcW w:w="1590" w:type="dxa"/>
            <w:tcBorders>
              <w:top w:val="nil"/>
              <w:left w:val="nil"/>
              <w:bottom w:val="single" w:sz="4" w:space="0" w:color="auto"/>
              <w:right w:val="single" w:sz="8" w:space="0" w:color="auto"/>
            </w:tcBorders>
            <w:shd w:val="clear" w:color="auto" w:fill="auto"/>
            <w:noWrap/>
            <w:vAlign w:val="center"/>
            <w:hideMark/>
          </w:tcPr>
          <w:p w14:paraId="764DB5C3" w14:textId="77777777" w:rsidR="00321453" w:rsidRPr="00472BF7" w:rsidRDefault="00321453" w:rsidP="00105AC1">
            <w:pPr>
              <w:spacing w:after="0" w:line="240" w:lineRule="auto"/>
              <w:rPr>
                <w:rFonts w:ascii="Times New Roman" w:eastAsia="Times New Roman" w:hAnsi="Times New Roman" w:cs="Times New Roman"/>
                <w:color w:val="000000"/>
                <w:sz w:val="24"/>
                <w:szCs w:val="24"/>
              </w:rPr>
            </w:pPr>
            <w:r w:rsidRPr="00472BF7">
              <w:rPr>
                <w:rFonts w:ascii="Times New Roman" w:eastAsia="Times New Roman" w:hAnsi="Times New Roman" w:cs="Times New Roman"/>
                <w:color w:val="000000"/>
                <w:sz w:val="24"/>
                <w:szCs w:val="24"/>
              </w:rPr>
              <w:t>2 hours</w:t>
            </w:r>
          </w:p>
        </w:tc>
      </w:tr>
    </w:tbl>
    <w:p w14:paraId="066BD89E" w14:textId="77777777" w:rsidR="00321453" w:rsidRPr="00472BF7" w:rsidRDefault="00321453" w:rsidP="00321453">
      <w:pPr>
        <w:pStyle w:val="NoSpacing"/>
        <w:tabs>
          <w:tab w:val="left" w:pos="540"/>
        </w:tabs>
        <w:spacing w:before="240" w:after="120"/>
        <w:ind w:left="360"/>
        <w:rPr>
          <w:rFonts w:ascii="Times New Roman" w:hAnsi="Times New Roman" w:cs="Times New Roman"/>
          <w:b/>
          <w:sz w:val="24"/>
          <w:szCs w:val="24"/>
        </w:rPr>
      </w:pPr>
    </w:p>
    <w:p w14:paraId="54C7AB7A" w14:textId="77777777" w:rsidR="00120796" w:rsidRDefault="00120796">
      <w:pPr>
        <w:rPr>
          <w:rFonts w:ascii="Times New Roman" w:eastAsiaTheme="majorEastAsia" w:hAnsi="Times New Roman" w:cs="Times New Roman"/>
          <w:b/>
          <w:sz w:val="24"/>
          <w:szCs w:val="24"/>
        </w:rPr>
      </w:pPr>
      <w:bookmarkStart w:id="7" w:name="_Toc125463017"/>
      <w:r>
        <w:rPr>
          <w:rFonts w:cs="Times New Roman"/>
          <w:sz w:val="24"/>
          <w:szCs w:val="24"/>
        </w:rPr>
        <w:br w:type="page"/>
      </w:r>
    </w:p>
    <w:p w14:paraId="7261D832" w14:textId="3D21CD24" w:rsidR="00321453" w:rsidRPr="00472BF7" w:rsidRDefault="00321453" w:rsidP="00A63082">
      <w:pPr>
        <w:pStyle w:val="Heading1"/>
      </w:pPr>
      <w:r w:rsidRPr="00472BF7">
        <w:lastRenderedPageBreak/>
        <w:t>Measurement</w:t>
      </w:r>
      <w:bookmarkEnd w:id="7"/>
    </w:p>
    <w:p w14:paraId="2EAFFC36" w14:textId="419DB512" w:rsidR="00321453" w:rsidRPr="00472BF7" w:rsidRDefault="00321453"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 xml:space="preserve">Process Results: Measure programs in the “Active” status on the AML and </w:t>
      </w:r>
      <w:r w:rsidR="00575850" w:rsidRPr="00472BF7">
        <w:rPr>
          <w:rFonts w:ascii="Times New Roman" w:hAnsi="Times New Roman" w:cs="Times New Roman"/>
          <w:sz w:val="24"/>
          <w:szCs w:val="24"/>
        </w:rPr>
        <w:t>W</w:t>
      </w:r>
      <w:r w:rsidRPr="00472BF7">
        <w:rPr>
          <w:rFonts w:ascii="Times New Roman" w:hAnsi="Times New Roman" w:cs="Times New Roman"/>
          <w:sz w:val="24"/>
          <w:szCs w:val="24"/>
        </w:rPr>
        <w:t xml:space="preserve">eapon </w:t>
      </w:r>
      <w:r w:rsidR="00575850" w:rsidRPr="00472BF7">
        <w:rPr>
          <w:rFonts w:ascii="Times New Roman" w:hAnsi="Times New Roman" w:cs="Times New Roman"/>
          <w:sz w:val="24"/>
          <w:szCs w:val="24"/>
        </w:rPr>
        <w:t>S</w:t>
      </w:r>
      <w:r w:rsidRPr="00472BF7">
        <w:rPr>
          <w:rFonts w:ascii="Times New Roman" w:hAnsi="Times New Roman" w:cs="Times New Roman"/>
          <w:sz w:val="24"/>
          <w:szCs w:val="24"/>
        </w:rPr>
        <w:t>ystem flying platforms in O&amp;S completing LHA.</w:t>
      </w:r>
      <w:r w:rsidRPr="00472BF7" w:rsidDel="00F97DC4">
        <w:rPr>
          <w:rFonts w:ascii="Times New Roman" w:hAnsi="Times New Roman" w:cs="Times New Roman"/>
          <w:sz w:val="24"/>
          <w:szCs w:val="24"/>
        </w:rPr>
        <w:t xml:space="preserve"> </w:t>
      </w:r>
    </w:p>
    <w:p w14:paraId="20BC64F0" w14:textId="77777777" w:rsidR="004A7190" w:rsidRDefault="00321453" w:rsidP="004A7190">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 xml:space="preserve">Compliance and Product Support Risk Metric. </w:t>
      </w:r>
      <w:r w:rsidRPr="00472BF7">
        <w:rPr>
          <w:rFonts w:ascii="Times New Roman" w:hAnsi="Times New Roman" w:cs="Times New Roman"/>
          <w:b/>
          <w:sz w:val="24"/>
          <w:szCs w:val="24"/>
        </w:rPr>
        <w:t>Figure 2</w:t>
      </w:r>
      <w:r w:rsidRPr="00472BF7">
        <w:rPr>
          <w:rFonts w:ascii="Times New Roman" w:hAnsi="Times New Roman" w:cs="Times New Roman"/>
          <w:sz w:val="24"/>
          <w:szCs w:val="24"/>
        </w:rPr>
        <w:t xml:space="preserve"> depicts the Specific, Manageable, Actionable, Relevant, Trending (SMART) attributes for the LHA Compliance and Product Support Risk metric and </w:t>
      </w:r>
      <w:r w:rsidRPr="00472BF7">
        <w:rPr>
          <w:rFonts w:ascii="Times New Roman" w:hAnsi="Times New Roman" w:cs="Times New Roman"/>
          <w:b/>
          <w:sz w:val="24"/>
          <w:szCs w:val="24"/>
        </w:rPr>
        <w:t>Figure 3</w:t>
      </w:r>
      <w:r w:rsidRPr="00472BF7">
        <w:rPr>
          <w:rFonts w:ascii="Times New Roman" w:hAnsi="Times New Roman" w:cs="Times New Roman"/>
          <w:sz w:val="24"/>
          <w:szCs w:val="24"/>
        </w:rPr>
        <w:t xml:space="preserve"> depicts the LHA Compliance and Product Support Risk metric that is shown to the </w:t>
      </w:r>
      <w:r w:rsidR="00472BF7" w:rsidRPr="00472BF7">
        <w:rPr>
          <w:rFonts w:ascii="Times New Roman" w:hAnsi="Times New Roman" w:cs="Times New Roman"/>
          <w:sz w:val="24"/>
          <w:szCs w:val="24"/>
        </w:rPr>
        <w:t xml:space="preserve">AFLCMC </w:t>
      </w:r>
      <w:r w:rsidR="00472BF7" w:rsidRPr="00472BF7">
        <w:rPr>
          <w:rFonts w:ascii="Times New Roman" w:hAnsi="Times New Roman" w:cs="Times New Roman"/>
          <w:color w:val="000000"/>
          <w:sz w:val="24"/>
          <w:szCs w:val="24"/>
        </w:rPr>
        <w:t xml:space="preserve">Standard Process &amp; Product </w:t>
      </w:r>
      <w:r w:rsidR="00472BF7">
        <w:rPr>
          <w:rFonts w:ascii="Times New Roman" w:hAnsi="Times New Roman" w:cs="Times New Roman"/>
          <w:color w:val="000000"/>
          <w:sz w:val="24"/>
          <w:szCs w:val="24"/>
        </w:rPr>
        <w:t xml:space="preserve">(SP&amp;P) </w:t>
      </w:r>
      <w:r w:rsidRPr="00472BF7">
        <w:rPr>
          <w:rFonts w:ascii="Times New Roman" w:hAnsi="Times New Roman" w:cs="Times New Roman"/>
          <w:sz w:val="24"/>
          <w:szCs w:val="24"/>
        </w:rPr>
        <w:t xml:space="preserve">Group. </w:t>
      </w:r>
    </w:p>
    <w:p w14:paraId="0708D2B1" w14:textId="21FBE897" w:rsidR="004A7190" w:rsidRPr="004A7190" w:rsidRDefault="004A7190" w:rsidP="004A7190">
      <w:pPr>
        <w:pStyle w:val="NoSpacing"/>
        <w:numPr>
          <w:ilvl w:val="1"/>
          <w:numId w:val="6"/>
        </w:numPr>
        <w:spacing w:after="120"/>
        <w:ind w:hanging="450"/>
        <w:rPr>
          <w:rFonts w:ascii="Times New Roman" w:hAnsi="Times New Roman" w:cs="Times New Roman"/>
          <w:sz w:val="24"/>
          <w:szCs w:val="24"/>
        </w:rPr>
      </w:pPr>
      <w:r w:rsidRPr="004A7190">
        <w:rPr>
          <w:rFonts w:ascii="Times New Roman" w:hAnsi="Times New Roman" w:cs="Times New Roman"/>
          <w:sz w:val="24"/>
          <w:szCs w:val="24"/>
        </w:rPr>
        <w:t>Final business rules for the LHA Standard Process and this metric have been approved by the AFLCMC SP&amp;P Group (Attachment 1).</w:t>
      </w:r>
    </w:p>
    <w:p w14:paraId="3FAB7D61" w14:textId="77777777" w:rsidR="00120796" w:rsidRDefault="00120796" w:rsidP="00321453">
      <w:pPr>
        <w:pStyle w:val="NoSpacing"/>
        <w:spacing w:after="120"/>
        <w:jc w:val="center"/>
        <w:rPr>
          <w:rFonts w:ascii="Times New Roman" w:hAnsi="Times New Roman" w:cs="Times New Roman"/>
          <w:b/>
          <w:sz w:val="24"/>
          <w:szCs w:val="24"/>
        </w:rPr>
      </w:pPr>
    </w:p>
    <w:p w14:paraId="03A887AD" w14:textId="4EE4EED7" w:rsidR="00321453" w:rsidRPr="00472BF7" w:rsidRDefault="00321453" w:rsidP="00321453">
      <w:pPr>
        <w:pStyle w:val="NoSpacing"/>
        <w:spacing w:after="120"/>
        <w:jc w:val="center"/>
        <w:rPr>
          <w:rFonts w:ascii="Times New Roman" w:hAnsi="Times New Roman" w:cs="Times New Roman"/>
          <w:b/>
          <w:sz w:val="24"/>
          <w:szCs w:val="24"/>
        </w:rPr>
      </w:pPr>
      <w:r w:rsidRPr="00472BF7">
        <w:rPr>
          <w:rFonts w:ascii="Times New Roman" w:hAnsi="Times New Roman" w:cs="Times New Roman"/>
          <w:b/>
          <w:sz w:val="24"/>
          <w:szCs w:val="24"/>
        </w:rPr>
        <w:t>Figure 2.  LHA Compliance and Product Support Risk Metric SMART Attributes</w:t>
      </w:r>
    </w:p>
    <w:tbl>
      <w:tblPr>
        <w:tblW w:w="10258" w:type="dxa"/>
        <w:tblInd w:w="-540" w:type="dxa"/>
        <w:tblCellMar>
          <w:left w:w="0" w:type="dxa"/>
          <w:right w:w="0" w:type="dxa"/>
        </w:tblCellMar>
        <w:tblLook w:val="0600" w:firstRow="0" w:lastRow="0" w:firstColumn="0" w:lastColumn="0" w:noHBand="1" w:noVBand="1"/>
      </w:tblPr>
      <w:tblGrid>
        <w:gridCol w:w="339"/>
        <w:gridCol w:w="1350"/>
        <w:gridCol w:w="8569"/>
      </w:tblGrid>
      <w:tr w:rsidR="00321453" w:rsidRPr="00472BF7" w14:paraId="3A98A3DA" w14:textId="77777777" w:rsidTr="004A7190">
        <w:trPr>
          <w:trHeight w:val="98"/>
        </w:trPr>
        <w:tc>
          <w:tcPr>
            <w:tcW w:w="339" w:type="dxa"/>
            <w:tcBorders>
              <w:top w:val="nil"/>
              <w:left w:val="nil"/>
              <w:bottom w:val="single" w:sz="8" w:space="0" w:color="000000"/>
              <w:right w:val="single" w:sz="12" w:space="0" w:color="000000"/>
            </w:tcBorders>
            <w:shd w:val="clear" w:color="auto" w:fill="auto"/>
            <w:tcMar>
              <w:top w:w="7" w:type="dxa"/>
              <w:left w:w="7" w:type="dxa"/>
              <w:bottom w:w="0" w:type="dxa"/>
              <w:right w:w="7" w:type="dxa"/>
            </w:tcMar>
            <w:vAlign w:val="center"/>
            <w:hideMark/>
          </w:tcPr>
          <w:p w14:paraId="7369A853" w14:textId="77777777" w:rsidR="00321453" w:rsidRPr="00472BF7" w:rsidRDefault="00321453" w:rsidP="00105AC1">
            <w:pPr>
              <w:spacing w:after="0" w:line="240" w:lineRule="auto"/>
              <w:jc w:val="center"/>
              <w:rPr>
                <w:rFonts w:ascii="Times New Roman" w:eastAsia="Times New Roman" w:hAnsi="Times New Roman" w:cs="Times New Roman"/>
                <w:sz w:val="24"/>
                <w:szCs w:val="24"/>
              </w:rPr>
            </w:pPr>
          </w:p>
        </w:tc>
        <w:tc>
          <w:tcPr>
            <w:tcW w:w="1350" w:type="dxa"/>
            <w:tcBorders>
              <w:top w:val="single" w:sz="12" w:space="0" w:color="000000"/>
              <w:left w:val="single" w:sz="12" w:space="0" w:color="000000"/>
              <w:bottom w:val="single" w:sz="8" w:space="0" w:color="000000"/>
              <w:right w:val="single" w:sz="4" w:space="0" w:color="FFFFFF"/>
            </w:tcBorders>
            <w:shd w:val="clear" w:color="auto" w:fill="595959"/>
            <w:tcMar>
              <w:top w:w="7" w:type="dxa"/>
              <w:left w:w="7" w:type="dxa"/>
              <w:bottom w:w="0" w:type="dxa"/>
              <w:right w:w="7" w:type="dxa"/>
            </w:tcMar>
            <w:vAlign w:val="center"/>
            <w:hideMark/>
          </w:tcPr>
          <w:p w14:paraId="376B6600" w14:textId="77777777" w:rsidR="00321453" w:rsidRPr="0078377F" w:rsidRDefault="00321453" w:rsidP="00105AC1">
            <w:pPr>
              <w:spacing w:after="0" w:line="240" w:lineRule="auto"/>
              <w:jc w:val="center"/>
              <w:textAlignment w:val="center"/>
              <w:rPr>
                <w:rFonts w:ascii="Times New Roman" w:eastAsia="Times New Roman" w:hAnsi="Times New Roman" w:cs="Times New Roman"/>
                <w:sz w:val="20"/>
                <w:szCs w:val="20"/>
              </w:rPr>
            </w:pPr>
            <w:r w:rsidRPr="0078377F">
              <w:rPr>
                <w:rFonts w:ascii="Times New Roman" w:eastAsia="Times New Roman" w:hAnsi="Times New Roman" w:cs="Times New Roman"/>
                <w:b/>
                <w:bCs/>
                <w:color w:val="FFFFFF"/>
                <w:kern w:val="24"/>
                <w:sz w:val="20"/>
                <w:szCs w:val="20"/>
              </w:rPr>
              <w:t>Metric Attribute</w:t>
            </w:r>
          </w:p>
        </w:tc>
        <w:tc>
          <w:tcPr>
            <w:tcW w:w="8569" w:type="dxa"/>
            <w:tcBorders>
              <w:top w:val="single" w:sz="12" w:space="0" w:color="000000"/>
              <w:left w:val="single" w:sz="4" w:space="0" w:color="FFFFFF"/>
              <w:bottom w:val="single" w:sz="8" w:space="0" w:color="000000"/>
              <w:right w:val="single" w:sz="12" w:space="0" w:color="000000"/>
            </w:tcBorders>
            <w:shd w:val="clear" w:color="auto" w:fill="595959"/>
            <w:tcMar>
              <w:top w:w="7" w:type="dxa"/>
              <w:left w:w="7" w:type="dxa"/>
              <w:bottom w:w="0" w:type="dxa"/>
              <w:right w:w="7" w:type="dxa"/>
            </w:tcMar>
            <w:vAlign w:val="center"/>
            <w:hideMark/>
          </w:tcPr>
          <w:p w14:paraId="2E34CC91" w14:textId="77777777" w:rsidR="00321453" w:rsidRPr="0078377F" w:rsidRDefault="00321453" w:rsidP="00105AC1">
            <w:pPr>
              <w:spacing w:after="0" w:line="240" w:lineRule="auto"/>
              <w:jc w:val="center"/>
              <w:textAlignment w:val="bottom"/>
              <w:rPr>
                <w:rFonts w:ascii="Times New Roman" w:eastAsia="Times New Roman" w:hAnsi="Times New Roman" w:cs="Times New Roman"/>
                <w:sz w:val="20"/>
                <w:szCs w:val="20"/>
              </w:rPr>
            </w:pPr>
            <w:r w:rsidRPr="0078377F">
              <w:rPr>
                <w:rFonts w:ascii="Times New Roman" w:eastAsia="Times New Roman" w:hAnsi="Times New Roman" w:cs="Times New Roman"/>
                <w:b/>
                <w:bCs/>
                <w:color w:val="FFFFFF"/>
                <w:kern w:val="24"/>
                <w:sz w:val="20"/>
                <w:szCs w:val="20"/>
              </w:rPr>
              <w:t>Description</w:t>
            </w:r>
          </w:p>
        </w:tc>
      </w:tr>
      <w:tr w:rsidR="00321453" w:rsidRPr="00472BF7" w14:paraId="3853591B" w14:textId="77777777" w:rsidTr="004A7190">
        <w:trPr>
          <w:trHeight w:val="89"/>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textDirection w:val="btLr"/>
            <w:vAlign w:val="center"/>
            <w:hideMark/>
          </w:tcPr>
          <w:p w14:paraId="0CD2BF7C"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6"/>
                <w:szCs w:val="16"/>
              </w:rPr>
            </w:pPr>
            <w:r w:rsidRPr="00120796">
              <w:rPr>
                <w:rFonts w:ascii="Times New Roman" w:eastAsia="Times New Roman" w:hAnsi="Times New Roman" w:cs="Times New Roman"/>
                <w:b/>
                <w:bCs/>
                <w:color w:val="16365C"/>
                <w:kern w:val="24"/>
                <w:sz w:val="16"/>
                <w:szCs w:val="16"/>
              </w:rPr>
              <w:t>Administrative Info</w:t>
            </w:r>
          </w:p>
        </w:tc>
        <w:tc>
          <w:tcPr>
            <w:tcW w:w="1350" w:type="dxa"/>
            <w:tcBorders>
              <w:top w:val="single" w:sz="8" w:space="0" w:color="000000"/>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0C08B0FF"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APD Ref No</w:t>
            </w:r>
          </w:p>
        </w:tc>
        <w:tc>
          <w:tcPr>
            <w:tcW w:w="8569" w:type="dxa"/>
            <w:tcBorders>
              <w:top w:val="single" w:sz="8"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bottom"/>
            <w:hideMark/>
          </w:tcPr>
          <w:p w14:paraId="447ADBE9" w14:textId="77777777" w:rsidR="00321453" w:rsidRPr="00120796" w:rsidRDefault="00321453" w:rsidP="00105AC1">
            <w:pPr>
              <w:spacing w:after="0" w:line="240" w:lineRule="auto"/>
              <w:jc w:val="center"/>
              <w:textAlignment w:val="bottom"/>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 xml:space="preserve">P01 </w:t>
            </w:r>
          </w:p>
        </w:tc>
      </w:tr>
      <w:tr w:rsidR="00321453" w:rsidRPr="00472BF7" w14:paraId="6191739B" w14:textId="77777777" w:rsidTr="004A7190">
        <w:trPr>
          <w:trHeight w:val="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8E2404"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1808AB09"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Process Name</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1F963C3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Logistics Health Assessment (LHA)</w:t>
            </w:r>
          </w:p>
        </w:tc>
      </w:tr>
      <w:tr w:rsidR="00321453" w:rsidRPr="00472BF7" w14:paraId="5636383F" w14:textId="77777777" w:rsidTr="004A7190">
        <w:trPr>
          <w:trHeight w:val="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0CE8C9"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1E4B3AF1"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Process Lead</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4720F3CF"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 xml:space="preserve">Amanda J. </w:t>
            </w:r>
            <w:proofErr w:type="spellStart"/>
            <w:r w:rsidRPr="00120796">
              <w:rPr>
                <w:rFonts w:ascii="Times New Roman" w:eastAsia="Times New Roman" w:hAnsi="Times New Roman" w:cs="Times New Roman"/>
                <w:color w:val="000000"/>
                <w:kern w:val="24"/>
                <w:sz w:val="19"/>
                <w:szCs w:val="19"/>
              </w:rPr>
              <w:t>Abdinor</w:t>
            </w:r>
            <w:proofErr w:type="spellEnd"/>
          </w:p>
        </w:tc>
      </w:tr>
      <w:tr w:rsidR="00321453" w:rsidRPr="00472BF7" w14:paraId="4CC3D187" w14:textId="77777777" w:rsidTr="004A7190">
        <w:trPr>
          <w:trHeight w:val="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189FE0"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000000"/>
              <w:bottom w:val="single" w:sz="4" w:space="0" w:color="16365C"/>
              <w:right w:val="single" w:sz="8" w:space="0" w:color="000000"/>
            </w:tcBorders>
            <w:shd w:val="clear" w:color="auto" w:fill="4F81BD"/>
            <w:tcMar>
              <w:top w:w="7" w:type="dxa"/>
              <w:left w:w="7" w:type="dxa"/>
              <w:bottom w:w="0" w:type="dxa"/>
              <w:right w:w="7" w:type="dxa"/>
            </w:tcMar>
            <w:vAlign w:val="center"/>
            <w:hideMark/>
          </w:tcPr>
          <w:p w14:paraId="40BA5028"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Metric POC</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46A1EB11"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 xml:space="preserve">Amanda J. </w:t>
            </w:r>
            <w:proofErr w:type="spellStart"/>
            <w:r w:rsidRPr="00120796">
              <w:rPr>
                <w:rFonts w:ascii="Times New Roman" w:eastAsia="Times New Roman" w:hAnsi="Times New Roman" w:cs="Times New Roman"/>
                <w:color w:val="000000"/>
                <w:kern w:val="24"/>
                <w:sz w:val="19"/>
                <w:szCs w:val="19"/>
              </w:rPr>
              <w:t>Abdinor</w:t>
            </w:r>
            <w:proofErr w:type="spellEnd"/>
          </w:p>
        </w:tc>
      </w:tr>
      <w:tr w:rsidR="00321453" w:rsidRPr="00472BF7" w14:paraId="65D94195" w14:textId="77777777" w:rsidTr="004A7190">
        <w:trPr>
          <w:trHeight w:val="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4A0688"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000000"/>
              <w:bottom w:val="single" w:sz="8" w:space="0" w:color="000000"/>
              <w:right w:val="single" w:sz="8" w:space="0" w:color="000000"/>
            </w:tcBorders>
            <w:shd w:val="clear" w:color="auto" w:fill="4F81BD"/>
            <w:tcMar>
              <w:top w:w="7" w:type="dxa"/>
              <w:left w:w="7" w:type="dxa"/>
              <w:bottom w:w="0" w:type="dxa"/>
              <w:right w:w="7" w:type="dxa"/>
            </w:tcMar>
            <w:vAlign w:val="center"/>
            <w:hideMark/>
          </w:tcPr>
          <w:p w14:paraId="25E944C2"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Date Completed</w:t>
            </w:r>
          </w:p>
        </w:tc>
        <w:tc>
          <w:tcPr>
            <w:tcW w:w="8569"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00FF868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1 Oct 2022</w:t>
            </w:r>
          </w:p>
        </w:tc>
      </w:tr>
      <w:tr w:rsidR="00321453" w:rsidRPr="00472BF7" w14:paraId="61DA3A0B" w14:textId="77777777" w:rsidTr="004A7190">
        <w:trPr>
          <w:trHeight w:val="647"/>
        </w:trPr>
        <w:tc>
          <w:tcPr>
            <w:tcW w:w="339" w:type="dxa"/>
            <w:vMerge w:val="restart"/>
            <w:tcBorders>
              <w:top w:val="single" w:sz="8" w:space="0" w:color="000000"/>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5AB5EF15"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S</w:t>
            </w:r>
          </w:p>
        </w:tc>
        <w:tc>
          <w:tcPr>
            <w:tcW w:w="1350" w:type="dxa"/>
            <w:tcBorders>
              <w:top w:val="single" w:sz="8"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10A1EAE6"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Metric Name / Description</w:t>
            </w:r>
          </w:p>
        </w:tc>
        <w:tc>
          <w:tcPr>
            <w:tcW w:w="8569"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2EBD2D1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Logistics Health Assessment (LHA) Compliance &amp; Product Support Risk</w:t>
            </w:r>
          </w:p>
          <w:p w14:paraId="2A783D73" w14:textId="77777777" w:rsidR="00321453" w:rsidRPr="00120796" w:rsidRDefault="00321453" w:rsidP="00105AC1">
            <w:pPr>
              <w:spacing w:after="0" w:line="240" w:lineRule="auto"/>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 xml:space="preserve">Description:  The measure LHA Compliance is the percentage of programs that completed the LHA. The LHA Product Support Risk measures the total percentage of risk identified by the top 5 Product Support Elements (PSE) for each LHA cycle across the AFLCMC enterprise.    </w:t>
            </w:r>
          </w:p>
        </w:tc>
      </w:tr>
      <w:tr w:rsidR="00321453" w:rsidRPr="00472BF7" w14:paraId="276A0423" w14:textId="77777777" w:rsidTr="004A7190">
        <w:trPr>
          <w:trHeight w:val="481"/>
        </w:trPr>
        <w:tc>
          <w:tcPr>
            <w:tcW w:w="0" w:type="auto"/>
            <w:vMerge/>
            <w:tcBorders>
              <w:top w:val="single" w:sz="8" w:space="0" w:color="000000"/>
              <w:left w:val="single" w:sz="12" w:space="0" w:color="000000"/>
              <w:bottom w:val="single" w:sz="2" w:space="0" w:color="FFFFFF"/>
              <w:right w:val="single" w:sz="8" w:space="0" w:color="FFFFFF"/>
            </w:tcBorders>
            <w:vAlign w:val="center"/>
            <w:hideMark/>
          </w:tcPr>
          <w:p w14:paraId="0BF1ACF6"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51852199"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Calculation</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7B66C850" w14:textId="77777777" w:rsidR="00321453" w:rsidRPr="00120796" w:rsidRDefault="00321453" w:rsidP="00105AC1">
            <w:pPr>
              <w:spacing w:after="0" w:line="240" w:lineRule="auto"/>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Compliance:  Percentage of LHA eligible programs that completed the LHA.</w:t>
            </w:r>
          </w:p>
          <w:p w14:paraId="311FAE2F" w14:textId="77777777" w:rsidR="00321453" w:rsidRPr="00120796" w:rsidRDefault="00321453" w:rsidP="00105AC1">
            <w:pPr>
              <w:spacing w:after="0" w:line="240" w:lineRule="auto"/>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Product Support Risk:  The percentage of the total LHA questions which had responses of Med/High risk identified from all completed LHAs for the respective LHA cycle broken down by Product Support Element.</w:t>
            </w:r>
          </w:p>
        </w:tc>
      </w:tr>
      <w:tr w:rsidR="00321453" w:rsidRPr="00472BF7" w14:paraId="6208AD8F" w14:textId="77777777" w:rsidTr="004A7190">
        <w:trPr>
          <w:trHeight w:val="300"/>
        </w:trPr>
        <w:tc>
          <w:tcPr>
            <w:tcW w:w="0" w:type="auto"/>
            <w:vMerge/>
            <w:tcBorders>
              <w:top w:val="single" w:sz="8" w:space="0" w:color="000000"/>
              <w:left w:val="single" w:sz="12" w:space="0" w:color="000000"/>
              <w:bottom w:val="single" w:sz="2" w:space="0" w:color="FFFFFF"/>
              <w:right w:val="single" w:sz="8" w:space="0" w:color="FFFFFF"/>
            </w:tcBorders>
            <w:vAlign w:val="center"/>
            <w:hideMark/>
          </w:tcPr>
          <w:p w14:paraId="292D7BFF"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50FAB1D7"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Business Rules</w:t>
            </w:r>
          </w:p>
        </w:tc>
        <w:tc>
          <w:tcPr>
            <w:tcW w:w="8569"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3C855488" w14:textId="24C9A08E"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 xml:space="preserve">Please see “Attachment </w:t>
            </w:r>
            <w:r w:rsidR="0035500F" w:rsidRPr="00120796">
              <w:rPr>
                <w:rFonts w:ascii="Times New Roman" w:eastAsia="Times New Roman" w:hAnsi="Times New Roman" w:cs="Times New Roman"/>
                <w:color w:val="000000"/>
                <w:kern w:val="24"/>
                <w:sz w:val="19"/>
                <w:szCs w:val="19"/>
              </w:rPr>
              <w:t>1</w:t>
            </w:r>
            <w:r w:rsidRPr="00120796">
              <w:rPr>
                <w:rFonts w:ascii="Times New Roman" w:eastAsia="Times New Roman" w:hAnsi="Times New Roman" w:cs="Times New Roman"/>
                <w:color w:val="000000"/>
                <w:kern w:val="24"/>
                <w:sz w:val="19"/>
                <w:szCs w:val="19"/>
              </w:rPr>
              <w:t>:  LHA Business Rules” within the LHA Standard Process</w:t>
            </w:r>
          </w:p>
        </w:tc>
      </w:tr>
      <w:tr w:rsidR="00321453" w:rsidRPr="00472BF7" w14:paraId="0184560C" w14:textId="77777777" w:rsidTr="004A7190">
        <w:trPr>
          <w:trHeight w:val="143"/>
        </w:trPr>
        <w:tc>
          <w:tcPr>
            <w:tcW w:w="339" w:type="dxa"/>
            <w:tcBorders>
              <w:top w:val="single" w:sz="2" w:space="0" w:color="FFFFFF"/>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01F74415"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M</w:t>
            </w:r>
          </w:p>
        </w:tc>
        <w:tc>
          <w:tcPr>
            <w:tcW w:w="1350" w:type="dxa"/>
            <w:tcBorders>
              <w:top w:val="single" w:sz="12" w:space="0" w:color="000000"/>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05FB9A25"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Data Source</w:t>
            </w:r>
          </w:p>
        </w:tc>
        <w:tc>
          <w:tcPr>
            <w:tcW w:w="8569" w:type="dxa"/>
            <w:tcBorders>
              <w:top w:val="single" w:sz="12" w:space="0" w:color="000000"/>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20553FF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Consolidated Excel Spreadsheet from individual LHA Excel Spreadsheets</w:t>
            </w:r>
          </w:p>
        </w:tc>
      </w:tr>
      <w:tr w:rsidR="00321453" w:rsidRPr="00472BF7" w14:paraId="035C4C4C" w14:textId="77777777" w:rsidTr="004A7190">
        <w:trPr>
          <w:trHeight w:val="89"/>
        </w:trPr>
        <w:tc>
          <w:tcPr>
            <w:tcW w:w="339" w:type="dxa"/>
            <w:vMerge w:val="restart"/>
            <w:tcBorders>
              <w:top w:val="single" w:sz="2" w:space="0" w:color="FFFFFF"/>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4CE5B4B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A</w:t>
            </w:r>
          </w:p>
        </w:tc>
        <w:tc>
          <w:tcPr>
            <w:tcW w:w="1350" w:type="dxa"/>
            <w:tcBorders>
              <w:top w:val="single" w:sz="12"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23534C21"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Process Owner</w:t>
            </w:r>
          </w:p>
        </w:tc>
        <w:tc>
          <w:tcPr>
            <w:tcW w:w="8569"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4D9C61AF"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AFLCMC/LZSB</w:t>
            </w:r>
          </w:p>
        </w:tc>
      </w:tr>
      <w:tr w:rsidR="00321453" w:rsidRPr="00472BF7" w14:paraId="48BE55F1" w14:textId="77777777" w:rsidTr="004A7190">
        <w:trPr>
          <w:trHeight w:val="89"/>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06E7AB4C"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00A3321E"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Decision Maker</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0FC66286"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AFLCMC/LG</w:t>
            </w:r>
          </w:p>
        </w:tc>
      </w:tr>
      <w:tr w:rsidR="00321453" w:rsidRPr="00472BF7" w14:paraId="6F3CB446" w14:textId="77777777" w:rsidTr="004A7190">
        <w:trPr>
          <w:trHeight w:val="161"/>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48F3EAC9"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5082F64A"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Review Forum / Governance Body</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4B2F437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SP&amp;P Group</w:t>
            </w:r>
          </w:p>
        </w:tc>
      </w:tr>
      <w:tr w:rsidR="00321453" w:rsidRPr="00472BF7" w14:paraId="3310E833" w14:textId="77777777" w:rsidTr="004A7190">
        <w:trPr>
          <w:trHeight w:val="89"/>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06DCE588"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635E4EDF"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Target</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3404B141"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90% LHA Compliance</w:t>
            </w:r>
          </w:p>
        </w:tc>
      </w:tr>
      <w:tr w:rsidR="00321453" w:rsidRPr="00472BF7" w14:paraId="6A95B5B7" w14:textId="77777777" w:rsidTr="004A7190">
        <w:trPr>
          <w:trHeight w:val="648"/>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2AA8C159"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270E3E7D"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Thresholds (R/Y/G)</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687FFC00" w14:textId="77777777" w:rsidR="00321453" w:rsidRPr="00120796" w:rsidRDefault="00321453" w:rsidP="00105AC1">
            <w:pPr>
              <w:spacing w:after="0" w:line="240" w:lineRule="auto"/>
              <w:ind w:left="187"/>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LHA compliance has a goal of 90% completion rate for each LHA cycle.</w:t>
            </w:r>
          </w:p>
          <w:p w14:paraId="10F38DDB" w14:textId="77777777" w:rsidR="00321453" w:rsidRPr="00120796" w:rsidRDefault="00321453" w:rsidP="00105AC1">
            <w:pPr>
              <w:spacing w:after="0" w:line="240" w:lineRule="auto"/>
              <w:ind w:left="187"/>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Product Support Risk does not have an associated R/Y/G threshold or goal but reflect areas that, from an enterprise perspective are areas that provide challenges to programs and are areas that are looked at to determine if there are common threads that can be addressed by policy changes, training, etc.</w:t>
            </w:r>
          </w:p>
        </w:tc>
      </w:tr>
      <w:tr w:rsidR="00321453" w:rsidRPr="00472BF7" w14:paraId="21ECB117" w14:textId="77777777" w:rsidTr="004A7190">
        <w:trPr>
          <w:trHeight w:val="170"/>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0C691F4D"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37E27D14"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Baseline Performance</w:t>
            </w:r>
          </w:p>
        </w:tc>
        <w:tc>
          <w:tcPr>
            <w:tcW w:w="8569"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06E53346"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May 2017 Assessment</w:t>
            </w:r>
          </w:p>
        </w:tc>
      </w:tr>
      <w:tr w:rsidR="00321453" w:rsidRPr="00472BF7" w14:paraId="66683C86" w14:textId="77777777" w:rsidTr="004A7190">
        <w:trPr>
          <w:trHeight w:val="178"/>
        </w:trPr>
        <w:tc>
          <w:tcPr>
            <w:tcW w:w="339" w:type="dxa"/>
            <w:vMerge w:val="restart"/>
            <w:tcBorders>
              <w:top w:val="single" w:sz="2" w:space="0" w:color="FFFFFF"/>
              <w:left w:val="single" w:sz="12" w:space="0" w:color="000000"/>
              <w:bottom w:val="single" w:sz="2" w:space="0" w:color="FFFFFF"/>
              <w:right w:val="single" w:sz="8" w:space="0" w:color="FFFFFF"/>
            </w:tcBorders>
            <w:shd w:val="clear" w:color="auto" w:fill="000099"/>
            <w:tcMar>
              <w:top w:w="7" w:type="dxa"/>
              <w:left w:w="7" w:type="dxa"/>
              <w:bottom w:w="0" w:type="dxa"/>
              <w:right w:w="7" w:type="dxa"/>
            </w:tcMar>
            <w:vAlign w:val="center"/>
            <w:hideMark/>
          </w:tcPr>
          <w:p w14:paraId="10527CBA"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R</w:t>
            </w:r>
          </w:p>
        </w:tc>
        <w:tc>
          <w:tcPr>
            <w:tcW w:w="1350" w:type="dxa"/>
            <w:tcBorders>
              <w:top w:val="single" w:sz="12"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478795FB"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Enterprise Impact / Process Purpose</w:t>
            </w:r>
          </w:p>
        </w:tc>
        <w:tc>
          <w:tcPr>
            <w:tcW w:w="8569"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379190AE"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Provide leadership a snapshot of the LHA compliance and an enterprise look at those Product Support Elements that programs have identified risk from a program execution vantage point.</w:t>
            </w:r>
          </w:p>
        </w:tc>
      </w:tr>
      <w:tr w:rsidR="00321453" w:rsidRPr="00472BF7" w14:paraId="5DB87DCD" w14:textId="77777777" w:rsidTr="004A7190">
        <w:trPr>
          <w:trHeight w:val="220"/>
        </w:trPr>
        <w:tc>
          <w:tcPr>
            <w:tcW w:w="0" w:type="auto"/>
            <w:vMerge/>
            <w:tcBorders>
              <w:top w:val="single" w:sz="2" w:space="0" w:color="FFFFFF"/>
              <w:left w:val="single" w:sz="12" w:space="0" w:color="000000"/>
              <w:bottom w:val="single" w:sz="2" w:space="0" w:color="FFFFFF"/>
              <w:right w:val="single" w:sz="8" w:space="0" w:color="FFFFFF"/>
            </w:tcBorders>
            <w:vAlign w:val="center"/>
            <w:hideMark/>
          </w:tcPr>
          <w:p w14:paraId="47E6CE4D"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7C852FD8"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LCMC Obj</w:t>
            </w:r>
          </w:p>
        </w:tc>
        <w:tc>
          <w:tcPr>
            <w:tcW w:w="8569"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1C896370"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Objective 2.1</w:t>
            </w:r>
          </w:p>
        </w:tc>
      </w:tr>
      <w:tr w:rsidR="00321453" w:rsidRPr="00472BF7" w14:paraId="71B7B062" w14:textId="77777777" w:rsidTr="004A7190">
        <w:trPr>
          <w:trHeight w:val="172"/>
        </w:trPr>
        <w:tc>
          <w:tcPr>
            <w:tcW w:w="339" w:type="dxa"/>
            <w:vMerge w:val="restart"/>
            <w:tcBorders>
              <w:top w:val="single" w:sz="2" w:space="0" w:color="FFFFFF"/>
              <w:left w:val="single" w:sz="12" w:space="0" w:color="000000"/>
              <w:bottom w:val="single" w:sz="12" w:space="0" w:color="000000"/>
              <w:right w:val="single" w:sz="8" w:space="0" w:color="FFFFFF"/>
            </w:tcBorders>
            <w:shd w:val="clear" w:color="auto" w:fill="000099"/>
            <w:tcMar>
              <w:top w:w="7" w:type="dxa"/>
              <w:left w:w="7" w:type="dxa"/>
              <w:bottom w:w="0" w:type="dxa"/>
              <w:right w:w="7" w:type="dxa"/>
            </w:tcMar>
            <w:vAlign w:val="center"/>
            <w:hideMark/>
          </w:tcPr>
          <w:p w14:paraId="09BF1192"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T</w:t>
            </w:r>
          </w:p>
        </w:tc>
        <w:tc>
          <w:tcPr>
            <w:tcW w:w="1350" w:type="dxa"/>
            <w:tcBorders>
              <w:top w:val="single" w:sz="12" w:space="0" w:color="000000"/>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0211B754"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Baseline Date</w:t>
            </w:r>
          </w:p>
        </w:tc>
        <w:tc>
          <w:tcPr>
            <w:tcW w:w="8569" w:type="dxa"/>
            <w:tcBorders>
              <w:top w:val="single" w:sz="12" w:space="0" w:color="000000"/>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7CB2C836"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color w:val="000000"/>
                <w:kern w:val="24"/>
                <w:sz w:val="19"/>
                <w:szCs w:val="19"/>
              </w:rPr>
              <w:t>May 2017</w:t>
            </w:r>
          </w:p>
        </w:tc>
      </w:tr>
      <w:tr w:rsidR="00321453" w:rsidRPr="00472BF7" w14:paraId="0622B146" w14:textId="77777777" w:rsidTr="004A7190">
        <w:trPr>
          <w:trHeight w:val="178"/>
        </w:trPr>
        <w:tc>
          <w:tcPr>
            <w:tcW w:w="0" w:type="auto"/>
            <w:vMerge/>
            <w:tcBorders>
              <w:top w:val="single" w:sz="2" w:space="0" w:color="FFFFFF"/>
              <w:left w:val="single" w:sz="12" w:space="0" w:color="000000"/>
              <w:bottom w:val="single" w:sz="12" w:space="0" w:color="000000"/>
              <w:right w:val="single" w:sz="8" w:space="0" w:color="FFFFFF"/>
            </w:tcBorders>
            <w:vAlign w:val="center"/>
            <w:hideMark/>
          </w:tcPr>
          <w:p w14:paraId="2EF69E9B" w14:textId="77777777" w:rsidR="00321453" w:rsidRPr="00120796" w:rsidRDefault="00321453" w:rsidP="00105AC1">
            <w:pPr>
              <w:spacing w:after="0" w:line="240" w:lineRule="auto"/>
              <w:rPr>
                <w:rFonts w:ascii="Times New Roman" w:eastAsia="Times New Roman" w:hAnsi="Times New Roman" w:cs="Times New Roman"/>
                <w:sz w:val="19"/>
                <w:szCs w:val="19"/>
              </w:rPr>
            </w:pPr>
          </w:p>
        </w:tc>
        <w:tc>
          <w:tcPr>
            <w:tcW w:w="1350" w:type="dxa"/>
            <w:tcBorders>
              <w:top w:val="single" w:sz="4" w:space="0" w:color="16365C"/>
              <w:left w:val="single" w:sz="8" w:space="0" w:color="FFFFFF"/>
              <w:bottom w:val="single" w:sz="4" w:space="0" w:color="16365C"/>
              <w:right w:val="single" w:sz="8" w:space="0" w:color="000000"/>
            </w:tcBorders>
            <w:shd w:val="clear" w:color="auto" w:fill="4F81BD"/>
            <w:tcMar>
              <w:top w:w="7" w:type="dxa"/>
              <w:left w:w="7" w:type="dxa"/>
              <w:bottom w:w="0" w:type="dxa"/>
              <w:right w:w="7" w:type="dxa"/>
            </w:tcMar>
            <w:vAlign w:val="center"/>
            <w:hideMark/>
          </w:tcPr>
          <w:p w14:paraId="462F75A7" w14:textId="77777777" w:rsidR="00321453" w:rsidRPr="00120796" w:rsidRDefault="00321453" w:rsidP="00105AC1">
            <w:pPr>
              <w:spacing w:after="0" w:line="240" w:lineRule="auto"/>
              <w:jc w:val="center"/>
              <w:textAlignment w:val="center"/>
              <w:rPr>
                <w:rFonts w:ascii="Times New Roman" w:eastAsia="Times New Roman" w:hAnsi="Times New Roman" w:cs="Times New Roman"/>
                <w:sz w:val="19"/>
                <w:szCs w:val="19"/>
              </w:rPr>
            </w:pPr>
            <w:r w:rsidRPr="00120796">
              <w:rPr>
                <w:rFonts w:ascii="Times New Roman" w:eastAsia="Times New Roman" w:hAnsi="Times New Roman" w:cs="Times New Roman"/>
                <w:b/>
                <w:bCs/>
                <w:color w:val="FFFFFF"/>
                <w:kern w:val="24"/>
                <w:sz w:val="19"/>
                <w:szCs w:val="19"/>
              </w:rPr>
              <w:t>Review Frequency</w:t>
            </w:r>
          </w:p>
        </w:tc>
        <w:tc>
          <w:tcPr>
            <w:tcW w:w="8569" w:type="dxa"/>
            <w:tcBorders>
              <w:top w:val="single" w:sz="8" w:space="0" w:color="A6A6A6"/>
              <w:left w:val="single" w:sz="8" w:space="0" w:color="000000"/>
              <w:bottom w:val="single" w:sz="8" w:space="0" w:color="A6A6A6"/>
              <w:right w:val="single" w:sz="8" w:space="0" w:color="000000"/>
            </w:tcBorders>
            <w:shd w:val="clear" w:color="auto" w:fill="auto"/>
            <w:tcMar>
              <w:top w:w="7" w:type="dxa"/>
              <w:left w:w="7" w:type="dxa"/>
              <w:bottom w:w="0" w:type="dxa"/>
              <w:right w:w="7" w:type="dxa"/>
            </w:tcMar>
            <w:vAlign w:val="center"/>
            <w:hideMark/>
          </w:tcPr>
          <w:p w14:paraId="25C15D3D" w14:textId="40180E7F" w:rsidR="00321453" w:rsidRPr="00120796" w:rsidRDefault="00B01DA1" w:rsidP="00105AC1">
            <w:pPr>
              <w:spacing w:after="0" w:line="240" w:lineRule="auto"/>
              <w:jc w:val="center"/>
              <w:textAlignment w:val="center"/>
              <w:rPr>
                <w:rFonts w:ascii="Times New Roman" w:eastAsia="Times New Roman" w:hAnsi="Times New Roman" w:cs="Times New Roman"/>
                <w:sz w:val="19"/>
                <w:szCs w:val="19"/>
              </w:rPr>
            </w:pPr>
            <w:r>
              <w:rPr>
                <w:rFonts w:ascii="Times New Roman" w:eastAsia="Times New Roman" w:hAnsi="Times New Roman" w:cs="Times New Roman"/>
                <w:color w:val="000000"/>
                <w:kern w:val="24"/>
                <w:sz w:val="19"/>
                <w:szCs w:val="19"/>
              </w:rPr>
              <w:t>Bia</w:t>
            </w:r>
            <w:r w:rsidR="00321453" w:rsidRPr="00120796">
              <w:rPr>
                <w:rFonts w:ascii="Times New Roman" w:eastAsia="Times New Roman" w:hAnsi="Times New Roman" w:cs="Times New Roman"/>
                <w:color w:val="000000"/>
                <w:kern w:val="24"/>
                <w:sz w:val="19"/>
                <w:szCs w:val="19"/>
              </w:rPr>
              <w:t>nnually</w:t>
            </w:r>
          </w:p>
        </w:tc>
      </w:tr>
      <w:tr w:rsidR="00321453" w:rsidRPr="00472BF7" w14:paraId="7E98AC8E" w14:textId="77777777" w:rsidTr="004A7190">
        <w:trPr>
          <w:trHeight w:val="184"/>
        </w:trPr>
        <w:tc>
          <w:tcPr>
            <w:tcW w:w="0" w:type="auto"/>
            <w:vMerge/>
            <w:tcBorders>
              <w:top w:val="single" w:sz="2" w:space="0" w:color="FFFFFF"/>
              <w:left w:val="single" w:sz="12" w:space="0" w:color="000000"/>
              <w:bottom w:val="single" w:sz="12" w:space="0" w:color="000000"/>
              <w:right w:val="single" w:sz="8" w:space="0" w:color="FFFFFF"/>
            </w:tcBorders>
            <w:vAlign w:val="center"/>
            <w:hideMark/>
          </w:tcPr>
          <w:p w14:paraId="7BF7822C" w14:textId="77777777" w:rsidR="00321453" w:rsidRPr="00472BF7" w:rsidRDefault="00321453" w:rsidP="00105AC1">
            <w:pPr>
              <w:spacing w:after="0" w:line="240" w:lineRule="auto"/>
              <w:rPr>
                <w:rFonts w:ascii="Times New Roman" w:eastAsia="Times New Roman" w:hAnsi="Times New Roman" w:cs="Times New Roman"/>
                <w:sz w:val="24"/>
                <w:szCs w:val="24"/>
              </w:rPr>
            </w:pPr>
          </w:p>
        </w:tc>
        <w:tc>
          <w:tcPr>
            <w:tcW w:w="1350" w:type="dxa"/>
            <w:tcBorders>
              <w:top w:val="single" w:sz="4" w:space="0" w:color="16365C"/>
              <w:left w:val="single" w:sz="8" w:space="0" w:color="FFFFFF"/>
              <w:bottom w:val="single" w:sz="12" w:space="0" w:color="000000"/>
              <w:right w:val="single" w:sz="8" w:space="0" w:color="000000"/>
            </w:tcBorders>
            <w:shd w:val="clear" w:color="auto" w:fill="4F81BD"/>
            <w:tcMar>
              <w:top w:w="7" w:type="dxa"/>
              <w:left w:w="7" w:type="dxa"/>
              <w:bottom w:w="0" w:type="dxa"/>
              <w:right w:w="7" w:type="dxa"/>
            </w:tcMar>
            <w:vAlign w:val="center"/>
            <w:hideMark/>
          </w:tcPr>
          <w:p w14:paraId="6149D794" w14:textId="77777777" w:rsidR="00321453" w:rsidRPr="0078377F" w:rsidRDefault="00321453" w:rsidP="00105AC1">
            <w:pPr>
              <w:spacing w:after="0" w:line="240" w:lineRule="auto"/>
              <w:jc w:val="center"/>
              <w:textAlignment w:val="center"/>
              <w:rPr>
                <w:rFonts w:ascii="Times New Roman" w:eastAsia="Times New Roman" w:hAnsi="Times New Roman" w:cs="Times New Roman"/>
                <w:sz w:val="20"/>
                <w:szCs w:val="20"/>
              </w:rPr>
            </w:pPr>
            <w:r w:rsidRPr="0078377F">
              <w:rPr>
                <w:rFonts w:ascii="Times New Roman" w:eastAsia="Times New Roman" w:hAnsi="Times New Roman" w:cs="Times New Roman"/>
                <w:b/>
                <w:bCs/>
                <w:color w:val="FFFFFF"/>
                <w:kern w:val="24"/>
                <w:sz w:val="20"/>
                <w:szCs w:val="20"/>
              </w:rPr>
              <w:t>Update Frequency</w:t>
            </w:r>
          </w:p>
        </w:tc>
        <w:tc>
          <w:tcPr>
            <w:tcW w:w="8569" w:type="dxa"/>
            <w:tcBorders>
              <w:top w:val="single" w:sz="8" w:space="0" w:color="A6A6A6"/>
              <w:left w:val="single" w:sz="8" w:space="0" w:color="000000"/>
              <w:bottom w:val="single" w:sz="12" w:space="0" w:color="000000"/>
              <w:right w:val="single" w:sz="8" w:space="0" w:color="000000"/>
            </w:tcBorders>
            <w:shd w:val="clear" w:color="auto" w:fill="auto"/>
            <w:tcMar>
              <w:top w:w="7" w:type="dxa"/>
              <w:left w:w="7" w:type="dxa"/>
              <w:bottom w:w="0" w:type="dxa"/>
              <w:right w:w="7" w:type="dxa"/>
            </w:tcMar>
            <w:vAlign w:val="center"/>
            <w:hideMark/>
          </w:tcPr>
          <w:p w14:paraId="68E043DF" w14:textId="762B4401" w:rsidR="00321453" w:rsidRPr="0078377F" w:rsidRDefault="00B01DA1" w:rsidP="00105AC1">
            <w:pPr>
              <w:spacing w:after="0" w:line="240" w:lineRule="auto"/>
              <w:jc w:val="cente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kern w:val="24"/>
                <w:sz w:val="19"/>
                <w:szCs w:val="19"/>
              </w:rPr>
              <w:t>Bia</w:t>
            </w:r>
            <w:r w:rsidRPr="00120796">
              <w:rPr>
                <w:rFonts w:ascii="Times New Roman" w:eastAsia="Times New Roman" w:hAnsi="Times New Roman" w:cs="Times New Roman"/>
                <w:color w:val="000000"/>
                <w:kern w:val="24"/>
                <w:sz w:val="19"/>
                <w:szCs w:val="19"/>
              </w:rPr>
              <w:t>nnually</w:t>
            </w:r>
          </w:p>
        </w:tc>
      </w:tr>
    </w:tbl>
    <w:p w14:paraId="56A0E0DD" w14:textId="2D2D4668" w:rsidR="00321453" w:rsidRDefault="00321453" w:rsidP="005E425E">
      <w:pPr>
        <w:pStyle w:val="NoSpacing"/>
        <w:spacing w:after="120"/>
        <w:jc w:val="center"/>
        <w:rPr>
          <w:rFonts w:ascii="Times New Roman" w:hAnsi="Times New Roman" w:cs="Times New Roman"/>
          <w:noProof/>
          <w:sz w:val="24"/>
          <w:szCs w:val="24"/>
        </w:rPr>
      </w:pPr>
      <w:r w:rsidRPr="00472BF7">
        <w:rPr>
          <w:rFonts w:ascii="Times New Roman" w:hAnsi="Times New Roman" w:cs="Times New Roman"/>
          <w:b/>
          <w:sz w:val="24"/>
          <w:szCs w:val="24"/>
        </w:rPr>
        <w:lastRenderedPageBreak/>
        <w:t xml:space="preserve">Figure 3. Compliance and Product Support Risk Metric </w:t>
      </w:r>
      <w:r w:rsidR="002A5791" w:rsidRPr="00472BF7">
        <w:rPr>
          <w:rFonts w:ascii="Times New Roman" w:hAnsi="Times New Roman" w:cs="Times New Roman"/>
          <w:b/>
          <w:sz w:val="24"/>
          <w:szCs w:val="24"/>
        </w:rPr>
        <w:t>for</w:t>
      </w:r>
      <w:r w:rsidRPr="00472BF7">
        <w:rPr>
          <w:rFonts w:ascii="Times New Roman" w:hAnsi="Times New Roman" w:cs="Times New Roman"/>
          <w:b/>
          <w:sz w:val="24"/>
          <w:szCs w:val="24"/>
        </w:rPr>
        <w:t xml:space="preserve"> SP&amp;P Group</w:t>
      </w:r>
      <w:r w:rsidRPr="00472BF7">
        <w:rPr>
          <w:rFonts w:ascii="Times New Roman" w:hAnsi="Times New Roman" w:cs="Times New Roman"/>
          <w:noProof/>
          <w:sz w:val="24"/>
          <w:szCs w:val="24"/>
        </w:rPr>
        <w:t xml:space="preserve"> </w:t>
      </w:r>
    </w:p>
    <w:bookmarkStart w:id="8" w:name="_MON_1737797447"/>
    <w:bookmarkEnd w:id="8"/>
    <w:p w14:paraId="3CF2D18F" w14:textId="31A4006D" w:rsidR="00232955" w:rsidRPr="00472BF7" w:rsidRDefault="002A7D1D" w:rsidP="005E425E">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object w:dxaOrig="25532" w:dyaOrig="15485" w14:anchorId="07479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23.5pt" o:ole="">
            <v:imagedata r:id="rId18" o:title="" cropbottom="14389f" cropright="8657f"/>
          </v:shape>
          <o:OLEObject Type="Embed" ProgID="Excel.Sheet.12" ShapeID="_x0000_i1025" DrawAspect="Content" ObjectID="_1739339057" r:id="rId19"/>
        </w:object>
      </w:r>
    </w:p>
    <w:p w14:paraId="3772933A" w14:textId="1A5C2CBB" w:rsidR="00321453" w:rsidRPr="00472BF7" w:rsidRDefault="00321453" w:rsidP="00321453">
      <w:pPr>
        <w:pStyle w:val="ListParagraph"/>
        <w:spacing w:after="120" w:line="240" w:lineRule="auto"/>
        <w:ind w:left="990"/>
        <w:contextualSpacing w:val="0"/>
        <w:rPr>
          <w:rFonts w:ascii="Times New Roman" w:hAnsi="Times New Roman" w:cs="Times New Roman"/>
          <w:b/>
          <w:sz w:val="24"/>
          <w:szCs w:val="24"/>
        </w:rPr>
      </w:pPr>
    </w:p>
    <w:p w14:paraId="39F4D98F" w14:textId="3E85F3F2" w:rsidR="00FE4218" w:rsidRPr="00472BF7" w:rsidRDefault="002E0A34" w:rsidP="00A63082">
      <w:pPr>
        <w:pStyle w:val="Heading1"/>
      </w:pPr>
      <w:bookmarkStart w:id="9" w:name="_Toc125463018"/>
      <w:r w:rsidRPr="00472BF7">
        <w:t>Roles and Responsibilities</w:t>
      </w:r>
      <w:bookmarkEnd w:id="9"/>
    </w:p>
    <w:p w14:paraId="13B9C82F" w14:textId="4F647B5A" w:rsidR="002E0A34" w:rsidRPr="00472BF7" w:rsidRDefault="002E0A34" w:rsidP="0003643D">
      <w:pPr>
        <w:pStyle w:val="ListParagraph"/>
        <w:numPr>
          <w:ilvl w:val="1"/>
          <w:numId w:val="6"/>
        </w:numPr>
        <w:spacing w:after="120" w:line="240" w:lineRule="auto"/>
        <w:contextualSpacing w:val="0"/>
        <w:rPr>
          <w:rFonts w:ascii="Times New Roman" w:hAnsi="Times New Roman" w:cs="Times New Roman"/>
          <w:sz w:val="24"/>
          <w:szCs w:val="24"/>
        </w:rPr>
      </w:pPr>
      <w:r w:rsidRPr="00472BF7">
        <w:rPr>
          <w:rFonts w:ascii="Times New Roman" w:hAnsi="Times New Roman" w:cs="Times New Roman"/>
          <w:sz w:val="24"/>
          <w:szCs w:val="24"/>
        </w:rPr>
        <w:t>AFLCMC/LG-LZ (Process Owner)</w:t>
      </w:r>
    </w:p>
    <w:p w14:paraId="59417EC0" w14:textId="77777777"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Manage the overall LHA process on behalf of AFLCMC.</w:t>
      </w:r>
    </w:p>
    <w:p w14:paraId="40A8771F" w14:textId="24D55361"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Maintain and coordinate any changes to this standard process, “AFLCMC Standard Process for LHA.</w:t>
      </w:r>
      <w:r w:rsidR="00472BF7">
        <w:rPr>
          <w:rFonts w:ascii="Times New Roman" w:hAnsi="Times New Roman" w:cs="Times New Roman"/>
          <w:sz w:val="24"/>
          <w:szCs w:val="24"/>
        </w:rPr>
        <w:t>”</w:t>
      </w:r>
    </w:p>
    <w:p w14:paraId="19EEC545" w14:textId="2C3CB9D7"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Provide training to the AFLCMC workforce on how to complete the LHA during Focus Week, Journeyman Training, and ad hoc as requested/required and to communicate any changes to the LHA process.</w:t>
      </w:r>
    </w:p>
    <w:p w14:paraId="781295D8" w14:textId="546E0E2B" w:rsidR="002E0A34"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Perform detailed analysis and develop mitigation plans for high</w:t>
      </w:r>
      <w:r w:rsidR="00472BF7">
        <w:rPr>
          <w:rFonts w:ascii="Times New Roman" w:hAnsi="Times New Roman" w:cs="Times New Roman"/>
          <w:sz w:val="24"/>
          <w:szCs w:val="24"/>
        </w:rPr>
        <w:t xml:space="preserve"> </w:t>
      </w:r>
      <w:r w:rsidRPr="00472BF7">
        <w:rPr>
          <w:rFonts w:ascii="Times New Roman" w:hAnsi="Times New Roman" w:cs="Times New Roman"/>
          <w:sz w:val="24"/>
          <w:szCs w:val="24"/>
        </w:rPr>
        <w:t>risk areas on LHA data for use at AFLCMC level and presented during appropriate Logistics OSF Crosstalk forums.</w:t>
      </w:r>
    </w:p>
    <w:p w14:paraId="1D225BC5" w14:textId="4A27475E" w:rsidR="005D7344" w:rsidRDefault="005D7344" w:rsidP="005D7344">
      <w:pPr>
        <w:pStyle w:val="ListParagraph"/>
        <w:spacing w:after="120" w:line="240" w:lineRule="auto"/>
        <w:ind w:left="1627"/>
        <w:contextualSpacing w:val="0"/>
        <w:rPr>
          <w:rFonts w:ascii="Times New Roman" w:hAnsi="Times New Roman" w:cs="Times New Roman"/>
          <w:sz w:val="24"/>
          <w:szCs w:val="24"/>
        </w:rPr>
      </w:pPr>
    </w:p>
    <w:p w14:paraId="5FE9C0D5" w14:textId="1C8FF3CC" w:rsidR="005D7344" w:rsidRDefault="005D7344" w:rsidP="005D7344">
      <w:pPr>
        <w:pStyle w:val="ListParagraph"/>
        <w:spacing w:after="120" w:line="240" w:lineRule="auto"/>
        <w:ind w:left="1627"/>
        <w:contextualSpacing w:val="0"/>
        <w:rPr>
          <w:rFonts w:ascii="Times New Roman" w:hAnsi="Times New Roman" w:cs="Times New Roman"/>
          <w:sz w:val="24"/>
          <w:szCs w:val="24"/>
        </w:rPr>
      </w:pPr>
    </w:p>
    <w:p w14:paraId="5988A90E" w14:textId="77777777" w:rsidR="0097701B" w:rsidRDefault="0097701B" w:rsidP="005D7344">
      <w:pPr>
        <w:pStyle w:val="ListParagraph"/>
        <w:spacing w:after="120" w:line="240" w:lineRule="auto"/>
        <w:ind w:left="1627"/>
        <w:contextualSpacing w:val="0"/>
        <w:rPr>
          <w:rFonts w:ascii="Times New Roman" w:hAnsi="Times New Roman" w:cs="Times New Roman"/>
          <w:sz w:val="24"/>
          <w:szCs w:val="24"/>
        </w:rPr>
      </w:pPr>
    </w:p>
    <w:p w14:paraId="35EC6366" w14:textId="77777777" w:rsidR="003B2209" w:rsidRPr="00472BF7" w:rsidRDefault="003B2209" w:rsidP="005D7344">
      <w:pPr>
        <w:pStyle w:val="ListParagraph"/>
        <w:spacing w:after="120" w:line="240" w:lineRule="auto"/>
        <w:ind w:left="1627"/>
        <w:contextualSpacing w:val="0"/>
        <w:rPr>
          <w:rFonts w:ascii="Times New Roman" w:hAnsi="Times New Roman" w:cs="Times New Roman"/>
          <w:sz w:val="24"/>
          <w:szCs w:val="24"/>
        </w:rPr>
      </w:pPr>
    </w:p>
    <w:p w14:paraId="6E9D3E20" w14:textId="77777777" w:rsidR="009973A6" w:rsidRPr="00472BF7" w:rsidRDefault="002E0A34" w:rsidP="009A61CD">
      <w:pPr>
        <w:pStyle w:val="ListParagraph"/>
        <w:numPr>
          <w:ilvl w:val="1"/>
          <w:numId w:val="6"/>
        </w:numPr>
        <w:spacing w:after="120" w:line="240" w:lineRule="auto"/>
        <w:ind w:hanging="450"/>
        <w:contextualSpacing w:val="0"/>
        <w:rPr>
          <w:rFonts w:ascii="Times New Roman" w:hAnsi="Times New Roman" w:cs="Times New Roman"/>
          <w:sz w:val="24"/>
          <w:szCs w:val="24"/>
        </w:rPr>
      </w:pPr>
      <w:r w:rsidRPr="00472BF7">
        <w:rPr>
          <w:rFonts w:ascii="Times New Roman" w:hAnsi="Times New Roman" w:cs="Times New Roman"/>
          <w:sz w:val="24"/>
          <w:szCs w:val="24"/>
        </w:rPr>
        <w:lastRenderedPageBreak/>
        <w:t xml:space="preserve">PSM/Program Logistician or Delegate. </w:t>
      </w:r>
    </w:p>
    <w:p w14:paraId="7C0B7EFE" w14:textId="37160006" w:rsidR="002E0A34" w:rsidRPr="00472BF7" w:rsidRDefault="002E0A34" w:rsidP="00F87264">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 xml:space="preserve">Complete the LHA via official AFLCMC </w:t>
      </w:r>
      <w:r w:rsidR="0078377F">
        <w:rPr>
          <w:rFonts w:ascii="Times New Roman" w:hAnsi="Times New Roman" w:cs="Times New Roman"/>
          <w:sz w:val="24"/>
          <w:szCs w:val="24"/>
        </w:rPr>
        <w:t>Question Sets (Ex</w:t>
      </w:r>
      <w:r w:rsidRPr="00472BF7">
        <w:rPr>
          <w:rFonts w:ascii="Times New Roman" w:hAnsi="Times New Roman" w:cs="Times New Roman"/>
          <w:sz w:val="24"/>
          <w:szCs w:val="24"/>
        </w:rPr>
        <w:t>cel spreadsheets)</w:t>
      </w:r>
      <w:r w:rsidR="00190CCD">
        <w:rPr>
          <w:rFonts w:ascii="Times New Roman" w:hAnsi="Times New Roman" w:cs="Times New Roman"/>
          <w:sz w:val="24"/>
          <w:szCs w:val="24"/>
        </w:rPr>
        <w:t xml:space="preserve"> </w:t>
      </w:r>
      <w:r w:rsidR="00190CCD" w:rsidRPr="0005023D">
        <w:rPr>
          <w:rFonts w:ascii="Times New Roman" w:eastAsia="Times New Roman" w:hAnsi="Times New Roman" w:cs="Times New Roman"/>
          <w:color w:val="000000"/>
          <w:sz w:val="24"/>
          <w:szCs w:val="24"/>
        </w:rPr>
        <w:t xml:space="preserve">found </w:t>
      </w:r>
      <w:hyperlink r:id="rId20" w:history="1">
        <w:r w:rsidR="00190CCD" w:rsidRPr="0005023D">
          <w:rPr>
            <w:rStyle w:val="Hyperlink"/>
            <w:rFonts w:ascii="Times New Roman" w:eastAsia="Times New Roman" w:hAnsi="Times New Roman" w:cs="Times New Roman"/>
            <w:sz w:val="24"/>
            <w:szCs w:val="24"/>
          </w:rPr>
          <w:t>here</w:t>
        </w:r>
      </w:hyperlink>
    </w:p>
    <w:p w14:paraId="6013DC78" w14:textId="77777777" w:rsidR="002E0A34" w:rsidRPr="00472BF7" w:rsidRDefault="002E0A34"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PSM/Functional Lead Logistician/PM or Delegate.</w:t>
      </w:r>
    </w:p>
    <w:p w14:paraId="74FDCDB8" w14:textId="77777777"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Ensure LHAs are performed for their assigned programs in accordance with center guidance.</w:t>
      </w:r>
    </w:p>
    <w:p w14:paraId="47C9FBC9" w14:textId="77777777"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Review and approve completed LHAs.</w:t>
      </w:r>
    </w:p>
    <w:p w14:paraId="2ACD363F" w14:textId="77777777"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Ensure input from other functionals as required.</w:t>
      </w:r>
    </w:p>
    <w:p w14:paraId="1DA6DBC4" w14:textId="77777777" w:rsidR="002E0A34" w:rsidRPr="00472BF7" w:rsidRDefault="002E0A34" w:rsidP="009A61CD">
      <w:pPr>
        <w:pStyle w:val="ListParagraph"/>
        <w:numPr>
          <w:ilvl w:val="2"/>
          <w:numId w:val="6"/>
        </w:numPr>
        <w:spacing w:after="120" w:line="240" w:lineRule="auto"/>
        <w:ind w:left="1627" w:hanging="637"/>
        <w:contextualSpacing w:val="0"/>
        <w:rPr>
          <w:rFonts w:ascii="Times New Roman" w:hAnsi="Times New Roman" w:cs="Times New Roman"/>
          <w:sz w:val="24"/>
          <w:szCs w:val="24"/>
        </w:rPr>
      </w:pPr>
      <w:r w:rsidRPr="00472BF7">
        <w:rPr>
          <w:rFonts w:ascii="Times New Roman" w:hAnsi="Times New Roman" w:cs="Times New Roman"/>
          <w:sz w:val="24"/>
          <w:szCs w:val="24"/>
        </w:rPr>
        <w:t>Serve as program logistics authority for LHA execution.</w:t>
      </w:r>
    </w:p>
    <w:p w14:paraId="30ED9476" w14:textId="77777777" w:rsidR="00840E2A" w:rsidRDefault="002E0A34"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 xml:space="preserve">OSF for Logistics. </w:t>
      </w:r>
    </w:p>
    <w:p w14:paraId="2549AF9E" w14:textId="2164BE84" w:rsidR="002E0A34" w:rsidRPr="00472BF7" w:rsidRDefault="002E0A34" w:rsidP="00840E2A">
      <w:pPr>
        <w:pStyle w:val="NoSpacing"/>
        <w:numPr>
          <w:ilvl w:val="2"/>
          <w:numId w:val="6"/>
        </w:numPr>
        <w:spacing w:after="120"/>
        <w:rPr>
          <w:rFonts w:ascii="Times New Roman" w:hAnsi="Times New Roman" w:cs="Times New Roman"/>
          <w:sz w:val="24"/>
          <w:szCs w:val="24"/>
        </w:rPr>
      </w:pPr>
      <w:r w:rsidRPr="00472BF7">
        <w:rPr>
          <w:rFonts w:ascii="Times New Roman" w:hAnsi="Times New Roman" w:cs="Times New Roman"/>
          <w:sz w:val="24"/>
          <w:szCs w:val="24"/>
        </w:rPr>
        <w:t>Advise the PEO/PSM on program LHAs and review portfolio LHAs for product support risk trends.</w:t>
      </w:r>
    </w:p>
    <w:p w14:paraId="73504640" w14:textId="77777777" w:rsidR="00840E2A" w:rsidRPr="00840E2A" w:rsidRDefault="002E0A34" w:rsidP="009A61CD">
      <w:pPr>
        <w:pStyle w:val="NoSpacing"/>
        <w:numPr>
          <w:ilvl w:val="1"/>
          <w:numId w:val="6"/>
        </w:numPr>
        <w:spacing w:after="120"/>
        <w:ind w:hanging="450"/>
        <w:rPr>
          <w:rFonts w:ascii="Times New Roman" w:hAnsi="Times New Roman" w:cs="Times New Roman"/>
          <w:b/>
          <w:sz w:val="24"/>
          <w:szCs w:val="24"/>
        </w:rPr>
      </w:pPr>
      <w:r w:rsidRPr="00472BF7">
        <w:rPr>
          <w:rFonts w:ascii="Times New Roman" w:hAnsi="Times New Roman" w:cs="Times New Roman"/>
          <w:sz w:val="24"/>
          <w:szCs w:val="24"/>
        </w:rPr>
        <w:t>AFLCMC SP&amp;P Group</w:t>
      </w:r>
      <w:r w:rsidR="00840E2A">
        <w:rPr>
          <w:rFonts w:ascii="Times New Roman" w:hAnsi="Times New Roman" w:cs="Times New Roman"/>
          <w:sz w:val="24"/>
          <w:szCs w:val="24"/>
        </w:rPr>
        <w:t>.</w:t>
      </w:r>
    </w:p>
    <w:p w14:paraId="16E309D5" w14:textId="5083F227" w:rsidR="002E0A34" w:rsidRPr="00472BF7" w:rsidRDefault="002E0A34" w:rsidP="00840E2A">
      <w:pPr>
        <w:pStyle w:val="NoSpacing"/>
        <w:numPr>
          <w:ilvl w:val="2"/>
          <w:numId w:val="6"/>
        </w:numPr>
        <w:spacing w:after="120"/>
        <w:rPr>
          <w:rFonts w:ascii="Times New Roman" w:hAnsi="Times New Roman" w:cs="Times New Roman"/>
          <w:b/>
          <w:sz w:val="24"/>
          <w:szCs w:val="24"/>
        </w:rPr>
      </w:pPr>
      <w:r w:rsidRPr="00472BF7">
        <w:rPr>
          <w:rFonts w:ascii="Times New Roman" w:hAnsi="Times New Roman" w:cs="Times New Roman"/>
          <w:sz w:val="24"/>
          <w:szCs w:val="24"/>
        </w:rPr>
        <w:t xml:space="preserve">Approve the LHA standard process and all major revisions to the process.  </w:t>
      </w:r>
    </w:p>
    <w:p w14:paraId="71736512" w14:textId="77777777" w:rsidR="00914F7B" w:rsidRDefault="002E0A34" w:rsidP="00A63082">
      <w:pPr>
        <w:pStyle w:val="Heading1"/>
      </w:pPr>
      <w:bookmarkStart w:id="10" w:name="_Toc125463019"/>
      <w:r w:rsidRPr="00472BF7">
        <w:t>Official</w:t>
      </w:r>
      <w:r w:rsidR="0078377F">
        <w:t xml:space="preserve"> AFLCMC Question Sets (</w:t>
      </w:r>
      <w:r w:rsidRPr="00472BF7">
        <w:t>Excel Spreadsheets)</w:t>
      </w:r>
      <w:bookmarkEnd w:id="10"/>
    </w:p>
    <w:p w14:paraId="66C999B6" w14:textId="7C549DB9" w:rsidR="002E0A34" w:rsidRPr="00000C34" w:rsidRDefault="002E0A34" w:rsidP="00000C34">
      <w:pPr>
        <w:pStyle w:val="NoSpacing"/>
        <w:numPr>
          <w:ilvl w:val="1"/>
          <w:numId w:val="6"/>
        </w:numPr>
        <w:spacing w:after="120"/>
        <w:ind w:hanging="450"/>
        <w:rPr>
          <w:rFonts w:ascii="Times New Roman" w:hAnsi="Times New Roman" w:cs="Times New Roman"/>
          <w:sz w:val="24"/>
          <w:szCs w:val="24"/>
        </w:rPr>
      </w:pPr>
      <w:r w:rsidRPr="00000C34">
        <w:rPr>
          <w:rFonts w:ascii="Times New Roman" w:hAnsi="Times New Roman" w:cs="Times New Roman"/>
          <w:sz w:val="24"/>
          <w:szCs w:val="24"/>
        </w:rPr>
        <w:t xml:space="preserve">The final LHA output will include the submission of the official </w:t>
      </w:r>
      <w:r w:rsidR="0078377F" w:rsidRPr="00000C34">
        <w:rPr>
          <w:rFonts w:ascii="Times New Roman" w:hAnsi="Times New Roman" w:cs="Times New Roman"/>
          <w:sz w:val="24"/>
          <w:szCs w:val="24"/>
        </w:rPr>
        <w:t xml:space="preserve">standardized </w:t>
      </w:r>
      <w:r w:rsidRPr="00000C34">
        <w:rPr>
          <w:rFonts w:ascii="Times New Roman" w:hAnsi="Times New Roman" w:cs="Times New Roman"/>
          <w:sz w:val="24"/>
          <w:szCs w:val="24"/>
        </w:rPr>
        <w:t xml:space="preserve">AFLCMC </w:t>
      </w:r>
      <w:r w:rsidR="0078377F" w:rsidRPr="00000C34">
        <w:rPr>
          <w:rFonts w:ascii="Times New Roman" w:hAnsi="Times New Roman" w:cs="Times New Roman"/>
          <w:sz w:val="24"/>
          <w:szCs w:val="24"/>
        </w:rPr>
        <w:t>Question Sets (</w:t>
      </w:r>
      <w:r w:rsidRPr="00000C34">
        <w:rPr>
          <w:rFonts w:ascii="Times New Roman" w:hAnsi="Times New Roman" w:cs="Times New Roman"/>
          <w:sz w:val="24"/>
          <w:szCs w:val="24"/>
        </w:rPr>
        <w:t>Excel spreadsheet</w:t>
      </w:r>
      <w:r w:rsidR="0078377F" w:rsidRPr="00000C34">
        <w:rPr>
          <w:rFonts w:ascii="Times New Roman" w:hAnsi="Times New Roman" w:cs="Times New Roman"/>
          <w:sz w:val="24"/>
          <w:szCs w:val="24"/>
        </w:rPr>
        <w:t>s</w:t>
      </w:r>
      <w:r w:rsidRPr="00000C34">
        <w:rPr>
          <w:rFonts w:ascii="Times New Roman" w:hAnsi="Times New Roman" w:cs="Times New Roman"/>
          <w:sz w:val="24"/>
          <w:szCs w:val="24"/>
        </w:rPr>
        <w:t xml:space="preserve">) by means of the </w:t>
      </w:r>
      <w:r w:rsidR="0029094F">
        <w:rPr>
          <w:rFonts w:ascii="Times New Roman" w:hAnsi="Times New Roman" w:cs="Times New Roman"/>
          <w:sz w:val="24"/>
          <w:szCs w:val="24"/>
        </w:rPr>
        <w:t>LZS</w:t>
      </w:r>
      <w:r w:rsidR="00B573D8" w:rsidRPr="00000C34">
        <w:rPr>
          <w:rFonts w:ascii="Times New Roman" w:hAnsi="Times New Roman" w:cs="Times New Roman"/>
          <w:sz w:val="24"/>
          <w:szCs w:val="24"/>
        </w:rPr>
        <w:t xml:space="preserve"> Dropbox</w:t>
      </w:r>
      <w:r w:rsidR="00B573D8">
        <w:rPr>
          <w:rFonts w:ascii="Times New Roman" w:hAnsi="Times New Roman" w:cs="Times New Roman"/>
          <w:sz w:val="24"/>
          <w:szCs w:val="24"/>
        </w:rPr>
        <w:t xml:space="preserve"> found </w:t>
      </w:r>
      <w:hyperlink r:id="rId21" w:history="1">
        <w:r w:rsidR="00B573D8" w:rsidRPr="006045B1">
          <w:rPr>
            <w:rStyle w:val="Hyperlink"/>
            <w:rFonts w:ascii="Times New Roman" w:hAnsi="Times New Roman" w:cs="Times New Roman"/>
            <w:sz w:val="24"/>
            <w:szCs w:val="24"/>
          </w:rPr>
          <w:t>here</w:t>
        </w:r>
      </w:hyperlink>
    </w:p>
    <w:p w14:paraId="5F1ACA62" w14:textId="4B7C425F" w:rsidR="002E0A34" w:rsidRPr="00472BF7" w:rsidRDefault="002E0A34" w:rsidP="00A63082">
      <w:pPr>
        <w:pStyle w:val="Heading1"/>
      </w:pPr>
      <w:bookmarkStart w:id="11" w:name="_Toc125463020"/>
      <w:r w:rsidRPr="00472BF7">
        <w:t>Training</w:t>
      </w:r>
      <w:bookmarkEnd w:id="11"/>
    </w:p>
    <w:p w14:paraId="21D307B1" w14:textId="77777777" w:rsidR="002E0A34" w:rsidRPr="00472BF7" w:rsidRDefault="002E0A34"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AFLCMC/LG-LZ will provide LHA training as required/requested. Classes will be taught in a classroom or online.</w:t>
      </w:r>
    </w:p>
    <w:p w14:paraId="37DACEF8" w14:textId="77777777" w:rsidR="002E0A34" w:rsidRPr="00472BF7" w:rsidRDefault="002E0A34"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One-on-one assistance is available at any time from AFLCMC/LZSB.</w:t>
      </w:r>
    </w:p>
    <w:p w14:paraId="6042C660" w14:textId="77777777" w:rsidR="002E0A34" w:rsidRPr="00472BF7" w:rsidRDefault="002E0A34"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 xml:space="preserve">AFLCMC/LG-LZ Community SharePoint LHA Training Files:  </w:t>
      </w:r>
      <w:r w:rsidRPr="00472BF7">
        <w:rPr>
          <w:rStyle w:val="Hyperlink"/>
          <w:rFonts w:ascii="Times New Roman" w:hAnsi="Times New Roman" w:cs="Times New Roman"/>
          <w:sz w:val="24"/>
          <w:szCs w:val="24"/>
        </w:rPr>
        <w:t xml:space="preserve"> </w:t>
      </w:r>
      <w:hyperlink r:id="rId22" w:history="1">
        <w:r w:rsidRPr="00472BF7">
          <w:rPr>
            <w:rStyle w:val="Hyperlink"/>
            <w:rFonts w:ascii="Times New Roman" w:hAnsi="Times New Roman" w:cs="Times New Roman"/>
            <w:sz w:val="24"/>
            <w:szCs w:val="24"/>
          </w:rPr>
          <w:t>https://usaf.dps.mil/sites/41289/Pages/SitePages/Logistics-Health-Assessment-(LHA).aspx</w:t>
        </w:r>
      </w:hyperlink>
    </w:p>
    <w:p w14:paraId="7CC1393F" w14:textId="462D8194" w:rsidR="002E0A34" w:rsidRPr="00472BF7" w:rsidRDefault="002E0A34" w:rsidP="00A63082">
      <w:pPr>
        <w:pStyle w:val="Heading1"/>
      </w:pPr>
      <w:bookmarkStart w:id="12" w:name="_Toc125463021"/>
      <w:r w:rsidRPr="00472BF7">
        <w:t>Definitions, Guiding Principles, or Ground Rules &amp; Assumptions</w:t>
      </w:r>
      <w:bookmarkEnd w:id="12"/>
      <w:r w:rsidRPr="00472BF7">
        <w:t xml:space="preserve">  </w:t>
      </w:r>
    </w:p>
    <w:p w14:paraId="1BBE2711" w14:textId="55E89F01" w:rsidR="002E0A34" w:rsidRPr="00472BF7" w:rsidRDefault="002E0A34" w:rsidP="009A61CD">
      <w:pPr>
        <w:pStyle w:val="NoSpacing"/>
        <w:numPr>
          <w:ilvl w:val="1"/>
          <w:numId w:val="6"/>
        </w:numPr>
        <w:spacing w:after="120"/>
        <w:ind w:hanging="450"/>
        <w:rPr>
          <w:rFonts w:ascii="Times New Roman" w:hAnsi="Times New Roman" w:cs="Times New Roman"/>
          <w:sz w:val="24"/>
          <w:szCs w:val="24"/>
        </w:rPr>
      </w:pPr>
      <w:r w:rsidRPr="00472BF7">
        <w:rPr>
          <w:rFonts w:ascii="Times New Roman" w:hAnsi="Times New Roman" w:cs="Times New Roman"/>
          <w:sz w:val="24"/>
          <w:szCs w:val="24"/>
        </w:rPr>
        <w:t>AFLCMC LHA Compliance Decision Model</w:t>
      </w:r>
      <w:r w:rsidR="0029418B" w:rsidRPr="00472BF7">
        <w:rPr>
          <w:rFonts w:ascii="Times New Roman" w:hAnsi="Times New Roman" w:cs="Times New Roman"/>
          <w:sz w:val="24"/>
          <w:szCs w:val="24"/>
        </w:rPr>
        <w:t>.</w:t>
      </w:r>
    </w:p>
    <w:p w14:paraId="04171650" w14:textId="034A54AC" w:rsidR="001A559F" w:rsidRPr="00472BF7" w:rsidRDefault="002E0A34" w:rsidP="0029418B">
      <w:pPr>
        <w:pStyle w:val="NoSpacing"/>
        <w:numPr>
          <w:ilvl w:val="2"/>
          <w:numId w:val="6"/>
        </w:numPr>
        <w:spacing w:after="120"/>
        <w:rPr>
          <w:rFonts w:ascii="Times New Roman" w:hAnsi="Times New Roman" w:cs="Times New Roman"/>
          <w:sz w:val="24"/>
          <w:szCs w:val="24"/>
        </w:rPr>
      </w:pPr>
      <w:r w:rsidRPr="00472BF7">
        <w:rPr>
          <w:rFonts w:ascii="Times New Roman" w:hAnsi="Times New Roman" w:cs="Times New Roman"/>
          <w:sz w:val="24"/>
          <w:szCs w:val="24"/>
        </w:rPr>
        <w:t>This model enables programs to step through</w:t>
      </w:r>
      <w:r w:rsidR="001A559F" w:rsidRPr="00472BF7">
        <w:rPr>
          <w:rFonts w:ascii="Times New Roman" w:hAnsi="Times New Roman" w:cs="Times New Roman"/>
          <w:sz w:val="24"/>
          <w:szCs w:val="24"/>
        </w:rPr>
        <w:t xml:space="preserve"> a flowchart</w:t>
      </w:r>
      <w:r w:rsidRPr="00472BF7">
        <w:rPr>
          <w:rFonts w:ascii="Times New Roman" w:hAnsi="Times New Roman" w:cs="Times New Roman"/>
          <w:sz w:val="24"/>
          <w:szCs w:val="24"/>
        </w:rPr>
        <w:t xml:space="preserve"> to determine if </w:t>
      </w:r>
      <w:r w:rsidR="00EA5D6D" w:rsidRPr="00472BF7">
        <w:rPr>
          <w:rFonts w:ascii="Times New Roman" w:hAnsi="Times New Roman" w:cs="Times New Roman"/>
          <w:sz w:val="24"/>
          <w:szCs w:val="24"/>
        </w:rPr>
        <w:t xml:space="preserve">it is </w:t>
      </w:r>
      <w:r w:rsidRPr="00472BF7">
        <w:rPr>
          <w:rFonts w:ascii="Times New Roman" w:hAnsi="Times New Roman" w:cs="Times New Roman"/>
          <w:sz w:val="24"/>
          <w:szCs w:val="24"/>
        </w:rPr>
        <w:t xml:space="preserve">required to perform an LHA. (See </w:t>
      </w:r>
      <w:r w:rsidRPr="00190CCD">
        <w:rPr>
          <w:rFonts w:ascii="Times New Roman" w:hAnsi="Times New Roman" w:cs="Times New Roman"/>
          <w:b/>
          <w:bCs/>
          <w:sz w:val="24"/>
          <w:szCs w:val="24"/>
        </w:rPr>
        <w:t>Figure 4</w:t>
      </w:r>
      <w:r w:rsidRPr="00472BF7">
        <w:rPr>
          <w:rFonts w:ascii="Times New Roman" w:hAnsi="Times New Roman" w:cs="Times New Roman"/>
          <w:sz w:val="24"/>
          <w:szCs w:val="24"/>
        </w:rPr>
        <w:t>)</w:t>
      </w:r>
      <w:r w:rsidR="001A559F" w:rsidRPr="00472BF7">
        <w:rPr>
          <w:rFonts w:ascii="Times New Roman" w:hAnsi="Times New Roman" w:cs="Times New Roman"/>
          <w:sz w:val="24"/>
          <w:szCs w:val="24"/>
        </w:rPr>
        <w:t>.</w:t>
      </w:r>
    </w:p>
    <w:p w14:paraId="77FBD082" w14:textId="60C272F9" w:rsidR="002E0A34" w:rsidRPr="00472BF7" w:rsidRDefault="00EA5D6D" w:rsidP="009537DE">
      <w:pPr>
        <w:pStyle w:val="NoSpacing"/>
        <w:numPr>
          <w:ilvl w:val="2"/>
          <w:numId w:val="6"/>
        </w:numPr>
        <w:spacing w:after="120"/>
        <w:rPr>
          <w:rFonts w:ascii="Times New Roman" w:hAnsi="Times New Roman" w:cs="Times New Roman"/>
          <w:sz w:val="24"/>
          <w:szCs w:val="24"/>
        </w:rPr>
      </w:pPr>
      <w:r w:rsidRPr="00472BF7">
        <w:rPr>
          <w:rFonts w:ascii="Times New Roman" w:hAnsi="Times New Roman" w:cs="Times New Roman"/>
          <w:sz w:val="24"/>
          <w:szCs w:val="24"/>
        </w:rPr>
        <w:t xml:space="preserve">Annual cycle LHA waivers are available for individual programs based on certain rationale. (See </w:t>
      </w:r>
      <w:r w:rsidRPr="00190CCD">
        <w:rPr>
          <w:rFonts w:ascii="Times New Roman" w:hAnsi="Times New Roman" w:cs="Times New Roman"/>
          <w:b/>
          <w:bCs/>
          <w:sz w:val="24"/>
          <w:szCs w:val="24"/>
        </w:rPr>
        <w:t>Figure 4</w:t>
      </w:r>
      <w:r w:rsidRPr="00472BF7">
        <w:rPr>
          <w:rFonts w:ascii="Times New Roman" w:hAnsi="Times New Roman" w:cs="Times New Roman"/>
          <w:sz w:val="24"/>
          <w:szCs w:val="24"/>
        </w:rPr>
        <w:t>).</w:t>
      </w:r>
      <w:r w:rsidR="002E0A34" w:rsidRPr="00472BF7">
        <w:rPr>
          <w:rFonts w:ascii="Times New Roman" w:hAnsi="Times New Roman" w:cs="Times New Roman"/>
          <w:sz w:val="24"/>
          <w:szCs w:val="24"/>
        </w:rPr>
        <w:t xml:space="preserve">   </w:t>
      </w:r>
    </w:p>
    <w:p w14:paraId="3372CB85" w14:textId="19462D05" w:rsidR="00032671" w:rsidRPr="00840E2A" w:rsidRDefault="002E0A34" w:rsidP="00193244">
      <w:pPr>
        <w:pStyle w:val="NoSpacing"/>
        <w:numPr>
          <w:ilvl w:val="2"/>
          <w:numId w:val="6"/>
        </w:numPr>
        <w:spacing w:after="120"/>
        <w:rPr>
          <w:rFonts w:ascii="Times New Roman" w:hAnsi="Times New Roman" w:cs="Times New Roman"/>
          <w:b/>
          <w:sz w:val="24"/>
          <w:szCs w:val="24"/>
        </w:rPr>
      </w:pPr>
      <w:r w:rsidRPr="00840E2A">
        <w:rPr>
          <w:rFonts w:ascii="Times New Roman" w:hAnsi="Times New Roman" w:cs="Times New Roman"/>
          <w:sz w:val="24"/>
          <w:szCs w:val="24"/>
        </w:rPr>
        <w:t xml:space="preserve">The directorate OSF shall approve waivers submitted by programs within their directorate and shall notify LZSB of the decision. (See </w:t>
      </w:r>
      <w:r w:rsidRPr="00190CCD">
        <w:rPr>
          <w:rFonts w:ascii="Times New Roman" w:hAnsi="Times New Roman" w:cs="Times New Roman"/>
          <w:b/>
          <w:bCs/>
          <w:sz w:val="24"/>
          <w:szCs w:val="24"/>
        </w:rPr>
        <w:t>Figure 4</w:t>
      </w:r>
      <w:r w:rsidRPr="00840E2A">
        <w:rPr>
          <w:rFonts w:ascii="Times New Roman" w:hAnsi="Times New Roman" w:cs="Times New Roman"/>
          <w:sz w:val="24"/>
          <w:szCs w:val="24"/>
        </w:rPr>
        <w:t>).</w:t>
      </w:r>
      <w:r w:rsidR="001A559F" w:rsidRPr="00840E2A">
        <w:rPr>
          <w:rFonts w:ascii="Times New Roman" w:hAnsi="Times New Roman" w:cs="Times New Roman"/>
          <w:sz w:val="24"/>
          <w:szCs w:val="24"/>
        </w:rPr>
        <w:t xml:space="preserve"> Waivers are required to be submitted/resubmitted annually.</w:t>
      </w:r>
    </w:p>
    <w:p w14:paraId="1D904265" w14:textId="77777777" w:rsidR="00B80D3C" w:rsidRPr="00472BF7" w:rsidRDefault="00B80D3C">
      <w:pPr>
        <w:rPr>
          <w:rFonts w:ascii="Times New Roman" w:hAnsi="Times New Roman" w:cs="Times New Roman"/>
          <w:b/>
          <w:sz w:val="24"/>
          <w:szCs w:val="24"/>
        </w:rPr>
      </w:pPr>
      <w:r w:rsidRPr="00472BF7">
        <w:rPr>
          <w:rFonts w:ascii="Times New Roman" w:hAnsi="Times New Roman" w:cs="Times New Roman"/>
          <w:b/>
          <w:sz w:val="24"/>
          <w:szCs w:val="24"/>
        </w:rPr>
        <w:br w:type="page"/>
      </w:r>
    </w:p>
    <w:p w14:paraId="6E2C2F07" w14:textId="69D14D52" w:rsidR="00032671" w:rsidRPr="00472BF7" w:rsidRDefault="002E0A34" w:rsidP="005E425E">
      <w:pPr>
        <w:pStyle w:val="ListParagraph"/>
        <w:spacing w:after="120" w:line="240" w:lineRule="auto"/>
        <w:ind w:left="0"/>
        <w:contextualSpacing w:val="0"/>
        <w:jc w:val="center"/>
        <w:rPr>
          <w:rFonts w:ascii="Times New Roman" w:hAnsi="Times New Roman" w:cs="Times New Roman"/>
          <w:b/>
          <w:sz w:val="24"/>
          <w:szCs w:val="24"/>
        </w:rPr>
      </w:pPr>
      <w:r w:rsidRPr="00472BF7">
        <w:rPr>
          <w:rFonts w:ascii="Times New Roman" w:hAnsi="Times New Roman" w:cs="Times New Roman"/>
          <w:b/>
          <w:sz w:val="24"/>
          <w:szCs w:val="24"/>
        </w:rPr>
        <w:lastRenderedPageBreak/>
        <w:t>Figure 4:</w:t>
      </w:r>
      <w:r w:rsidR="00D91F62" w:rsidRPr="00472BF7">
        <w:rPr>
          <w:rFonts w:ascii="Times New Roman" w:hAnsi="Times New Roman" w:cs="Times New Roman"/>
          <w:b/>
          <w:sz w:val="24"/>
          <w:szCs w:val="24"/>
        </w:rPr>
        <w:t xml:space="preserve"> AFLCMC LHA Compliance Decision Flowchart</w:t>
      </w:r>
    </w:p>
    <w:p w14:paraId="568A4D72" w14:textId="77777777" w:rsidR="00DB0134" w:rsidRDefault="00DB0134" w:rsidP="005E425E">
      <w:pPr>
        <w:pStyle w:val="ListParagraph"/>
        <w:spacing w:after="120" w:line="240" w:lineRule="auto"/>
        <w:ind w:left="0"/>
        <w:contextualSpacing w:val="0"/>
        <w:rPr>
          <w:rFonts w:ascii="Times New Roman" w:hAnsi="Times New Roman" w:cs="Times New Roman"/>
          <w:b/>
          <w:noProof/>
          <w:sz w:val="24"/>
          <w:szCs w:val="24"/>
        </w:rPr>
      </w:pPr>
    </w:p>
    <w:p w14:paraId="04D064D2" w14:textId="3000BDEC" w:rsidR="00DB0134" w:rsidRPr="00472BF7" w:rsidRDefault="00597001" w:rsidP="00DB0134">
      <w:pPr>
        <w:pStyle w:val="ListParagraph"/>
        <w:spacing w:after="120" w:line="240" w:lineRule="auto"/>
        <w:ind w:left="0"/>
        <w:contextualSpacing w:val="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A1578B0" wp14:editId="3F8CEB06">
            <wp:extent cx="5545010" cy="7259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8114" cy="7263439"/>
                    </a:xfrm>
                    <a:prstGeom prst="rect">
                      <a:avLst/>
                    </a:prstGeom>
                    <a:noFill/>
                    <a:ln>
                      <a:noFill/>
                    </a:ln>
                  </pic:spPr>
                </pic:pic>
              </a:graphicData>
            </a:graphic>
          </wp:inline>
        </w:drawing>
      </w:r>
    </w:p>
    <w:p w14:paraId="2F63D6D0" w14:textId="77777777" w:rsidR="00A63082" w:rsidRDefault="00A63082">
      <w:pPr>
        <w:rPr>
          <w:rFonts w:ascii="Times New Roman" w:eastAsiaTheme="majorEastAsia" w:hAnsi="Times New Roman" w:cs="Times New Roman"/>
          <w:b/>
          <w:sz w:val="24"/>
          <w:szCs w:val="24"/>
        </w:rPr>
      </w:pPr>
      <w:bookmarkStart w:id="13" w:name="_Toc125463022"/>
      <w:r>
        <w:rPr>
          <w:rFonts w:cs="Times New Roman"/>
          <w:sz w:val="24"/>
          <w:szCs w:val="24"/>
        </w:rPr>
        <w:br w:type="page"/>
      </w:r>
    </w:p>
    <w:p w14:paraId="76014674" w14:textId="6F231184" w:rsidR="008B429A" w:rsidRPr="00472BF7" w:rsidRDefault="00D91F62" w:rsidP="00A63082">
      <w:pPr>
        <w:pStyle w:val="Heading1"/>
      </w:pPr>
      <w:r w:rsidRPr="00472BF7">
        <w:lastRenderedPageBreak/>
        <w:t>Acronyms</w:t>
      </w:r>
      <w:bookmarkEnd w:id="13"/>
    </w:p>
    <w:p w14:paraId="6158AF24" w14:textId="1BA31A2F" w:rsidR="00BE3443"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ACAT </w:t>
      </w:r>
      <w:r w:rsidR="00BE3443" w:rsidRPr="00536CC8">
        <w:rPr>
          <w:rFonts w:ascii="Times New Roman" w:hAnsi="Times New Roman" w:cs="Times New Roman"/>
          <w:sz w:val="23"/>
          <w:szCs w:val="23"/>
        </w:rPr>
        <w:t>–</w:t>
      </w:r>
      <w:r w:rsidRPr="00536CC8">
        <w:rPr>
          <w:rFonts w:ascii="Times New Roman" w:hAnsi="Times New Roman" w:cs="Times New Roman"/>
          <w:sz w:val="23"/>
          <w:szCs w:val="23"/>
        </w:rPr>
        <w:t xml:space="preserve"> </w:t>
      </w:r>
      <w:r w:rsidR="0047777C" w:rsidRPr="00536CC8">
        <w:rPr>
          <w:rFonts w:ascii="Times New Roman" w:hAnsi="Times New Roman" w:cs="Times New Roman"/>
          <w:sz w:val="23"/>
          <w:szCs w:val="23"/>
        </w:rPr>
        <w:t>Acquisition</w:t>
      </w:r>
      <w:r w:rsidR="00BE3443" w:rsidRPr="00536CC8">
        <w:rPr>
          <w:rFonts w:ascii="Times New Roman" w:hAnsi="Times New Roman" w:cs="Times New Roman"/>
          <w:sz w:val="23"/>
          <w:szCs w:val="23"/>
        </w:rPr>
        <w:t xml:space="preserve"> Category Programs</w:t>
      </w:r>
    </w:p>
    <w:p w14:paraId="51B8AE52" w14:textId="202FB5A8" w:rsidR="008B429A" w:rsidRPr="00536CC8" w:rsidRDefault="008B429A"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AFI – Air Force Instruction</w:t>
      </w:r>
    </w:p>
    <w:p w14:paraId="005B68F8" w14:textId="77777777" w:rsidR="008B429A" w:rsidRPr="00536CC8" w:rsidRDefault="008B429A"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AFLCMC – Air Force Life Cycle Management Center</w:t>
      </w:r>
    </w:p>
    <w:p w14:paraId="3C252009" w14:textId="798DD747" w:rsidR="008B429A" w:rsidRPr="00536CC8" w:rsidRDefault="008B429A"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AFMC – Air Force Materiel Command </w:t>
      </w:r>
    </w:p>
    <w:p w14:paraId="5188B4F4" w14:textId="5AEB4236"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AML – </w:t>
      </w:r>
      <w:r w:rsidR="0047777C" w:rsidRPr="00536CC8">
        <w:rPr>
          <w:rFonts w:ascii="Times New Roman" w:hAnsi="Times New Roman" w:cs="Times New Roman"/>
          <w:sz w:val="23"/>
          <w:szCs w:val="23"/>
        </w:rPr>
        <w:t>Acquisition</w:t>
      </w:r>
      <w:r w:rsidRPr="00536CC8">
        <w:rPr>
          <w:rFonts w:ascii="Times New Roman" w:hAnsi="Times New Roman" w:cs="Times New Roman"/>
          <w:sz w:val="23"/>
          <w:szCs w:val="23"/>
        </w:rPr>
        <w:t xml:space="preserve"> Master List</w:t>
      </w:r>
    </w:p>
    <w:p w14:paraId="4D532F2C" w14:textId="4D9349A7" w:rsidR="008B429A" w:rsidRPr="00536CC8" w:rsidRDefault="008B429A"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DoD – Department of Defense</w:t>
      </w:r>
    </w:p>
    <w:p w14:paraId="267D674F" w14:textId="24CC3E80" w:rsidR="000C1385" w:rsidRPr="00536CC8" w:rsidRDefault="000C138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DoDI – Department of Defense Instruction </w:t>
      </w:r>
    </w:p>
    <w:p w14:paraId="75C084F5" w14:textId="2E9F7D65" w:rsidR="008B429A"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ESOH – Environment Safety and Occupational Health</w:t>
      </w:r>
    </w:p>
    <w:p w14:paraId="379A489C" w14:textId="75E2E78F"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GCE – Government Cost Estimating </w:t>
      </w:r>
    </w:p>
    <w:p w14:paraId="1CDA40E1" w14:textId="6638BA5C"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ILA – Independent Logistics Assessment</w:t>
      </w:r>
    </w:p>
    <w:p w14:paraId="688A6AF8" w14:textId="151DA498"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IPT </w:t>
      </w:r>
      <w:r w:rsidR="000C1385" w:rsidRPr="00536CC8">
        <w:rPr>
          <w:rFonts w:ascii="Times New Roman" w:hAnsi="Times New Roman" w:cs="Times New Roman"/>
          <w:sz w:val="23"/>
          <w:szCs w:val="23"/>
        </w:rPr>
        <w:t>–</w:t>
      </w:r>
      <w:r w:rsidRPr="00536CC8">
        <w:rPr>
          <w:rFonts w:ascii="Times New Roman" w:hAnsi="Times New Roman" w:cs="Times New Roman"/>
          <w:sz w:val="23"/>
          <w:szCs w:val="23"/>
        </w:rPr>
        <w:t xml:space="preserve"> </w:t>
      </w:r>
      <w:r w:rsidR="000C1385" w:rsidRPr="00536CC8">
        <w:rPr>
          <w:rFonts w:ascii="Times New Roman" w:hAnsi="Times New Roman" w:cs="Times New Roman"/>
          <w:sz w:val="23"/>
          <w:szCs w:val="23"/>
        </w:rPr>
        <w:t>Integrated Product Team</w:t>
      </w:r>
    </w:p>
    <w:p w14:paraId="5E3C138B" w14:textId="6B01E9F5"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LCSP – Life Cycle Sustainment Plan </w:t>
      </w:r>
    </w:p>
    <w:p w14:paraId="3BE7CF45" w14:textId="07469198"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LHA – Logistics Health Assessment</w:t>
      </w:r>
    </w:p>
    <w:p w14:paraId="394C1CE8" w14:textId="0A9DBD3B"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MDA – Milestone Decision Authority</w:t>
      </w:r>
    </w:p>
    <w:p w14:paraId="60713EFF" w14:textId="7C925BD2"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MDAP – Major Defense </w:t>
      </w:r>
      <w:r w:rsidR="0047777C" w:rsidRPr="00536CC8">
        <w:rPr>
          <w:rFonts w:ascii="Times New Roman" w:hAnsi="Times New Roman" w:cs="Times New Roman"/>
          <w:sz w:val="23"/>
          <w:szCs w:val="23"/>
        </w:rPr>
        <w:t>Acquisition</w:t>
      </w:r>
      <w:r w:rsidRPr="00536CC8">
        <w:rPr>
          <w:rFonts w:ascii="Times New Roman" w:hAnsi="Times New Roman" w:cs="Times New Roman"/>
          <w:sz w:val="23"/>
          <w:szCs w:val="23"/>
        </w:rPr>
        <w:t xml:space="preserve"> Program</w:t>
      </w:r>
    </w:p>
    <w:p w14:paraId="78BD89EA" w14:textId="08268CBB"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O&amp;S – Operations &amp; Support</w:t>
      </w:r>
    </w:p>
    <w:p w14:paraId="49F19C74" w14:textId="1A13F4A9"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OSF – Organizational Senior Functional </w:t>
      </w:r>
    </w:p>
    <w:p w14:paraId="6F390D1E" w14:textId="4DCB37C0"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PEO – Program Executive Officer</w:t>
      </w:r>
    </w:p>
    <w:p w14:paraId="1F8903F6" w14:textId="24BB0E06"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PM – Program Manager</w:t>
      </w:r>
    </w:p>
    <w:p w14:paraId="760251F3" w14:textId="22A6C60A" w:rsidR="008B429A" w:rsidRPr="00536CC8" w:rsidRDefault="008B429A"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PO – Process Owner</w:t>
      </w:r>
    </w:p>
    <w:p w14:paraId="730825FA" w14:textId="57E1AA13"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PoR – Program of Record</w:t>
      </w:r>
    </w:p>
    <w:p w14:paraId="6B89150B" w14:textId="02CD125A"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PSE(s) – Product Support Element</w:t>
      </w:r>
    </w:p>
    <w:p w14:paraId="5D9C8050" w14:textId="0BB89A14" w:rsidR="0025104F" w:rsidRPr="00536CC8" w:rsidRDefault="0025104F" w:rsidP="0025104F">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PSM – Product Support Man</w:t>
      </w:r>
      <w:r w:rsidR="00190CCD">
        <w:rPr>
          <w:rFonts w:ascii="Times New Roman" w:hAnsi="Times New Roman" w:cs="Times New Roman"/>
          <w:sz w:val="23"/>
          <w:szCs w:val="23"/>
        </w:rPr>
        <w:t>a</w:t>
      </w:r>
      <w:r w:rsidRPr="00536CC8">
        <w:rPr>
          <w:rFonts w:ascii="Times New Roman" w:hAnsi="Times New Roman" w:cs="Times New Roman"/>
          <w:sz w:val="23"/>
          <w:szCs w:val="23"/>
        </w:rPr>
        <w:t xml:space="preserve">ger </w:t>
      </w:r>
    </w:p>
    <w:p w14:paraId="408B08FD" w14:textId="3E4F0C22" w:rsidR="00BE3443" w:rsidRPr="00536CC8" w:rsidRDefault="00BE3443"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PSS – Product Support Strategy</w:t>
      </w:r>
    </w:p>
    <w:p w14:paraId="79915B60" w14:textId="72F6F433" w:rsidR="003E6B36" w:rsidRPr="00536CC8" w:rsidRDefault="003E6B36"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SA – Self Assessment</w:t>
      </w:r>
    </w:p>
    <w:p w14:paraId="2223AB62" w14:textId="12252EC0"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SEP – </w:t>
      </w:r>
      <w:r w:rsidR="0047777C" w:rsidRPr="00536CC8">
        <w:rPr>
          <w:rFonts w:ascii="Times New Roman" w:hAnsi="Times New Roman" w:cs="Times New Roman"/>
          <w:sz w:val="23"/>
          <w:szCs w:val="23"/>
        </w:rPr>
        <w:t>Systems</w:t>
      </w:r>
      <w:r w:rsidRPr="00536CC8">
        <w:rPr>
          <w:rFonts w:ascii="Times New Roman" w:hAnsi="Times New Roman" w:cs="Times New Roman"/>
          <w:sz w:val="23"/>
          <w:szCs w:val="23"/>
        </w:rPr>
        <w:t xml:space="preserve"> Engineering Plan</w:t>
      </w:r>
    </w:p>
    <w:p w14:paraId="377F35BF" w14:textId="1A89F210" w:rsidR="0025104F" w:rsidRPr="00536CC8" w:rsidRDefault="0025104F"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SIPOC – Supplier, Input, Process, Output, Customer</w:t>
      </w:r>
    </w:p>
    <w:p w14:paraId="6C7BFA70" w14:textId="77777777" w:rsidR="0025104F" w:rsidRPr="00536CC8" w:rsidRDefault="0025104F" w:rsidP="0025104F">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SMART – Specific, Measurable, Action Oriented, Realistic, Time Bound</w:t>
      </w:r>
    </w:p>
    <w:p w14:paraId="4DAE7E35" w14:textId="1ACB759D"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SOW – Statement of Work</w:t>
      </w:r>
    </w:p>
    <w:p w14:paraId="424A0D41" w14:textId="77777777" w:rsidR="00536CC8" w:rsidRPr="00536CC8" w:rsidRDefault="0025104F" w:rsidP="0025104F">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SP – Standard Process</w:t>
      </w:r>
    </w:p>
    <w:p w14:paraId="624A5F28" w14:textId="45F42D35" w:rsidR="0025104F" w:rsidRPr="00536CC8" w:rsidRDefault="00536CC8" w:rsidP="0025104F">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SPG – Standard Process Guide</w:t>
      </w:r>
    </w:p>
    <w:p w14:paraId="66A7D4D4" w14:textId="0C3AFAA7" w:rsidR="008B429A" w:rsidRPr="00536CC8" w:rsidRDefault="008B429A"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SP&amp;P – Standard Processes and Products</w:t>
      </w:r>
    </w:p>
    <w:p w14:paraId="5D84F6D5" w14:textId="66383BCE" w:rsidR="00EE3E15" w:rsidRPr="00536CC8" w:rsidRDefault="00EE3E15" w:rsidP="008B429A">
      <w:pPr>
        <w:pStyle w:val="NoSpacing"/>
        <w:spacing w:after="100"/>
        <w:ind w:left="360"/>
        <w:rPr>
          <w:rFonts w:ascii="Times New Roman" w:hAnsi="Times New Roman" w:cs="Times New Roman"/>
          <w:sz w:val="23"/>
          <w:szCs w:val="23"/>
        </w:rPr>
      </w:pPr>
      <w:r w:rsidRPr="00536CC8">
        <w:rPr>
          <w:rFonts w:ascii="Times New Roman" w:hAnsi="Times New Roman" w:cs="Times New Roman"/>
          <w:sz w:val="23"/>
          <w:szCs w:val="23"/>
        </w:rPr>
        <w:t xml:space="preserve">TEMP – Test and Evaluation </w:t>
      </w:r>
      <w:r w:rsidR="00285D8F" w:rsidRPr="00536CC8">
        <w:rPr>
          <w:rFonts w:ascii="Times New Roman" w:hAnsi="Times New Roman" w:cs="Times New Roman"/>
          <w:sz w:val="23"/>
          <w:szCs w:val="23"/>
        </w:rPr>
        <w:t xml:space="preserve">Master </w:t>
      </w:r>
      <w:r w:rsidRPr="00536CC8">
        <w:rPr>
          <w:rFonts w:ascii="Times New Roman" w:hAnsi="Times New Roman" w:cs="Times New Roman"/>
          <w:sz w:val="23"/>
          <w:szCs w:val="23"/>
        </w:rPr>
        <w:t>Plan</w:t>
      </w:r>
    </w:p>
    <w:p w14:paraId="7CDDA9F0" w14:textId="5B3FF15C" w:rsidR="00A81754" w:rsidRDefault="008B429A" w:rsidP="007D1D34">
      <w:pPr>
        <w:pStyle w:val="NoSpacing"/>
        <w:spacing w:after="100"/>
        <w:ind w:left="360"/>
        <w:rPr>
          <w:rStyle w:val="Heading1Char"/>
          <w:rFonts w:cs="Times New Roman"/>
          <w:sz w:val="24"/>
          <w:szCs w:val="24"/>
        </w:rPr>
      </w:pPr>
      <w:r w:rsidRPr="00536CC8">
        <w:rPr>
          <w:rFonts w:ascii="Times New Roman" w:hAnsi="Times New Roman" w:cs="Times New Roman"/>
          <w:sz w:val="23"/>
          <w:szCs w:val="23"/>
        </w:rPr>
        <w:t>WBS</w:t>
      </w:r>
      <w:r w:rsidR="00FD3350" w:rsidRPr="00536CC8">
        <w:rPr>
          <w:rFonts w:ascii="Times New Roman" w:hAnsi="Times New Roman" w:cs="Times New Roman"/>
          <w:sz w:val="23"/>
          <w:szCs w:val="23"/>
        </w:rPr>
        <w:t xml:space="preserve"> – Work </w:t>
      </w:r>
      <w:r w:rsidRPr="00536CC8">
        <w:rPr>
          <w:rFonts w:ascii="Times New Roman" w:hAnsi="Times New Roman" w:cs="Times New Roman"/>
          <w:sz w:val="23"/>
          <w:szCs w:val="23"/>
        </w:rPr>
        <w:t>Breakdown Structure</w:t>
      </w:r>
      <w:bookmarkStart w:id="14" w:name="_Toc125463023"/>
      <w:r w:rsidR="00A81754">
        <w:rPr>
          <w:rStyle w:val="Heading1Char"/>
          <w:rFonts w:cs="Times New Roman"/>
          <w:sz w:val="24"/>
          <w:szCs w:val="24"/>
        </w:rPr>
        <w:br w:type="page"/>
      </w:r>
    </w:p>
    <w:p w14:paraId="31E0A988" w14:textId="193AB926" w:rsidR="002E0A34" w:rsidRDefault="002E0A34" w:rsidP="009A61CD">
      <w:pPr>
        <w:pStyle w:val="ListParagraph"/>
        <w:numPr>
          <w:ilvl w:val="0"/>
          <w:numId w:val="6"/>
        </w:numPr>
        <w:spacing w:after="0" w:line="240" w:lineRule="auto"/>
        <w:ind w:left="540" w:hanging="540"/>
        <w:rPr>
          <w:rFonts w:ascii="Times New Roman" w:hAnsi="Times New Roman" w:cs="Times New Roman"/>
          <w:sz w:val="24"/>
          <w:szCs w:val="24"/>
        </w:rPr>
      </w:pPr>
      <w:r w:rsidRPr="00472BF7">
        <w:rPr>
          <w:rStyle w:val="Heading1Char"/>
          <w:rFonts w:cs="Times New Roman"/>
          <w:sz w:val="24"/>
          <w:szCs w:val="24"/>
        </w:rPr>
        <w:lastRenderedPageBreak/>
        <w:t>References to Law, Policy, Instructions or Guidance.</w:t>
      </w:r>
      <w:bookmarkEnd w:id="14"/>
      <w:r w:rsidRPr="00472BF7">
        <w:rPr>
          <w:rFonts w:ascii="Times New Roman" w:hAnsi="Times New Roman" w:cs="Times New Roman"/>
          <w:sz w:val="24"/>
          <w:szCs w:val="24"/>
        </w:rPr>
        <w:t xml:space="preserve">  Process standardization is required by both </w:t>
      </w:r>
      <w:r w:rsidR="000C1385" w:rsidRPr="00472BF7">
        <w:rPr>
          <w:rFonts w:ascii="Times New Roman" w:hAnsi="Times New Roman" w:cs="Times New Roman"/>
          <w:sz w:val="24"/>
          <w:szCs w:val="24"/>
        </w:rPr>
        <w:t>Air Force Materiel Center (</w:t>
      </w:r>
      <w:r w:rsidRPr="00472BF7">
        <w:rPr>
          <w:rFonts w:ascii="Times New Roman" w:hAnsi="Times New Roman" w:cs="Times New Roman"/>
          <w:sz w:val="24"/>
          <w:szCs w:val="24"/>
        </w:rPr>
        <w:t>AFMC</w:t>
      </w:r>
      <w:r w:rsidR="000C1385" w:rsidRPr="00472BF7">
        <w:rPr>
          <w:rFonts w:ascii="Times New Roman" w:hAnsi="Times New Roman" w:cs="Times New Roman"/>
          <w:sz w:val="24"/>
          <w:szCs w:val="24"/>
        </w:rPr>
        <w:t>)</w:t>
      </w:r>
      <w:r w:rsidRPr="00472BF7">
        <w:rPr>
          <w:rFonts w:ascii="Times New Roman" w:hAnsi="Times New Roman" w:cs="Times New Roman"/>
          <w:sz w:val="24"/>
          <w:szCs w:val="24"/>
        </w:rPr>
        <w:t xml:space="preserve"> and AFLCMC Strategic Plans.  References that relate to this process include the following:</w:t>
      </w:r>
    </w:p>
    <w:p w14:paraId="4EFB103C" w14:textId="77777777" w:rsidR="0045258E" w:rsidRPr="00472BF7" w:rsidRDefault="0045258E" w:rsidP="0045258E">
      <w:pPr>
        <w:pStyle w:val="ListParagraph"/>
        <w:spacing w:after="0" w:line="240" w:lineRule="auto"/>
        <w:ind w:left="540"/>
        <w:rPr>
          <w:rFonts w:ascii="Times New Roman" w:hAnsi="Times New Roman" w:cs="Times New Roman"/>
          <w:sz w:val="24"/>
          <w:szCs w:val="24"/>
        </w:rPr>
      </w:pPr>
    </w:p>
    <w:p w14:paraId="12D485E0" w14:textId="059934FB" w:rsidR="002E0A34" w:rsidRPr="00472BF7" w:rsidRDefault="002E0A34" w:rsidP="0045258E">
      <w:pPr>
        <w:pStyle w:val="ListParagraph"/>
        <w:numPr>
          <w:ilvl w:val="1"/>
          <w:numId w:val="6"/>
        </w:numPr>
        <w:spacing w:after="0" w:line="240" w:lineRule="auto"/>
        <w:ind w:left="900" w:hanging="540"/>
        <w:rPr>
          <w:rStyle w:val="Hyperlink"/>
          <w:rFonts w:ascii="Times New Roman" w:hAnsi="Times New Roman" w:cs="Times New Roman"/>
          <w:sz w:val="24"/>
          <w:szCs w:val="24"/>
        </w:rPr>
      </w:pPr>
      <w:bookmarkStart w:id="15" w:name="_Hlk121819992"/>
      <w:r w:rsidRPr="00472BF7">
        <w:rPr>
          <w:rFonts w:ascii="Times New Roman" w:hAnsi="Times New Roman" w:cs="Times New Roman"/>
          <w:i/>
          <w:sz w:val="24"/>
          <w:szCs w:val="24"/>
        </w:rPr>
        <w:t xml:space="preserve">DoD Logistics Assessment Guidebook, </w:t>
      </w:r>
      <w:r w:rsidRPr="00472BF7">
        <w:rPr>
          <w:rFonts w:ascii="Times New Roman" w:hAnsi="Times New Roman" w:cs="Times New Roman"/>
          <w:iCs/>
          <w:sz w:val="24"/>
          <w:szCs w:val="24"/>
        </w:rPr>
        <w:t>5 October 2022</w:t>
      </w:r>
      <w:r w:rsidRPr="00472BF7">
        <w:rPr>
          <w:rFonts w:ascii="Times New Roman" w:hAnsi="Times New Roman" w:cs="Times New Roman"/>
          <w:sz w:val="24"/>
          <w:szCs w:val="24"/>
        </w:rPr>
        <w:t>. Link (</w:t>
      </w:r>
      <w:r w:rsidR="001A62C0" w:rsidRPr="00472BF7">
        <w:rPr>
          <w:rFonts w:ascii="Times New Roman" w:hAnsi="Times New Roman" w:cs="Times New Roman"/>
          <w:sz w:val="24"/>
          <w:szCs w:val="24"/>
        </w:rPr>
        <w:t xml:space="preserve">may </w:t>
      </w:r>
      <w:r w:rsidRPr="00472BF7">
        <w:rPr>
          <w:rFonts w:ascii="Times New Roman" w:hAnsi="Times New Roman" w:cs="Times New Roman"/>
          <w:sz w:val="24"/>
          <w:szCs w:val="24"/>
        </w:rPr>
        <w:t xml:space="preserve">require DAU log in): </w:t>
      </w:r>
      <w:hyperlink r:id="rId24" w:history="1">
        <w:r w:rsidRPr="00472BF7">
          <w:rPr>
            <w:rStyle w:val="Hyperlink"/>
            <w:rFonts w:ascii="Times New Roman" w:hAnsi="Times New Roman" w:cs="Times New Roman"/>
            <w:sz w:val="24"/>
            <w:szCs w:val="24"/>
          </w:rPr>
          <w:t>https://www.dau.edu/tools/t/Logistics-Assessment-Guidebook</w:t>
        </w:r>
      </w:hyperlink>
      <w:r w:rsidRPr="00472BF7">
        <w:rPr>
          <w:rFonts w:ascii="Times New Roman" w:hAnsi="Times New Roman" w:cs="Times New Roman"/>
          <w:sz w:val="24"/>
          <w:szCs w:val="24"/>
        </w:rPr>
        <w:t xml:space="preserve"> </w:t>
      </w:r>
    </w:p>
    <w:p w14:paraId="7E209014" w14:textId="77777777" w:rsidR="002E0A34" w:rsidRPr="00472BF7" w:rsidRDefault="002E0A34" w:rsidP="0045258E">
      <w:pPr>
        <w:pStyle w:val="ListParagraph"/>
        <w:numPr>
          <w:ilvl w:val="1"/>
          <w:numId w:val="6"/>
        </w:numPr>
        <w:spacing w:after="0" w:line="240" w:lineRule="auto"/>
        <w:ind w:left="900" w:hanging="540"/>
        <w:rPr>
          <w:rFonts w:ascii="Times New Roman" w:hAnsi="Times New Roman" w:cs="Times New Roman"/>
          <w:color w:val="0000FF" w:themeColor="hyperlink"/>
          <w:sz w:val="24"/>
          <w:szCs w:val="24"/>
          <w:u w:val="single"/>
        </w:rPr>
      </w:pPr>
      <w:r w:rsidRPr="00472BF7">
        <w:rPr>
          <w:rFonts w:ascii="Times New Roman" w:hAnsi="Times New Roman" w:cs="Times New Roman"/>
          <w:i/>
          <w:sz w:val="24"/>
          <w:szCs w:val="24"/>
        </w:rPr>
        <w:t>DoD Product Support Managers (PSM) Guidebook</w:t>
      </w:r>
      <w:r w:rsidRPr="00472BF7">
        <w:rPr>
          <w:rFonts w:ascii="Times New Roman" w:hAnsi="Times New Roman" w:cs="Times New Roman"/>
          <w:sz w:val="24"/>
          <w:szCs w:val="24"/>
        </w:rPr>
        <w:t xml:space="preserve">, 17 November 2022. Link: </w:t>
      </w:r>
      <w:hyperlink r:id="rId25" w:history="1">
        <w:r w:rsidRPr="00472BF7">
          <w:rPr>
            <w:rStyle w:val="Hyperlink"/>
            <w:rFonts w:ascii="Times New Roman" w:hAnsi="Times New Roman" w:cs="Times New Roman"/>
            <w:sz w:val="24"/>
            <w:szCs w:val="24"/>
          </w:rPr>
          <w:t>https://www.dau.edu/tools/t/Product-Support-Manager-(PSM)-Guidebook</w:t>
        </w:r>
      </w:hyperlink>
      <w:r w:rsidRPr="00472BF7">
        <w:rPr>
          <w:rFonts w:ascii="Times New Roman" w:hAnsi="Times New Roman" w:cs="Times New Roman"/>
          <w:sz w:val="24"/>
          <w:szCs w:val="24"/>
        </w:rPr>
        <w:t xml:space="preserve"> </w:t>
      </w:r>
    </w:p>
    <w:bookmarkEnd w:id="15"/>
    <w:p w14:paraId="424447D3" w14:textId="1CBA0541" w:rsidR="002E0A34" w:rsidRPr="00472BF7" w:rsidRDefault="002E0A34" w:rsidP="0045258E">
      <w:pPr>
        <w:pStyle w:val="ListParagraph"/>
        <w:numPr>
          <w:ilvl w:val="1"/>
          <w:numId w:val="6"/>
        </w:numPr>
        <w:spacing w:after="0" w:line="240" w:lineRule="auto"/>
        <w:ind w:left="900" w:hanging="540"/>
        <w:rPr>
          <w:rFonts w:ascii="Times New Roman" w:hAnsi="Times New Roman" w:cs="Times New Roman"/>
          <w:color w:val="0000FF" w:themeColor="hyperlink"/>
          <w:sz w:val="24"/>
          <w:szCs w:val="24"/>
          <w:u w:val="single"/>
        </w:rPr>
      </w:pPr>
      <w:r w:rsidRPr="00472BF7">
        <w:rPr>
          <w:rFonts w:ascii="Times New Roman" w:hAnsi="Times New Roman" w:cs="Times New Roman"/>
          <w:i/>
          <w:sz w:val="24"/>
          <w:szCs w:val="24"/>
        </w:rPr>
        <w:t xml:space="preserve">DAU Integrated Product Support Element Guidebook, </w:t>
      </w:r>
      <w:r w:rsidRPr="00472BF7">
        <w:rPr>
          <w:rFonts w:ascii="Times New Roman" w:hAnsi="Times New Roman" w:cs="Times New Roman"/>
          <w:sz w:val="24"/>
          <w:szCs w:val="24"/>
        </w:rPr>
        <w:t>31 May 2022. Link</w:t>
      </w:r>
      <w:r w:rsidR="001A62C0" w:rsidRPr="00472BF7">
        <w:rPr>
          <w:rFonts w:ascii="Times New Roman" w:hAnsi="Times New Roman" w:cs="Times New Roman"/>
          <w:sz w:val="24"/>
          <w:szCs w:val="24"/>
        </w:rPr>
        <w:t xml:space="preserve"> (may require DAU log in)</w:t>
      </w:r>
      <w:r w:rsidRPr="00472BF7">
        <w:rPr>
          <w:rFonts w:ascii="Times New Roman" w:hAnsi="Times New Roman" w:cs="Times New Roman"/>
          <w:sz w:val="24"/>
          <w:szCs w:val="24"/>
        </w:rPr>
        <w:t xml:space="preserve">: </w:t>
      </w:r>
      <w:hyperlink r:id="rId26" w:history="1">
        <w:r w:rsidRPr="00472BF7">
          <w:rPr>
            <w:rStyle w:val="Hyperlink"/>
            <w:rFonts w:ascii="Times New Roman" w:hAnsi="Times New Roman" w:cs="Times New Roman"/>
            <w:sz w:val="24"/>
            <w:szCs w:val="24"/>
          </w:rPr>
          <w:t>https://www.dau.edu/tools/t/Integrated-Product-Support-(IPS)-Element-Guidebook-</w:t>
        </w:r>
      </w:hyperlink>
      <w:r w:rsidRPr="00472BF7">
        <w:rPr>
          <w:rFonts w:ascii="Times New Roman" w:hAnsi="Times New Roman" w:cs="Times New Roman"/>
          <w:sz w:val="24"/>
          <w:szCs w:val="24"/>
        </w:rPr>
        <w:t xml:space="preserve"> </w:t>
      </w:r>
      <w:r w:rsidRPr="00472BF7" w:rsidDel="002F5163">
        <w:rPr>
          <w:rFonts w:ascii="Times New Roman" w:hAnsi="Times New Roman" w:cs="Times New Roman"/>
          <w:sz w:val="24"/>
          <w:szCs w:val="24"/>
        </w:rPr>
        <w:t xml:space="preserve"> </w:t>
      </w:r>
    </w:p>
    <w:p w14:paraId="50844D88" w14:textId="77777777" w:rsidR="002E0A34" w:rsidRPr="00472BF7" w:rsidRDefault="002E0A34" w:rsidP="0045258E">
      <w:pPr>
        <w:pStyle w:val="ListParagraph"/>
        <w:numPr>
          <w:ilvl w:val="1"/>
          <w:numId w:val="6"/>
        </w:numPr>
        <w:spacing w:after="0" w:line="240" w:lineRule="auto"/>
        <w:ind w:left="900" w:hanging="540"/>
        <w:rPr>
          <w:rStyle w:val="Hyperlink"/>
          <w:rFonts w:ascii="Times New Roman" w:hAnsi="Times New Roman" w:cs="Times New Roman"/>
          <w:sz w:val="24"/>
          <w:szCs w:val="24"/>
        </w:rPr>
      </w:pPr>
      <w:r w:rsidRPr="00472BF7">
        <w:rPr>
          <w:rFonts w:ascii="Times New Roman" w:hAnsi="Times New Roman" w:cs="Times New Roman"/>
          <w:i/>
          <w:sz w:val="24"/>
          <w:szCs w:val="24"/>
        </w:rPr>
        <w:t xml:space="preserve"> </w:t>
      </w:r>
      <w:r w:rsidRPr="00472BF7">
        <w:rPr>
          <w:rFonts w:ascii="Times New Roman" w:hAnsi="Times New Roman" w:cs="Times New Roman"/>
          <w:sz w:val="24"/>
          <w:szCs w:val="24"/>
        </w:rPr>
        <w:t>AFI 63-101/20-101,</w:t>
      </w:r>
      <w:r w:rsidRPr="00472BF7">
        <w:rPr>
          <w:rFonts w:ascii="Times New Roman" w:hAnsi="Times New Roman" w:cs="Times New Roman"/>
          <w:i/>
          <w:sz w:val="24"/>
          <w:szCs w:val="24"/>
        </w:rPr>
        <w:t xml:space="preserve"> Integrated Life Cycle Management, </w:t>
      </w:r>
      <w:r w:rsidRPr="00472BF7">
        <w:rPr>
          <w:rFonts w:ascii="Times New Roman" w:hAnsi="Times New Roman" w:cs="Times New Roman"/>
          <w:sz w:val="24"/>
          <w:szCs w:val="24"/>
        </w:rPr>
        <w:t>30 June 2020 (Incorporating Change 1, 23 November 2021). Link:</w:t>
      </w:r>
      <w:r w:rsidRPr="00472BF7">
        <w:rPr>
          <w:rFonts w:ascii="Times New Roman" w:hAnsi="Times New Roman" w:cs="Times New Roman"/>
          <w:i/>
          <w:sz w:val="24"/>
          <w:szCs w:val="24"/>
        </w:rPr>
        <w:t xml:space="preserve"> </w:t>
      </w:r>
      <w:hyperlink r:id="rId27" w:history="1">
        <w:r w:rsidRPr="00472BF7">
          <w:rPr>
            <w:rStyle w:val="Hyperlink"/>
            <w:rFonts w:ascii="Times New Roman" w:hAnsi="Times New Roman" w:cs="Times New Roman"/>
            <w:sz w:val="24"/>
            <w:szCs w:val="24"/>
          </w:rPr>
          <w:t>http://static.e-publishing.af.mil/production/1/saf_aq/publication/afi63-101_20-101/afi63-101_20-101.pdf</w:t>
        </w:r>
      </w:hyperlink>
      <w:r w:rsidRPr="00472BF7">
        <w:rPr>
          <w:rFonts w:ascii="Times New Roman" w:hAnsi="Times New Roman" w:cs="Times New Roman"/>
          <w:i/>
          <w:sz w:val="24"/>
          <w:szCs w:val="24"/>
        </w:rPr>
        <w:t xml:space="preserve"> </w:t>
      </w:r>
    </w:p>
    <w:p w14:paraId="7E9F391D" w14:textId="69DB2E90" w:rsidR="002E0A34" w:rsidRPr="00472BF7" w:rsidRDefault="002E0A34" w:rsidP="0045258E">
      <w:pPr>
        <w:pStyle w:val="ListParagraph"/>
        <w:numPr>
          <w:ilvl w:val="1"/>
          <w:numId w:val="6"/>
        </w:numPr>
        <w:spacing w:after="0" w:line="240" w:lineRule="auto"/>
        <w:ind w:left="900" w:hanging="540"/>
        <w:rPr>
          <w:rFonts w:ascii="Times New Roman" w:hAnsi="Times New Roman" w:cs="Times New Roman"/>
          <w:sz w:val="24"/>
          <w:szCs w:val="24"/>
        </w:rPr>
      </w:pPr>
      <w:r w:rsidRPr="00472BF7">
        <w:rPr>
          <w:rFonts w:ascii="Times New Roman" w:hAnsi="Times New Roman" w:cs="Times New Roman"/>
          <w:sz w:val="24"/>
          <w:szCs w:val="24"/>
        </w:rPr>
        <w:t>AFLCMC/LG-LZ Memorandum, “Logistics Health Assessment (LHA) Process Change for AFLCMC Programs</w:t>
      </w:r>
      <w:r w:rsidR="001A62C0" w:rsidRPr="00472BF7">
        <w:rPr>
          <w:rFonts w:ascii="Times New Roman" w:hAnsi="Times New Roman" w:cs="Times New Roman"/>
          <w:sz w:val="24"/>
          <w:szCs w:val="24"/>
        </w:rPr>
        <w:t>,</w:t>
      </w:r>
      <w:r w:rsidRPr="00472BF7">
        <w:rPr>
          <w:rFonts w:ascii="Times New Roman" w:hAnsi="Times New Roman" w:cs="Times New Roman"/>
          <w:sz w:val="24"/>
          <w:szCs w:val="24"/>
        </w:rPr>
        <w:t xml:space="preserve">” 15 August 2017. Link: </w:t>
      </w:r>
      <w:hyperlink r:id="rId28" w:history="1">
        <w:r w:rsidRPr="00472BF7">
          <w:rPr>
            <w:rStyle w:val="Hyperlink"/>
            <w:rFonts w:ascii="Times New Roman" w:hAnsi="Times New Roman" w:cs="Times New Roman"/>
            <w:sz w:val="24"/>
            <w:szCs w:val="24"/>
          </w:rPr>
          <w:t xml:space="preserve"> LHA Memo for Annual Assessment_15 Aug 17.pdf </w:t>
        </w:r>
      </w:hyperlink>
    </w:p>
    <w:p w14:paraId="3D5EFE27" w14:textId="77777777" w:rsidR="002E0A34" w:rsidRPr="00472BF7" w:rsidRDefault="002E0A34" w:rsidP="002E0A34">
      <w:pPr>
        <w:spacing w:after="0" w:line="240" w:lineRule="auto"/>
        <w:rPr>
          <w:rFonts w:ascii="Times New Roman" w:hAnsi="Times New Roman" w:cs="Times New Roman"/>
          <w:sz w:val="24"/>
          <w:szCs w:val="24"/>
        </w:rPr>
      </w:pPr>
    </w:p>
    <w:p w14:paraId="0048F850" w14:textId="77777777" w:rsidR="002E0A34" w:rsidRPr="00472BF7" w:rsidRDefault="002E0A34" w:rsidP="002E0A34">
      <w:pPr>
        <w:pStyle w:val="ListParagraph"/>
        <w:spacing w:after="0" w:line="240" w:lineRule="auto"/>
        <w:ind w:left="360"/>
        <w:rPr>
          <w:rFonts w:ascii="Times New Roman" w:hAnsi="Times New Roman" w:cs="Times New Roman"/>
          <w:sz w:val="24"/>
          <w:szCs w:val="24"/>
        </w:rPr>
      </w:pPr>
    </w:p>
    <w:p w14:paraId="3AD06802" w14:textId="77777777" w:rsidR="002E0A34" w:rsidRPr="00472BF7" w:rsidRDefault="002E0A34" w:rsidP="002E0A34">
      <w:pPr>
        <w:rPr>
          <w:rFonts w:ascii="Times New Roman" w:hAnsi="Times New Roman" w:cs="Times New Roman"/>
          <w:b/>
          <w:sz w:val="24"/>
          <w:szCs w:val="24"/>
          <w:u w:val="single"/>
        </w:rPr>
      </w:pPr>
      <w:r w:rsidRPr="00472BF7">
        <w:rPr>
          <w:rFonts w:ascii="Times New Roman" w:hAnsi="Times New Roman" w:cs="Times New Roman"/>
          <w:b/>
          <w:sz w:val="24"/>
          <w:szCs w:val="24"/>
          <w:u w:val="single"/>
        </w:rPr>
        <w:t>List of Attachments</w:t>
      </w:r>
    </w:p>
    <w:tbl>
      <w:tblPr>
        <w:tblStyle w:val="TableGrid"/>
        <w:tblW w:w="0" w:type="auto"/>
        <w:tblLook w:val="04A0" w:firstRow="1" w:lastRow="0" w:firstColumn="1" w:lastColumn="0" w:noHBand="0" w:noVBand="1"/>
      </w:tblPr>
      <w:tblGrid>
        <w:gridCol w:w="4810"/>
        <w:gridCol w:w="1845"/>
      </w:tblGrid>
      <w:tr w:rsidR="002E0A34" w:rsidRPr="00472BF7" w14:paraId="13059C4E" w14:textId="77777777" w:rsidTr="009939F0">
        <w:trPr>
          <w:trHeight w:val="1070"/>
        </w:trPr>
        <w:tc>
          <w:tcPr>
            <w:tcW w:w="4810" w:type="dxa"/>
          </w:tcPr>
          <w:p w14:paraId="6832F2D3" w14:textId="77777777" w:rsidR="002E0A34" w:rsidRPr="00472BF7" w:rsidRDefault="002E0A34" w:rsidP="00105AC1">
            <w:pPr>
              <w:tabs>
                <w:tab w:val="left" w:pos="540"/>
              </w:tabs>
              <w:rPr>
                <w:rFonts w:ascii="Times New Roman" w:hAnsi="Times New Roman" w:cs="Times New Roman"/>
                <w:sz w:val="24"/>
                <w:szCs w:val="24"/>
              </w:rPr>
            </w:pPr>
            <w:r w:rsidRPr="00472BF7">
              <w:rPr>
                <w:rFonts w:ascii="Times New Roman" w:hAnsi="Times New Roman" w:cs="Times New Roman"/>
                <w:sz w:val="24"/>
                <w:szCs w:val="24"/>
              </w:rPr>
              <w:t>Attachment 1:  LHA Business Rules</w:t>
            </w:r>
          </w:p>
        </w:tc>
        <w:bookmarkStart w:id="16" w:name="_MON_1736922648"/>
        <w:bookmarkEnd w:id="16"/>
        <w:tc>
          <w:tcPr>
            <w:tcW w:w="1845" w:type="dxa"/>
          </w:tcPr>
          <w:p w14:paraId="059A7EF8" w14:textId="524CD67F" w:rsidR="002E0A34" w:rsidRPr="00472BF7" w:rsidRDefault="009939F0" w:rsidP="009939F0">
            <w:pPr>
              <w:tabs>
                <w:tab w:val="left" w:pos="540"/>
              </w:tabs>
              <w:jc w:val="center"/>
              <w:rPr>
                <w:rFonts w:ascii="Times New Roman" w:hAnsi="Times New Roman" w:cs="Times New Roman"/>
                <w:sz w:val="24"/>
                <w:szCs w:val="24"/>
              </w:rPr>
            </w:pPr>
            <w:r>
              <w:rPr>
                <w:rFonts w:ascii="Times New Roman" w:hAnsi="Times New Roman" w:cs="Times New Roman"/>
                <w:sz w:val="24"/>
                <w:szCs w:val="24"/>
              </w:rPr>
              <w:object w:dxaOrig="1539" w:dyaOrig="996" w14:anchorId="68CDA931">
                <v:shape id="_x0000_i1026" type="#_x0000_t75" style="width:77.5pt;height:49.5pt" o:ole="">
                  <v:imagedata r:id="rId29" o:title=""/>
                </v:shape>
                <o:OLEObject Type="Embed" ProgID="Word.Document.12" ShapeID="_x0000_i1026" DrawAspect="Icon" ObjectID="_1739339058" r:id="rId30">
                  <o:FieldCodes>\s</o:FieldCodes>
                </o:OLEObject>
              </w:object>
            </w:r>
          </w:p>
        </w:tc>
      </w:tr>
    </w:tbl>
    <w:p w14:paraId="1932B032" w14:textId="1E3FA86F" w:rsidR="00C944AA" w:rsidRPr="00472BF7" w:rsidDel="0010257D" w:rsidRDefault="00C944AA" w:rsidP="00D91F62">
      <w:pPr>
        <w:pStyle w:val="NoSpacing"/>
        <w:spacing w:after="100"/>
        <w:rPr>
          <w:rFonts w:ascii="Times New Roman" w:hAnsi="Times New Roman" w:cs="Times New Roman"/>
          <w:sz w:val="24"/>
          <w:szCs w:val="24"/>
        </w:rPr>
      </w:pPr>
    </w:p>
    <w:p w14:paraId="1932B047" w14:textId="77777777" w:rsidR="00F72C96" w:rsidRPr="00472BF7" w:rsidRDefault="00F72C96" w:rsidP="001E0635">
      <w:pPr>
        <w:pStyle w:val="NoSpacing"/>
        <w:spacing w:after="100"/>
        <w:ind w:left="1440"/>
        <w:rPr>
          <w:rFonts w:ascii="Times New Roman" w:hAnsi="Times New Roman" w:cs="Times New Roman"/>
          <w:sz w:val="24"/>
          <w:szCs w:val="24"/>
        </w:rPr>
      </w:pPr>
    </w:p>
    <w:sectPr w:rsidR="00F72C96" w:rsidRPr="00472BF7" w:rsidSect="00D341F8">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2752" w14:textId="77777777" w:rsidR="00B63761" w:rsidRDefault="00B63761" w:rsidP="00FF081B">
      <w:pPr>
        <w:spacing w:after="0" w:line="240" w:lineRule="auto"/>
      </w:pPr>
      <w:r>
        <w:separator/>
      </w:r>
    </w:p>
  </w:endnote>
  <w:endnote w:type="continuationSeparator" w:id="0">
    <w:p w14:paraId="46458B77" w14:textId="77777777" w:rsidR="00B63761" w:rsidRDefault="00B63761" w:rsidP="00FF081B">
      <w:pPr>
        <w:spacing w:after="0" w:line="240" w:lineRule="auto"/>
      </w:pPr>
      <w:r>
        <w:continuationSeparator/>
      </w:r>
    </w:p>
  </w:endnote>
  <w:endnote w:type="continuationNotice" w:id="1">
    <w:p w14:paraId="3E370564" w14:textId="77777777" w:rsidR="00B63761" w:rsidRDefault="00B63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834593"/>
      <w:docPartObj>
        <w:docPartGallery w:val="Page Numbers (Bottom of Page)"/>
        <w:docPartUnique/>
      </w:docPartObj>
    </w:sdtPr>
    <w:sdtEndPr>
      <w:rPr>
        <w:noProof/>
      </w:rPr>
    </w:sdtEndPr>
    <w:sdtContent>
      <w:p w14:paraId="1932B086" w14:textId="02BF3907" w:rsidR="003301E2" w:rsidRDefault="003301E2">
        <w:pPr>
          <w:pStyle w:val="Footer"/>
          <w:jc w:val="right"/>
        </w:pPr>
        <w:r>
          <w:fldChar w:fldCharType="begin"/>
        </w:r>
        <w:r>
          <w:instrText xml:space="preserve"> PAGE   \* MERGEFORMAT </w:instrText>
        </w:r>
        <w:r>
          <w:fldChar w:fldCharType="separate"/>
        </w:r>
        <w:r w:rsidR="004E3726">
          <w:rPr>
            <w:noProof/>
          </w:rPr>
          <w:t>15</w:t>
        </w:r>
        <w:r>
          <w:rPr>
            <w:noProof/>
          </w:rPr>
          <w:fldChar w:fldCharType="end"/>
        </w:r>
      </w:p>
    </w:sdtContent>
  </w:sdt>
  <w:p w14:paraId="1932B087" w14:textId="77777777" w:rsidR="003301E2" w:rsidRDefault="0033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5DBE" w14:textId="77777777" w:rsidR="00B63761" w:rsidRDefault="00B63761" w:rsidP="00FF081B">
      <w:pPr>
        <w:spacing w:after="0" w:line="240" w:lineRule="auto"/>
      </w:pPr>
      <w:r>
        <w:separator/>
      </w:r>
    </w:p>
  </w:footnote>
  <w:footnote w:type="continuationSeparator" w:id="0">
    <w:p w14:paraId="2B56F1B6" w14:textId="77777777" w:rsidR="00B63761" w:rsidRDefault="00B63761" w:rsidP="00FF081B">
      <w:pPr>
        <w:spacing w:after="0" w:line="240" w:lineRule="auto"/>
      </w:pPr>
      <w:r>
        <w:continuationSeparator/>
      </w:r>
    </w:p>
  </w:footnote>
  <w:footnote w:type="continuationNotice" w:id="1">
    <w:p w14:paraId="710E0183" w14:textId="77777777" w:rsidR="00B63761" w:rsidRDefault="00B63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B083" w14:textId="77777777" w:rsidR="003301E2" w:rsidRDefault="003301E2" w:rsidP="003C0958">
    <w:pPr>
      <w:pStyle w:val="Header"/>
      <w:tabs>
        <w:tab w:val="clear" w:pos="4680"/>
        <w:tab w:val="clear" w:pos="9360"/>
        <w:tab w:val="left" w:pos="10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D85"/>
    <w:multiLevelType w:val="multilevel"/>
    <w:tmpl w:val="0E620E0C"/>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1A015439"/>
    <w:multiLevelType w:val="multilevel"/>
    <w:tmpl w:val="27D6C182"/>
    <w:styleLink w:val="Style3"/>
    <w:lvl w:ilvl="0">
      <w:start w:val="4"/>
      <w:numFmt w:val="decimal"/>
      <w:lvlText w:val="%1"/>
      <w:lvlJc w:val="left"/>
      <w:pPr>
        <w:ind w:left="792"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620"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2" w15:restartNumberingAfterBreak="0">
    <w:nsid w:val="32F87E9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E883B40"/>
    <w:multiLevelType w:val="hybridMultilevel"/>
    <w:tmpl w:val="0A2CB93A"/>
    <w:styleLink w:val="Style2"/>
    <w:lvl w:ilvl="0" w:tplc="AE3CB0F8">
      <w:start w:val="2"/>
      <w:numFmt w:val="decimal"/>
      <w:lvlText w:val="%1.0"/>
      <w:lvlJc w:val="left"/>
      <w:pPr>
        <w:ind w:left="432" w:hanging="432"/>
      </w:pPr>
      <w:rPr>
        <w:rFonts w:hint="default"/>
        <w:b/>
      </w:rPr>
    </w:lvl>
    <w:lvl w:ilvl="1" w:tplc="9BEC1514">
      <w:start w:val="2"/>
      <w:numFmt w:val="decimal"/>
      <w:lvlText w:val="%2.0"/>
      <w:lvlJc w:val="left"/>
      <w:pPr>
        <w:ind w:left="1080" w:hanging="360"/>
      </w:pPr>
      <w:rPr>
        <w:rFonts w:hint="default"/>
      </w:rPr>
    </w:lvl>
    <w:lvl w:ilvl="2" w:tplc="09009F60">
      <w:start w:val="1"/>
      <w:numFmt w:val="lowerRoman"/>
      <w:lvlText w:val="%3."/>
      <w:lvlJc w:val="right"/>
      <w:pPr>
        <w:ind w:left="1800" w:hanging="180"/>
      </w:pPr>
    </w:lvl>
    <w:lvl w:ilvl="3" w:tplc="D8560F78">
      <w:start w:val="1"/>
      <w:numFmt w:val="decimal"/>
      <w:lvlText w:val="%4."/>
      <w:lvlJc w:val="left"/>
      <w:pPr>
        <w:ind w:left="2520" w:hanging="360"/>
      </w:pPr>
    </w:lvl>
    <w:lvl w:ilvl="4" w:tplc="AED49430">
      <w:start w:val="1"/>
      <w:numFmt w:val="lowerLetter"/>
      <w:lvlText w:val="%5."/>
      <w:lvlJc w:val="left"/>
      <w:pPr>
        <w:ind w:left="3240" w:hanging="360"/>
      </w:pPr>
    </w:lvl>
    <w:lvl w:ilvl="5" w:tplc="8CD43360">
      <w:start w:val="1"/>
      <w:numFmt w:val="lowerRoman"/>
      <w:lvlText w:val="%6."/>
      <w:lvlJc w:val="right"/>
      <w:pPr>
        <w:ind w:left="3960" w:hanging="180"/>
      </w:pPr>
    </w:lvl>
    <w:lvl w:ilvl="6" w:tplc="6A3845CC">
      <w:start w:val="1"/>
      <w:numFmt w:val="decimal"/>
      <w:lvlText w:val="%7."/>
      <w:lvlJc w:val="left"/>
      <w:pPr>
        <w:ind w:left="4680" w:hanging="360"/>
      </w:pPr>
    </w:lvl>
    <w:lvl w:ilvl="7" w:tplc="03565E24">
      <w:start w:val="1"/>
      <w:numFmt w:val="lowerLetter"/>
      <w:lvlText w:val="%8."/>
      <w:lvlJc w:val="left"/>
      <w:pPr>
        <w:ind w:left="5400" w:hanging="360"/>
      </w:pPr>
    </w:lvl>
    <w:lvl w:ilvl="8" w:tplc="FBEC5332">
      <w:start w:val="1"/>
      <w:numFmt w:val="lowerRoman"/>
      <w:lvlText w:val="%9."/>
      <w:lvlJc w:val="right"/>
      <w:pPr>
        <w:ind w:left="6120" w:hanging="180"/>
      </w:pPr>
    </w:lvl>
  </w:abstractNum>
  <w:abstractNum w:abstractNumId="4" w15:restartNumberingAfterBreak="0">
    <w:nsid w:val="3FE56B87"/>
    <w:multiLevelType w:val="multilevel"/>
    <w:tmpl w:val="81541584"/>
    <w:styleLink w:val="Style5"/>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896BC3"/>
    <w:multiLevelType w:val="multilevel"/>
    <w:tmpl w:val="6AF4A22A"/>
    <w:styleLink w:val="Style1"/>
    <w:lvl w:ilvl="0">
      <w:start w:val="5"/>
      <w:numFmt w:val="decimal"/>
      <w:lvlText w:val="%1"/>
      <w:lvlJc w:val="left"/>
      <w:pPr>
        <w:ind w:left="792"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620"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6" w15:restartNumberingAfterBreak="0">
    <w:nsid w:val="46061206"/>
    <w:multiLevelType w:val="hybridMultilevel"/>
    <w:tmpl w:val="4D92614A"/>
    <w:lvl w:ilvl="0" w:tplc="CD689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3D2E"/>
    <w:multiLevelType w:val="multilevel"/>
    <w:tmpl w:val="0409001D"/>
    <w:styleLink w:val="Style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6"/>
    <w:rsid w:val="00000C34"/>
    <w:rsid w:val="0000111E"/>
    <w:rsid w:val="000021F4"/>
    <w:rsid w:val="00004572"/>
    <w:rsid w:val="00005132"/>
    <w:rsid w:val="0001100D"/>
    <w:rsid w:val="00011121"/>
    <w:rsid w:val="000112E3"/>
    <w:rsid w:val="00012907"/>
    <w:rsid w:val="000159E1"/>
    <w:rsid w:val="00016351"/>
    <w:rsid w:val="00016544"/>
    <w:rsid w:val="00016891"/>
    <w:rsid w:val="00027F22"/>
    <w:rsid w:val="00027F69"/>
    <w:rsid w:val="00027FBA"/>
    <w:rsid w:val="000302B2"/>
    <w:rsid w:val="00032671"/>
    <w:rsid w:val="0003643D"/>
    <w:rsid w:val="00041326"/>
    <w:rsid w:val="00041A8B"/>
    <w:rsid w:val="00044A82"/>
    <w:rsid w:val="0004640C"/>
    <w:rsid w:val="0005023D"/>
    <w:rsid w:val="000523EF"/>
    <w:rsid w:val="00052899"/>
    <w:rsid w:val="0006176D"/>
    <w:rsid w:val="000631A8"/>
    <w:rsid w:val="0006337A"/>
    <w:rsid w:val="00064206"/>
    <w:rsid w:val="000666A2"/>
    <w:rsid w:val="00070BB5"/>
    <w:rsid w:val="00074CC4"/>
    <w:rsid w:val="0007505E"/>
    <w:rsid w:val="00075310"/>
    <w:rsid w:val="00076172"/>
    <w:rsid w:val="000763BB"/>
    <w:rsid w:val="00076BB3"/>
    <w:rsid w:val="00077DBF"/>
    <w:rsid w:val="0008665B"/>
    <w:rsid w:val="00090DC0"/>
    <w:rsid w:val="000912DC"/>
    <w:rsid w:val="0009168D"/>
    <w:rsid w:val="00093559"/>
    <w:rsid w:val="00096E71"/>
    <w:rsid w:val="00097ADC"/>
    <w:rsid w:val="000A4D2B"/>
    <w:rsid w:val="000A6BBC"/>
    <w:rsid w:val="000A6BF8"/>
    <w:rsid w:val="000A72E7"/>
    <w:rsid w:val="000B018F"/>
    <w:rsid w:val="000B75BB"/>
    <w:rsid w:val="000C1385"/>
    <w:rsid w:val="000C1783"/>
    <w:rsid w:val="000C5302"/>
    <w:rsid w:val="000C7CF5"/>
    <w:rsid w:val="000D0310"/>
    <w:rsid w:val="000D1143"/>
    <w:rsid w:val="000D18AC"/>
    <w:rsid w:val="000D5652"/>
    <w:rsid w:val="000D574B"/>
    <w:rsid w:val="000D610C"/>
    <w:rsid w:val="000E2D1B"/>
    <w:rsid w:val="000E3EA2"/>
    <w:rsid w:val="000E4C2D"/>
    <w:rsid w:val="000E5617"/>
    <w:rsid w:val="000E591C"/>
    <w:rsid w:val="000F04E6"/>
    <w:rsid w:val="000F781C"/>
    <w:rsid w:val="0010257D"/>
    <w:rsid w:val="0010312B"/>
    <w:rsid w:val="00104385"/>
    <w:rsid w:val="00106218"/>
    <w:rsid w:val="00110BAB"/>
    <w:rsid w:val="0011102A"/>
    <w:rsid w:val="001110D8"/>
    <w:rsid w:val="001116CA"/>
    <w:rsid w:val="00112800"/>
    <w:rsid w:val="0011352F"/>
    <w:rsid w:val="00120796"/>
    <w:rsid w:val="001209F1"/>
    <w:rsid w:val="001217B9"/>
    <w:rsid w:val="00122339"/>
    <w:rsid w:val="00123EE4"/>
    <w:rsid w:val="0012536F"/>
    <w:rsid w:val="001270D1"/>
    <w:rsid w:val="0012746A"/>
    <w:rsid w:val="00136356"/>
    <w:rsid w:val="00137A24"/>
    <w:rsid w:val="00140397"/>
    <w:rsid w:val="001420F4"/>
    <w:rsid w:val="001423C4"/>
    <w:rsid w:val="0014447C"/>
    <w:rsid w:val="00145BF1"/>
    <w:rsid w:val="00146D20"/>
    <w:rsid w:val="00150A3A"/>
    <w:rsid w:val="00151FDB"/>
    <w:rsid w:val="0015306E"/>
    <w:rsid w:val="001577A5"/>
    <w:rsid w:val="0016725A"/>
    <w:rsid w:val="001722E9"/>
    <w:rsid w:val="00173A21"/>
    <w:rsid w:val="001763B2"/>
    <w:rsid w:val="001801E1"/>
    <w:rsid w:val="001818A0"/>
    <w:rsid w:val="00190CCD"/>
    <w:rsid w:val="00191072"/>
    <w:rsid w:val="001925AE"/>
    <w:rsid w:val="00193A76"/>
    <w:rsid w:val="00193B55"/>
    <w:rsid w:val="00193E99"/>
    <w:rsid w:val="00194F4C"/>
    <w:rsid w:val="001A0329"/>
    <w:rsid w:val="001A054C"/>
    <w:rsid w:val="001A3B51"/>
    <w:rsid w:val="001A3D71"/>
    <w:rsid w:val="001A474D"/>
    <w:rsid w:val="001A4C1D"/>
    <w:rsid w:val="001A559F"/>
    <w:rsid w:val="001A62C0"/>
    <w:rsid w:val="001A7449"/>
    <w:rsid w:val="001B18A8"/>
    <w:rsid w:val="001B1BCC"/>
    <w:rsid w:val="001B3672"/>
    <w:rsid w:val="001B39AC"/>
    <w:rsid w:val="001B3D97"/>
    <w:rsid w:val="001B5688"/>
    <w:rsid w:val="001B6971"/>
    <w:rsid w:val="001B6DD7"/>
    <w:rsid w:val="001B6E89"/>
    <w:rsid w:val="001C288D"/>
    <w:rsid w:val="001C375A"/>
    <w:rsid w:val="001C3C42"/>
    <w:rsid w:val="001C4D24"/>
    <w:rsid w:val="001C4F69"/>
    <w:rsid w:val="001C61E9"/>
    <w:rsid w:val="001D0EEC"/>
    <w:rsid w:val="001D3E20"/>
    <w:rsid w:val="001E0267"/>
    <w:rsid w:val="001E029C"/>
    <w:rsid w:val="001E0635"/>
    <w:rsid w:val="001E2739"/>
    <w:rsid w:val="001E6694"/>
    <w:rsid w:val="001E6B2B"/>
    <w:rsid w:val="001F0E90"/>
    <w:rsid w:val="001F0F50"/>
    <w:rsid w:val="001F2113"/>
    <w:rsid w:val="001F2660"/>
    <w:rsid w:val="001F2BF4"/>
    <w:rsid w:val="001F3F6B"/>
    <w:rsid w:val="001F701A"/>
    <w:rsid w:val="00200702"/>
    <w:rsid w:val="002123B2"/>
    <w:rsid w:val="00212AC1"/>
    <w:rsid w:val="00214D36"/>
    <w:rsid w:val="0021566F"/>
    <w:rsid w:val="00217269"/>
    <w:rsid w:val="00222076"/>
    <w:rsid w:val="0022241C"/>
    <w:rsid w:val="0022282E"/>
    <w:rsid w:val="00224D65"/>
    <w:rsid w:val="00224DFB"/>
    <w:rsid w:val="002264DF"/>
    <w:rsid w:val="00227983"/>
    <w:rsid w:val="00232955"/>
    <w:rsid w:val="00233E20"/>
    <w:rsid w:val="0023455E"/>
    <w:rsid w:val="00235232"/>
    <w:rsid w:val="002354DA"/>
    <w:rsid w:val="0023589D"/>
    <w:rsid w:val="002371D4"/>
    <w:rsid w:val="002404D6"/>
    <w:rsid w:val="00240823"/>
    <w:rsid w:val="00242BA9"/>
    <w:rsid w:val="002436F1"/>
    <w:rsid w:val="002451D7"/>
    <w:rsid w:val="00250295"/>
    <w:rsid w:val="0025104F"/>
    <w:rsid w:val="00251425"/>
    <w:rsid w:val="00251F55"/>
    <w:rsid w:val="00253A3D"/>
    <w:rsid w:val="00255424"/>
    <w:rsid w:val="00256327"/>
    <w:rsid w:val="0025704E"/>
    <w:rsid w:val="00257CC3"/>
    <w:rsid w:val="00260090"/>
    <w:rsid w:val="00261599"/>
    <w:rsid w:val="002617B7"/>
    <w:rsid w:val="00261E58"/>
    <w:rsid w:val="00267B7F"/>
    <w:rsid w:val="002702DA"/>
    <w:rsid w:val="00270BF7"/>
    <w:rsid w:val="00271E1D"/>
    <w:rsid w:val="00273E7A"/>
    <w:rsid w:val="00273F1D"/>
    <w:rsid w:val="00275042"/>
    <w:rsid w:val="00280693"/>
    <w:rsid w:val="00280F35"/>
    <w:rsid w:val="00281712"/>
    <w:rsid w:val="00285D8F"/>
    <w:rsid w:val="00287365"/>
    <w:rsid w:val="00287384"/>
    <w:rsid w:val="00287BA2"/>
    <w:rsid w:val="00290691"/>
    <w:rsid w:val="0029094F"/>
    <w:rsid w:val="00291C65"/>
    <w:rsid w:val="0029418B"/>
    <w:rsid w:val="00294259"/>
    <w:rsid w:val="002A1619"/>
    <w:rsid w:val="002A1E82"/>
    <w:rsid w:val="002A2736"/>
    <w:rsid w:val="002A3117"/>
    <w:rsid w:val="002A3554"/>
    <w:rsid w:val="002A4B16"/>
    <w:rsid w:val="002A4FE9"/>
    <w:rsid w:val="002A5791"/>
    <w:rsid w:val="002A7D1D"/>
    <w:rsid w:val="002B177A"/>
    <w:rsid w:val="002B192F"/>
    <w:rsid w:val="002B33C3"/>
    <w:rsid w:val="002B3A1C"/>
    <w:rsid w:val="002B4D7C"/>
    <w:rsid w:val="002B5818"/>
    <w:rsid w:val="002B6ADA"/>
    <w:rsid w:val="002B7717"/>
    <w:rsid w:val="002C7DD3"/>
    <w:rsid w:val="002D3DAD"/>
    <w:rsid w:val="002D4E99"/>
    <w:rsid w:val="002D5E12"/>
    <w:rsid w:val="002E0A34"/>
    <w:rsid w:val="002E193B"/>
    <w:rsid w:val="002E2626"/>
    <w:rsid w:val="002E30F4"/>
    <w:rsid w:val="002E4C6B"/>
    <w:rsid w:val="002E4C86"/>
    <w:rsid w:val="002E53C5"/>
    <w:rsid w:val="002E5C1B"/>
    <w:rsid w:val="002F371B"/>
    <w:rsid w:val="002F3905"/>
    <w:rsid w:val="002F7224"/>
    <w:rsid w:val="0030019F"/>
    <w:rsid w:val="00302E21"/>
    <w:rsid w:val="00303408"/>
    <w:rsid w:val="0030356E"/>
    <w:rsid w:val="0030473B"/>
    <w:rsid w:val="00304938"/>
    <w:rsid w:val="00305AA7"/>
    <w:rsid w:val="003078DD"/>
    <w:rsid w:val="003163D3"/>
    <w:rsid w:val="003211F5"/>
    <w:rsid w:val="00321453"/>
    <w:rsid w:val="0032200E"/>
    <w:rsid w:val="00322A16"/>
    <w:rsid w:val="003254D1"/>
    <w:rsid w:val="003265E0"/>
    <w:rsid w:val="0032750F"/>
    <w:rsid w:val="003301E2"/>
    <w:rsid w:val="00330C5B"/>
    <w:rsid w:val="0033257E"/>
    <w:rsid w:val="00334EC0"/>
    <w:rsid w:val="003362A5"/>
    <w:rsid w:val="003363D8"/>
    <w:rsid w:val="00341504"/>
    <w:rsid w:val="00343556"/>
    <w:rsid w:val="00344158"/>
    <w:rsid w:val="00344485"/>
    <w:rsid w:val="0034634B"/>
    <w:rsid w:val="003468CC"/>
    <w:rsid w:val="003506E6"/>
    <w:rsid w:val="00350E1D"/>
    <w:rsid w:val="0035105B"/>
    <w:rsid w:val="00354B77"/>
    <w:rsid w:val="0035500F"/>
    <w:rsid w:val="0035539E"/>
    <w:rsid w:val="00355533"/>
    <w:rsid w:val="003574E4"/>
    <w:rsid w:val="0036111E"/>
    <w:rsid w:val="0036206D"/>
    <w:rsid w:val="00363467"/>
    <w:rsid w:val="003636A9"/>
    <w:rsid w:val="00363FAE"/>
    <w:rsid w:val="00366399"/>
    <w:rsid w:val="00371C46"/>
    <w:rsid w:val="0037235E"/>
    <w:rsid w:val="00374762"/>
    <w:rsid w:val="003818D9"/>
    <w:rsid w:val="0038266A"/>
    <w:rsid w:val="003830DF"/>
    <w:rsid w:val="003847F6"/>
    <w:rsid w:val="00384BA0"/>
    <w:rsid w:val="00385997"/>
    <w:rsid w:val="003902E6"/>
    <w:rsid w:val="003913C1"/>
    <w:rsid w:val="00392810"/>
    <w:rsid w:val="003949B0"/>
    <w:rsid w:val="00395652"/>
    <w:rsid w:val="003957B7"/>
    <w:rsid w:val="00397CF7"/>
    <w:rsid w:val="003A1500"/>
    <w:rsid w:val="003A1E8E"/>
    <w:rsid w:val="003A233D"/>
    <w:rsid w:val="003A2BB8"/>
    <w:rsid w:val="003A301B"/>
    <w:rsid w:val="003A3420"/>
    <w:rsid w:val="003A39CC"/>
    <w:rsid w:val="003A4422"/>
    <w:rsid w:val="003A5273"/>
    <w:rsid w:val="003A54E4"/>
    <w:rsid w:val="003A631C"/>
    <w:rsid w:val="003A6C4B"/>
    <w:rsid w:val="003B0117"/>
    <w:rsid w:val="003B114D"/>
    <w:rsid w:val="003B2209"/>
    <w:rsid w:val="003B2A71"/>
    <w:rsid w:val="003B550C"/>
    <w:rsid w:val="003B76AD"/>
    <w:rsid w:val="003C0958"/>
    <w:rsid w:val="003C3034"/>
    <w:rsid w:val="003C5462"/>
    <w:rsid w:val="003C5D54"/>
    <w:rsid w:val="003C5EF4"/>
    <w:rsid w:val="003D01DD"/>
    <w:rsid w:val="003D0DCB"/>
    <w:rsid w:val="003D1A47"/>
    <w:rsid w:val="003D28A9"/>
    <w:rsid w:val="003D2DDA"/>
    <w:rsid w:val="003D30FA"/>
    <w:rsid w:val="003D62FE"/>
    <w:rsid w:val="003D761A"/>
    <w:rsid w:val="003D7769"/>
    <w:rsid w:val="003E44BC"/>
    <w:rsid w:val="003E4B95"/>
    <w:rsid w:val="003E62A2"/>
    <w:rsid w:val="003E6B36"/>
    <w:rsid w:val="003E71B9"/>
    <w:rsid w:val="003F16B5"/>
    <w:rsid w:val="003F25E0"/>
    <w:rsid w:val="003F47CC"/>
    <w:rsid w:val="003F5BE9"/>
    <w:rsid w:val="004003FC"/>
    <w:rsid w:val="0040197A"/>
    <w:rsid w:val="0040278C"/>
    <w:rsid w:val="00402969"/>
    <w:rsid w:val="004051AE"/>
    <w:rsid w:val="004117D3"/>
    <w:rsid w:val="00413255"/>
    <w:rsid w:val="0041519B"/>
    <w:rsid w:val="004155A0"/>
    <w:rsid w:val="004174C0"/>
    <w:rsid w:val="004212AD"/>
    <w:rsid w:val="00421D40"/>
    <w:rsid w:val="00424AA9"/>
    <w:rsid w:val="00426A2B"/>
    <w:rsid w:val="00426D18"/>
    <w:rsid w:val="004278EC"/>
    <w:rsid w:val="00430141"/>
    <w:rsid w:val="00430C9A"/>
    <w:rsid w:val="0043297F"/>
    <w:rsid w:val="0043441F"/>
    <w:rsid w:val="00436624"/>
    <w:rsid w:val="00437456"/>
    <w:rsid w:val="00440477"/>
    <w:rsid w:val="00442F85"/>
    <w:rsid w:val="004471AC"/>
    <w:rsid w:val="004477C7"/>
    <w:rsid w:val="004502F7"/>
    <w:rsid w:val="00450435"/>
    <w:rsid w:val="00450E08"/>
    <w:rsid w:val="00451143"/>
    <w:rsid w:val="00451457"/>
    <w:rsid w:val="0045258E"/>
    <w:rsid w:val="004527C1"/>
    <w:rsid w:val="00452CDE"/>
    <w:rsid w:val="00457262"/>
    <w:rsid w:val="004579F6"/>
    <w:rsid w:val="00457C9B"/>
    <w:rsid w:val="004640B6"/>
    <w:rsid w:val="004707BF"/>
    <w:rsid w:val="00472AEF"/>
    <w:rsid w:val="00472BF7"/>
    <w:rsid w:val="00476955"/>
    <w:rsid w:val="0047777C"/>
    <w:rsid w:val="00480DDC"/>
    <w:rsid w:val="00482CB3"/>
    <w:rsid w:val="004844FD"/>
    <w:rsid w:val="00487FBB"/>
    <w:rsid w:val="00490055"/>
    <w:rsid w:val="00495287"/>
    <w:rsid w:val="004959F7"/>
    <w:rsid w:val="00496E05"/>
    <w:rsid w:val="004A244F"/>
    <w:rsid w:val="004A28F3"/>
    <w:rsid w:val="004A3FD2"/>
    <w:rsid w:val="004A6310"/>
    <w:rsid w:val="004A6C22"/>
    <w:rsid w:val="004A7190"/>
    <w:rsid w:val="004A78CA"/>
    <w:rsid w:val="004A7DAF"/>
    <w:rsid w:val="004B1934"/>
    <w:rsid w:val="004B1B89"/>
    <w:rsid w:val="004B3826"/>
    <w:rsid w:val="004B48E0"/>
    <w:rsid w:val="004B54F7"/>
    <w:rsid w:val="004B571E"/>
    <w:rsid w:val="004C18CE"/>
    <w:rsid w:val="004C290E"/>
    <w:rsid w:val="004C44B3"/>
    <w:rsid w:val="004C5C3D"/>
    <w:rsid w:val="004D035A"/>
    <w:rsid w:val="004D1146"/>
    <w:rsid w:val="004D4791"/>
    <w:rsid w:val="004D589C"/>
    <w:rsid w:val="004D5937"/>
    <w:rsid w:val="004E0478"/>
    <w:rsid w:val="004E0A91"/>
    <w:rsid w:val="004E1A99"/>
    <w:rsid w:val="004E3569"/>
    <w:rsid w:val="004E3726"/>
    <w:rsid w:val="004E4EA7"/>
    <w:rsid w:val="004E6E3C"/>
    <w:rsid w:val="004F01A3"/>
    <w:rsid w:val="004F556D"/>
    <w:rsid w:val="004F69CC"/>
    <w:rsid w:val="00501E2F"/>
    <w:rsid w:val="005025D3"/>
    <w:rsid w:val="0050341F"/>
    <w:rsid w:val="0050577C"/>
    <w:rsid w:val="00510F0C"/>
    <w:rsid w:val="00511BCF"/>
    <w:rsid w:val="00512574"/>
    <w:rsid w:val="005132D6"/>
    <w:rsid w:val="00516177"/>
    <w:rsid w:val="00517380"/>
    <w:rsid w:val="00522338"/>
    <w:rsid w:val="00522911"/>
    <w:rsid w:val="005247D1"/>
    <w:rsid w:val="00524BBC"/>
    <w:rsid w:val="00525C0A"/>
    <w:rsid w:val="00533667"/>
    <w:rsid w:val="00533CEE"/>
    <w:rsid w:val="00534E47"/>
    <w:rsid w:val="005365BA"/>
    <w:rsid w:val="00536CC8"/>
    <w:rsid w:val="00537574"/>
    <w:rsid w:val="00537FBD"/>
    <w:rsid w:val="0054016B"/>
    <w:rsid w:val="00540620"/>
    <w:rsid w:val="00541C93"/>
    <w:rsid w:val="00544104"/>
    <w:rsid w:val="0054486D"/>
    <w:rsid w:val="005465CA"/>
    <w:rsid w:val="00547979"/>
    <w:rsid w:val="0055105F"/>
    <w:rsid w:val="0055364D"/>
    <w:rsid w:val="00553BFE"/>
    <w:rsid w:val="0055658A"/>
    <w:rsid w:val="00562FC7"/>
    <w:rsid w:val="00565BA2"/>
    <w:rsid w:val="00566F43"/>
    <w:rsid w:val="00567FC9"/>
    <w:rsid w:val="005723D7"/>
    <w:rsid w:val="00575850"/>
    <w:rsid w:val="005804B9"/>
    <w:rsid w:val="00581554"/>
    <w:rsid w:val="0058630D"/>
    <w:rsid w:val="0058751C"/>
    <w:rsid w:val="00590EDA"/>
    <w:rsid w:val="00592C7A"/>
    <w:rsid w:val="00593791"/>
    <w:rsid w:val="005952BA"/>
    <w:rsid w:val="00596054"/>
    <w:rsid w:val="005966D3"/>
    <w:rsid w:val="00596BB5"/>
    <w:rsid w:val="00596C70"/>
    <w:rsid w:val="00597001"/>
    <w:rsid w:val="00597708"/>
    <w:rsid w:val="00597ED8"/>
    <w:rsid w:val="00597EE4"/>
    <w:rsid w:val="005A015D"/>
    <w:rsid w:val="005A069E"/>
    <w:rsid w:val="005A3010"/>
    <w:rsid w:val="005A3378"/>
    <w:rsid w:val="005A3483"/>
    <w:rsid w:val="005A3B92"/>
    <w:rsid w:val="005A4030"/>
    <w:rsid w:val="005A723D"/>
    <w:rsid w:val="005A75BF"/>
    <w:rsid w:val="005B00F3"/>
    <w:rsid w:val="005B2F4F"/>
    <w:rsid w:val="005B5CDE"/>
    <w:rsid w:val="005B7EED"/>
    <w:rsid w:val="005C1667"/>
    <w:rsid w:val="005C3929"/>
    <w:rsid w:val="005C5CC5"/>
    <w:rsid w:val="005C7091"/>
    <w:rsid w:val="005D17DD"/>
    <w:rsid w:val="005D3950"/>
    <w:rsid w:val="005D3D19"/>
    <w:rsid w:val="005D4864"/>
    <w:rsid w:val="005D4BE5"/>
    <w:rsid w:val="005D52EE"/>
    <w:rsid w:val="005D7344"/>
    <w:rsid w:val="005E217A"/>
    <w:rsid w:val="005E2CFC"/>
    <w:rsid w:val="005E34AA"/>
    <w:rsid w:val="005E425E"/>
    <w:rsid w:val="005E6EA1"/>
    <w:rsid w:val="005F089C"/>
    <w:rsid w:val="00601D82"/>
    <w:rsid w:val="00602D5E"/>
    <w:rsid w:val="0060333C"/>
    <w:rsid w:val="006045B1"/>
    <w:rsid w:val="00604BFA"/>
    <w:rsid w:val="00605247"/>
    <w:rsid w:val="00605F83"/>
    <w:rsid w:val="0060699E"/>
    <w:rsid w:val="00606BB1"/>
    <w:rsid w:val="00606FB7"/>
    <w:rsid w:val="00607312"/>
    <w:rsid w:val="006133C0"/>
    <w:rsid w:val="00613807"/>
    <w:rsid w:val="00614475"/>
    <w:rsid w:val="0061484C"/>
    <w:rsid w:val="00615634"/>
    <w:rsid w:val="00616098"/>
    <w:rsid w:val="00621FF0"/>
    <w:rsid w:val="006232BB"/>
    <w:rsid w:val="006272FD"/>
    <w:rsid w:val="00630C5A"/>
    <w:rsid w:val="006331C7"/>
    <w:rsid w:val="006341CE"/>
    <w:rsid w:val="006354E2"/>
    <w:rsid w:val="00635CFB"/>
    <w:rsid w:val="00636451"/>
    <w:rsid w:val="00637198"/>
    <w:rsid w:val="0064085E"/>
    <w:rsid w:val="00641398"/>
    <w:rsid w:val="006415CB"/>
    <w:rsid w:val="0064289D"/>
    <w:rsid w:val="006430EC"/>
    <w:rsid w:val="00643471"/>
    <w:rsid w:val="006439FD"/>
    <w:rsid w:val="00645CEF"/>
    <w:rsid w:val="006478B6"/>
    <w:rsid w:val="006505AD"/>
    <w:rsid w:val="00650D67"/>
    <w:rsid w:val="00652603"/>
    <w:rsid w:val="00653856"/>
    <w:rsid w:val="006552C7"/>
    <w:rsid w:val="0065632E"/>
    <w:rsid w:val="0066084E"/>
    <w:rsid w:val="00662000"/>
    <w:rsid w:val="00663941"/>
    <w:rsid w:val="00664F3B"/>
    <w:rsid w:val="00665460"/>
    <w:rsid w:val="00665FFA"/>
    <w:rsid w:val="00666AE7"/>
    <w:rsid w:val="0066792D"/>
    <w:rsid w:val="006700B7"/>
    <w:rsid w:val="00671168"/>
    <w:rsid w:val="00671433"/>
    <w:rsid w:val="00671777"/>
    <w:rsid w:val="00671C88"/>
    <w:rsid w:val="00672092"/>
    <w:rsid w:val="00676513"/>
    <w:rsid w:val="00676819"/>
    <w:rsid w:val="006803D3"/>
    <w:rsid w:val="00680C1A"/>
    <w:rsid w:val="00680FDC"/>
    <w:rsid w:val="00683D76"/>
    <w:rsid w:val="00684CF7"/>
    <w:rsid w:val="00690C9A"/>
    <w:rsid w:val="00690F97"/>
    <w:rsid w:val="00693009"/>
    <w:rsid w:val="006A02BE"/>
    <w:rsid w:val="006A1321"/>
    <w:rsid w:val="006A46EA"/>
    <w:rsid w:val="006A6368"/>
    <w:rsid w:val="006A77A8"/>
    <w:rsid w:val="006B00E0"/>
    <w:rsid w:val="006B02AB"/>
    <w:rsid w:val="006C0D1C"/>
    <w:rsid w:val="006C1135"/>
    <w:rsid w:val="006C2861"/>
    <w:rsid w:val="006C3D05"/>
    <w:rsid w:val="006C422B"/>
    <w:rsid w:val="006C5189"/>
    <w:rsid w:val="006D0FB0"/>
    <w:rsid w:val="006D1011"/>
    <w:rsid w:val="006D1112"/>
    <w:rsid w:val="006D13BA"/>
    <w:rsid w:val="006D197F"/>
    <w:rsid w:val="006D250D"/>
    <w:rsid w:val="006D3BA5"/>
    <w:rsid w:val="006D7EBE"/>
    <w:rsid w:val="006E1A93"/>
    <w:rsid w:val="006E1B2F"/>
    <w:rsid w:val="006E440F"/>
    <w:rsid w:val="006F3FE7"/>
    <w:rsid w:val="006F4446"/>
    <w:rsid w:val="006F6060"/>
    <w:rsid w:val="00701FEA"/>
    <w:rsid w:val="007023C5"/>
    <w:rsid w:val="007056BB"/>
    <w:rsid w:val="00705F67"/>
    <w:rsid w:val="00706DED"/>
    <w:rsid w:val="00707A21"/>
    <w:rsid w:val="0071158C"/>
    <w:rsid w:val="00712203"/>
    <w:rsid w:val="0071538C"/>
    <w:rsid w:val="00715E78"/>
    <w:rsid w:val="00720926"/>
    <w:rsid w:val="00721DD6"/>
    <w:rsid w:val="00722AA7"/>
    <w:rsid w:val="0072323E"/>
    <w:rsid w:val="007236BB"/>
    <w:rsid w:val="007253E2"/>
    <w:rsid w:val="00725BB1"/>
    <w:rsid w:val="00730C8A"/>
    <w:rsid w:val="00732144"/>
    <w:rsid w:val="00734233"/>
    <w:rsid w:val="007349F5"/>
    <w:rsid w:val="00736B0A"/>
    <w:rsid w:val="00736BC7"/>
    <w:rsid w:val="00737CBA"/>
    <w:rsid w:val="0074098C"/>
    <w:rsid w:val="0074183E"/>
    <w:rsid w:val="00743914"/>
    <w:rsid w:val="00744FFC"/>
    <w:rsid w:val="007459F1"/>
    <w:rsid w:val="007467ED"/>
    <w:rsid w:val="007476DC"/>
    <w:rsid w:val="00747D07"/>
    <w:rsid w:val="00752B87"/>
    <w:rsid w:val="00762B31"/>
    <w:rsid w:val="007668A5"/>
    <w:rsid w:val="00766995"/>
    <w:rsid w:val="007669E2"/>
    <w:rsid w:val="0076743B"/>
    <w:rsid w:val="00770F26"/>
    <w:rsid w:val="00777269"/>
    <w:rsid w:val="00783628"/>
    <w:rsid w:val="0078377F"/>
    <w:rsid w:val="007843D4"/>
    <w:rsid w:val="007860A4"/>
    <w:rsid w:val="00790E46"/>
    <w:rsid w:val="0079278B"/>
    <w:rsid w:val="007938B0"/>
    <w:rsid w:val="0079457A"/>
    <w:rsid w:val="00794594"/>
    <w:rsid w:val="007971E7"/>
    <w:rsid w:val="00797710"/>
    <w:rsid w:val="007A0331"/>
    <w:rsid w:val="007B07C5"/>
    <w:rsid w:val="007B16D7"/>
    <w:rsid w:val="007B25AD"/>
    <w:rsid w:val="007B44A7"/>
    <w:rsid w:val="007B472E"/>
    <w:rsid w:val="007B477D"/>
    <w:rsid w:val="007B5B51"/>
    <w:rsid w:val="007B6C0A"/>
    <w:rsid w:val="007B7CB7"/>
    <w:rsid w:val="007C4F47"/>
    <w:rsid w:val="007C5C67"/>
    <w:rsid w:val="007C6950"/>
    <w:rsid w:val="007C7286"/>
    <w:rsid w:val="007D0FF0"/>
    <w:rsid w:val="007D16C3"/>
    <w:rsid w:val="007D1D34"/>
    <w:rsid w:val="007D7AA1"/>
    <w:rsid w:val="007D7B87"/>
    <w:rsid w:val="007E1250"/>
    <w:rsid w:val="007E2914"/>
    <w:rsid w:val="007E3E9C"/>
    <w:rsid w:val="007E423D"/>
    <w:rsid w:val="007E5248"/>
    <w:rsid w:val="007E5E17"/>
    <w:rsid w:val="007E65DC"/>
    <w:rsid w:val="007F0615"/>
    <w:rsid w:val="007F1C29"/>
    <w:rsid w:val="007F23D3"/>
    <w:rsid w:val="007F373D"/>
    <w:rsid w:val="007F5184"/>
    <w:rsid w:val="007F58F4"/>
    <w:rsid w:val="007F6C9C"/>
    <w:rsid w:val="008046F3"/>
    <w:rsid w:val="008059B0"/>
    <w:rsid w:val="00805BE6"/>
    <w:rsid w:val="0080612B"/>
    <w:rsid w:val="008071C6"/>
    <w:rsid w:val="008118F6"/>
    <w:rsid w:val="00814947"/>
    <w:rsid w:val="008153F4"/>
    <w:rsid w:val="00822218"/>
    <w:rsid w:val="0082280D"/>
    <w:rsid w:val="008306D8"/>
    <w:rsid w:val="0083087C"/>
    <w:rsid w:val="008309AF"/>
    <w:rsid w:val="00834444"/>
    <w:rsid w:val="00835749"/>
    <w:rsid w:val="00840E2A"/>
    <w:rsid w:val="00843743"/>
    <w:rsid w:val="00843FCB"/>
    <w:rsid w:val="00844B01"/>
    <w:rsid w:val="008454A6"/>
    <w:rsid w:val="0084560E"/>
    <w:rsid w:val="00845663"/>
    <w:rsid w:val="00845DFC"/>
    <w:rsid w:val="00847867"/>
    <w:rsid w:val="00850555"/>
    <w:rsid w:val="00854017"/>
    <w:rsid w:val="00854AD0"/>
    <w:rsid w:val="00854BC8"/>
    <w:rsid w:val="0085700C"/>
    <w:rsid w:val="008571CD"/>
    <w:rsid w:val="00857BAE"/>
    <w:rsid w:val="008638F6"/>
    <w:rsid w:val="0086620D"/>
    <w:rsid w:val="00871BD5"/>
    <w:rsid w:val="00872BCC"/>
    <w:rsid w:val="008851DC"/>
    <w:rsid w:val="0088529E"/>
    <w:rsid w:val="00885586"/>
    <w:rsid w:val="00886639"/>
    <w:rsid w:val="008867A6"/>
    <w:rsid w:val="00890035"/>
    <w:rsid w:val="0089098B"/>
    <w:rsid w:val="0089367F"/>
    <w:rsid w:val="008942FB"/>
    <w:rsid w:val="00896A60"/>
    <w:rsid w:val="00897FC7"/>
    <w:rsid w:val="008A0437"/>
    <w:rsid w:val="008A0B1B"/>
    <w:rsid w:val="008A1712"/>
    <w:rsid w:val="008A28E2"/>
    <w:rsid w:val="008A4616"/>
    <w:rsid w:val="008A4663"/>
    <w:rsid w:val="008A50E1"/>
    <w:rsid w:val="008A5732"/>
    <w:rsid w:val="008A5A40"/>
    <w:rsid w:val="008B05E3"/>
    <w:rsid w:val="008B0FE2"/>
    <w:rsid w:val="008B3F00"/>
    <w:rsid w:val="008B429A"/>
    <w:rsid w:val="008B50AB"/>
    <w:rsid w:val="008B5230"/>
    <w:rsid w:val="008B5F8F"/>
    <w:rsid w:val="008B7420"/>
    <w:rsid w:val="008B7964"/>
    <w:rsid w:val="008C0488"/>
    <w:rsid w:val="008C4844"/>
    <w:rsid w:val="008C6B17"/>
    <w:rsid w:val="008D06D7"/>
    <w:rsid w:val="008D07AA"/>
    <w:rsid w:val="008D4566"/>
    <w:rsid w:val="008D68E6"/>
    <w:rsid w:val="008D7CC1"/>
    <w:rsid w:val="008E0859"/>
    <w:rsid w:val="008E0896"/>
    <w:rsid w:val="008E1477"/>
    <w:rsid w:val="008E5EF3"/>
    <w:rsid w:val="008F06EC"/>
    <w:rsid w:val="008F1A89"/>
    <w:rsid w:val="008F324E"/>
    <w:rsid w:val="008F3DF8"/>
    <w:rsid w:val="008F52BA"/>
    <w:rsid w:val="008F6064"/>
    <w:rsid w:val="00901398"/>
    <w:rsid w:val="009014F4"/>
    <w:rsid w:val="009019E4"/>
    <w:rsid w:val="00903B13"/>
    <w:rsid w:val="00903D21"/>
    <w:rsid w:val="0090691F"/>
    <w:rsid w:val="00907316"/>
    <w:rsid w:val="009106C5"/>
    <w:rsid w:val="00914F7B"/>
    <w:rsid w:val="0091718E"/>
    <w:rsid w:val="009171E2"/>
    <w:rsid w:val="009174BC"/>
    <w:rsid w:val="00923B26"/>
    <w:rsid w:val="00924284"/>
    <w:rsid w:val="009243FA"/>
    <w:rsid w:val="00925194"/>
    <w:rsid w:val="0092535D"/>
    <w:rsid w:val="00930DF9"/>
    <w:rsid w:val="00930DFE"/>
    <w:rsid w:val="009341A6"/>
    <w:rsid w:val="00935226"/>
    <w:rsid w:val="0093543F"/>
    <w:rsid w:val="00941018"/>
    <w:rsid w:val="00943415"/>
    <w:rsid w:val="00943E06"/>
    <w:rsid w:val="00945467"/>
    <w:rsid w:val="00946067"/>
    <w:rsid w:val="00946C8E"/>
    <w:rsid w:val="0094789D"/>
    <w:rsid w:val="009500DC"/>
    <w:rsid w:val="009537DE"/>
    <w:rsid w:val="009555BE"/>
    <w:rsid w:val="00956352"/>
    <w:rsid w:val="009563C6"/>
    <w:rsid w:val="00957203"/>
    <w:rsid w:val="00966839"/>
    <w:rsid w:val="00967D2D"/>
    <w:rsid w:val="009750AE"/>
    <w:rsid w:val="0097701B"/>
    <w:rsid w:val="009806A3"/>
    <w:rsid w:val="00980FC8"/>
    <w:rsid w:val="009810FF"/>
    <w:rsid w:val="00981CC8"/>
    <w:rsid w:val="0098298E"/>
    <w:rsid w:val="0098363A"/>
    <w:rsid w:val="00987E01"/>
    <w:rsid w:val="009903D6"/>
    <w:rsid w:val="009939F0"/>
    <w:rsid w:val="00994CF2"/>
    <w:rsid w:val="00994EDB"/>
    <w:rsid w:val="00996017"/>
    <w:rsid w:val="00996779"/>
    <w:rsid w:val="009973A6"/>
    <w:rsid w:val="009A025A"/>
    <w:rsid w:val="009A1705"/>
    <w:rsid w:val="009A37C0"/>
    <w:rsid w:val="009A61CD"/>
    <w:rsid w:val="009B32E2"/>
    <w:rsid w:val="009B48DF"/>
    <w:rsid w:val="009B50DD"/>
    <w:rsid w:val="009B5A7D"/>
    <w:rsid w:val="009C04CB"/>
    <w:rsid w:val="009C7F09"/>
    <w:rsid w:val="009D0DCC"/>
    <w:rsid w:val="009D3C39"/>
    <w:rsid w:val="009D3E7E"/>
    <w:rsid w:val="009D454D"/>
    <w:rsid w:val="009D47C5"/>
    <w:rsid w:val="009D6FE1"/>
    <w:rsid w:val="009D7628"/>
    <w:rsid w:val="009D7994"/>
    <w:rsid w:val="009D7E4A"/>
    <w:rsid w:val="009D7EB7"/>
    <w:rsid w:val="009E10E5"/>
    <w:rsid w:val="009E1D07"/>
    <w:rsid w:val="009E273F"/>
    <w:rsid w:val="009E2958"/>
    <w:rsid w:val="009E2E32"/>
    <w:rsid w:val="009E2FEB"/>
    <w:rsid w:val="009E3172"/>
    <w:rsid w:val="009E3C48"/>
    <w:rsid w:val="009E59BD"/>
    <w:rsid w:val="009E5FF0"/>
    <w:rsid w:val="009E6357"/>
    <w:rsid w:val="009E77B9"/>
    <w:rsid w:val="009F37D4"/>
    <w:rsid w:val="009F3CAB"/>
    <w:rsid w:val="009F4D0F"/>
    <w:rsid w:val="00A043BD"/>
    <w:rsid w:val="00A04A93"/>
    <w:rsid w:val="00A12121"/>
    <w:rsid w:val="00A1321A"/>
    <w:rsid w:val="00A13C73"/>
    <w:rsid w:val="00A175BF"/>
    <w:rsid w:val="00A212CD"/>
    <w:rsid w:val="00A21A9D"/>
    <w:rsid w:val="00A21C43"/>
    <w:rsid w:val="00A26412"/>
    <w:rsid w:val="00A279A6"/>
    <w:rsid w:val="00A3026A"/>
    <w:rsid w:val="00A318E4"/>
    <w:rsid w:val="00A335B8"/>
    <w:rsid w:val="00A4320F"/>
    <w:rsid w:val="00A475C7"/>
    <w:rsid w:val="00A51047"/>
    <w:rsid w:val="00A51C5F"/>
    <w:rsid w:val="00A52348"/>
    <w:rsid w:val="00A54748"/>
    <w:rsid w:val="00A55073"/>
    <w:rsid w:val="00A564CA"/>
    <w:rsid w:val="00A5701F"/>
    <w:rsid w:val="00A57D33"/>
    <w:rsid w:val="00A61DD6"/>
    <w:rsid w:val="00A6238A"/>
    <w:rsid w:val="00A62BC0"/>
    <w:rsid w:val="00A63082"/>
    <w:rsid w:val="00A635D6"/>
    <w:rsid w:val="00A6395D"/>
    <w:rsid w:val="00A64D74"/>
    <w:rsid w:val="00A6523D"/>
    <w:rsid w:val="00A709B4"/>
    <w:rsid w:val="00A712AA"/>
    <w:rsid w:val="00A7143D"/>
    <w:rsid w:val="00A73900"/>
    <w:rsid w:val="00A74D45"/>
    <w:rsid w:val="00A75F1E"/>
    <w:rsid w:val="00A771FC"/>
    <w:rsid w:val="00A77A60"/>
    <w:rsid w:val="00A77CE2"/>
    <w:rsid w:val="00A80DA8"/>
    <w:rsid w:val="00A81754"/>
    <w:rsid w:val="00A81E70"/>
    <w:rsid w:val="00A91EAD"/>
    <w:rsid w:val="00A93380"/>
    <w:rsid w:val="00A953D0"/>
    <w:rsid w:val="00AA0465"/>
    <w:rsid w:val="00AA2CE4"/>
    <w:rsid w:val="00AA463E"/>
    <w:rsid w:val="00AA5271"/>
    <w:rsid w:val="00AA6650"/>
    <w:rsid w:val="00AA680C"/>
    <w:rsid w:val="00AA7D90"/>
    <w:rsid w:val="00AB4F83"/>
    <w:rsid w:val="00AB5DFF"/>
    <w:rsid w:val="00AC1672"/>
    <w:rsid w:val="00AC488F"/>
    <w:rsid w:val="00AC4D1E"/>
    <w:rsid w:val="00AC5256"/>
    <w:rsid w:val="00AC6F48"/>
    <w:rsid w:val="00AC71E7"/>
    <w:rsid w:val="00AD104B"/>
    <w:rsid w:val="00AD22FF"/>
    <w:rsid w:val="00AD2AC1"/>
    <w:rsid w:val="00AD5CD2"/>
    <w:rsid w:val="00AD6039"/>
    <w:rsid w:val="00AE2F26"/>
    <w:rsid w:val="00AE769C"/>
    <w:rsid w:val="00AE7AB3"/>
    <w:rsid w:val="00AF0192"/>
    <w:rsid w:val="00AF0E1B"/>
    <w:rsid w:val="00B00052"/>
    <w:rsid w:val="00B0125C"/>
    <w:rsid w:val="00B01DA1"/>
    <w:rsid w:val="00B03F7A"/>
    <w:rsid w:val="00B0453F"/>
    <w:rsid w:val="00B07D74"/>
    <w:rsid w:val="00B07E71"/>
    <w:rsid w:val="00B07F37"/>
    <w:rsid w:val="00B119D1"/>
    <w:rsid w:val="00B13075"/>
    <w:rsid w:val="00B14761"/>
    <w:rsid w:val="00B15953"/>
    <w:rsid w:val="00B17EFC"/>
    <w:rsid w:val="00B22A12"/>
    <w:rsid w:val="00B2357E"/>
    <w:rsid w:val="00B24CB6"/>
    <w:rsid w:val="00B25BD2"/>
    <w:rsid w:val="00B26B39"/>
    <w:rsid w:val="00B27642"/>
    <w:rsid w:val="00B304DA"/>
    <w:rsid w:val="00B3515D"/>
    <w:rsid w:val="00B40B6C"/>
    <w:rsid w:val="00B40DBD"/>
    <w:rsid w:val="00B41D43"/>
    <w:rsid w:val="00B435EA"/>
    <w:rsid w:val="00B457EF"/>
    <w:rsid w:val="00B45916"/>
    <w:rsid w:val="00B45A4F"/>
    <w:rsid w:val="00B45DB5"/>
    <w:rsid w:val="00B463D4"/>
    <w:rsid w:val="00B4748A"/>
    <w:rsid w:val="00B4795A"/>
    <w:rsid w:val="00B50541"/>
    <w:rsid w:val="00B50CEF"/>
    <w:rsid w:val="00B50F08"/>
    <w:rsid w:val="00B5171F"/>
    <w:rsid w:val="00B53550"/>
    <w:rsid w:val="00B573D8"/>
    <w:rsid w:val="00B57A3A"/>
    <w:rsid w:val="00B60818"/>
    <w:rsid w:val="00B62022"/>
    <w:rsid w:val="00B63761"/>
    <w:rsid w:val="00B639FF"/>
    <w:rsid w:val="00B64302"/>
    <w:rsid w:val="00B64B1B"/>
    <w:rsid w:val="00B66461"/>
    <w:rsid w:val="00B70B5C"/>
    <w:rsid w:val="00B80D3C"/>
    <w:rsid w:val="00B80D99"/>
    <w:rsid w:val="00B82BF4"/>
    <w:rsid w:val="00B84122"/>
    <w:rsid w:val="00B84379"/>
    <w:rsid w:val="00B86422"/>
    <w:rsid w:val="00B866BA"/>
    <w:rsid w:val="00B8670D"/>
    <w:rsid w:val="00B92524"/>
    <w:rsid w:val="00B92B0C"/>
    <w:rsid w:val="00B93D54"/>
    <w:rsid w:val="00B9485D"/>
    <w:rsid w:val="00BA5246"/>
    <w:rsid w:val="00BA78F4"/>
    <w:rsid w:val="00BB059C"/>
    <w:rsid w:val="00BB0F41"/>
    <w:rsid w:val="00BB1FBD"/>
    <w:rsid w:val="00BB2C16"/>
    <w:rsid w:val="00BC0634"/>
    <w:rsid w:val="00BC1A86"/>
    <w:rsid w:val="00BC1F05"/>
    <w:rsid w:val="00BC3C7A"/>
    <w:rsid w:val="00BC5184"/>
    <w:rsid w:val="00BC51DE"/>
    <w:rsid w:val="00BC56EB"/>
    <w:rsid w:val="00BD0C3F"/>
    <w:rsid w:val="00BD21AD"/>
    <w:rsid w:val="00BD2B19"/>
    <w:rsid w:val="00BD5381"/>
    <w:rsid w:val="00BD6D04"/>
    <w:rsid w:val="00BD71CB"/>
    <w:rsid w:val="00BD73C4"/>
    <w:rsid w:val="00BE1CD1"/>
    <w:rsid w:val="00BE1DD1"/>
    <w:rsid w:val="00BE1FD2"/>
    <w:rsid w:val="00BE27D0"/>
    <w:rsid w:val="00BE3443"/>
    <w:rsid w:val="00BE4106"/>
    <w:rsid w:val="00BE4F54"/>
    <w:rsid w:val="00BE5985"/>
    <w:rsid w:val="00BE6ACA"/>
    <w:rsid w:val="00BF0ECF"/>
    <w:rsid w:val="00BF1AD6"/>
    <w:rsid w:val="00BF2C26"/>
    <w:rsid w:val="00BF346A"/>
    <w:rsid w:val="00BF3775"/>
    <w:rsid w:val="00BF45EE"/>
    <w:rsid w:val="00BF583F"/>
    <w:rsid w:val="00C02968"/>
    <w:rsid w:val="00C03237"/>
    <w:rsid w:val="00C04A26"/>
    <w:rsid w:val="00C05AEF"/>
    <w:rsid w:val="00C0777A"/>
    <w:rsid w:val="00C17111"/>
    <w:rsid w:val="00C17D54"/>
    <w:rsid w:val="00C2169E"/>
    <w:rsid w:val="00C24986"/>
    <w:rsid w:val="00C27235"/>
    <w:rsid w:val="00C27B5A"/>
    <w:rsid w:val="00C27C33"/>
    <w:rsid w:val="00C3037A"/>
    <w:rsid w:val="00C3184C"/>
    <w:rsid w:val="00C32B7F"/>
    <w:rsid w:val="00C36028"/>
    <w:rsid w:val="00C3638E"/>
    <w:rsid w:val="00C367BE"/>
    <w:rsid w:val="00C416C5"/>
    <w:rsid w:val="00C43410"/>
    <w:rsid w:val="00C44FE5"/>
    <w:rsid w:val="00C46AF6"/>
    <w:rsid w:val="00C46B62"/>
    <w:rsid w:val="00C474CD"/>
    <w:rsid w:val="00C53D1C"/>
    <w:rsid w:val="00C543B6"/>
    <w:rsid w:val="00C54715"/>
    <w:rsid w:val="00C560AE"/>
    <w:rsid w:val="00C568AF"/>
    <w:rsid w:val="00C608D3"/>
    <w:rsid w:val="00C60B23"/>
    <w:rsid w:val="00C612E4"/>
    <w:rsid w:val="00C62079"/>
    <w:rsid w:val="00C620BB"/>
    <w:rsid w:val="00C63007"/>
    <w:rsid w:val="00C646AA"/>
    <w:rsid w:val="00C64A25"/>
    <w:rsid w:val="00C65FC2"/>
    <w:rsid w:val="00C666A3"/>
    <w:rsid w:val="00C67225"/>
    <w:rsid w:val="00C70A4E"/>
    <w:rsid w:val="00C7142D"/>
    <w:rsid w:val="00C7366B"/>
    <w:rsid w:val="00C74315"/>
    <w:rsid w:val="00C7447B"/>
    <w:rsid w:val="00C75E08"/>
    <w:rsid w:val="00C80150"/>
    <w:rsid w:val="00C80A30"/>
    <w:rsid w:val="00C8451E"/>
    <w:rsid w:val="00C85DDA"/>
    <w:rsid w:val="00C86947"/>
    <w:rsid w:val="00C87AB9"/>
    <w:rsid w:val="00C87C88"/>
    <w:rsid w:val="00C90B5A"/>
    <w:rsid w:val="00C91A5B"/>
    <w:rsid w:val="00C92E7B"/>
    <w:rsid w:val="00C944AA"/>
    <w:rsid w:val="00CA08EA"/>
    <w:rsid w:val="00CA0A13"/>
    <w:rsid w:val="00CA15AD"/>
    <w:rsid w:val="00CA24D6"/>
    <w:rsid w:val="00CA3736"/>
    <w:rsid w:val="00CA3E0F"/>
    <w:rsid w:val="00CA61B1"/>
    <w:rsid w:val="00CA69C0"/>
    <w:rsid w:val="00CB0C41"/>
    <w:rsid w:val="00CB192A"/>
    <w:rsid w:val="00CB2A23"/>
    <w:rsid w:val="00CB2E90"/>
    <w:rsid w:val="00CC005A"/>
    <w:rsid w:val="00CC2554"/>
    <w:rsid w:val="00CC5AF1"/>
    <w:rsid w:val="00CC5C1B"/>
    <w:rsid w:val="00CC6ABB"/>
    <w:rsid w:val="00CD042C"/>
    <w:rsid w:val="00CD16A2"/>
    <w:rsid w:val="00CD20FA"/>
    <w:rsid w:val="00CD28BF"/>
    <w:rsid w:val="00CD3E5C"/>
    <w:rsid w:val="00CD3F93"/>
    <w:rsid w:val="00CD6161"/>
    <w:rsid w:val="00CD6689"/>
    <w:rsid w:val="00CE00C2"/>
    <w:rsid w:val="00CE10EA"/>
    <w:rsid w:val="00CE1163"/>
    <w:rsid w:val="00CE1B6F"/>
    <w:rsid w:val="00CE28D7"/>
    <w:rsid w:val="00CE3672"/>
    <w:rsid w:val="00CE4313"/>
    <w:rsid w:val="00CE5155"/>
    <w:rsid w:val="00CE645C"/>
    <w:rsid w:val="00CE67CE"/>
    <w:rsid w:val="00CE715E"/>
    <w:rsid w:val="00CE774E"/>
    <w:rsid w:val="00CE7CD7"/>
    <w:rsid w:val="00CF0039"/>
    <w:rsid w:val="00CF6505"/>
    <w:rsid w:val="00D00358"/>
    <w:rsid w:val="00D005B4"/>
    <w:rsid w:val="00D0075A"/>
    <w:rsid w:val="00D01A03"/>
    <w:rsid w:val="00D03CE6"/>
    <w:rsid w:val="00D064B9"/>
    <w:rsid w:val="00D06B27"/>
    <w:rsid w:val="00D10751"/>
    <w:rsid w:val="00D10F0F"/>
    <w:rsid w:val="00D11003"/>
    <w:rsid w:val="00D11805"/>
    <w:rsid w:val="00D1228A"/>
    <w:rsid w:val="00D13805"/>
    <w:rsid w:val="00D15A94"/>
    <w:rsid w:val="00D1631F"/>
    <w:rsid w:val="00D165F7"/>
    <w:rsid w:val="00D235DC"/>
    <w:rsid w:val="00D25483"/>
    <w:rsid w:val="00D313F7"/>
    <w:rsid w:val="00D32F9E"/>
    <w:rsid w:val="00D335A8"/>
    <w:rsid w:val="00D341F8"/>
    <w:rsid w:val="00D3719B"/>
    <w:rsid w:val="00D37939"/>
    <w:rsid w:val="00D42842"/>
    <w:rsid w:val="00D442D7"/>
    <w:rsid w:val="00D47A02"/>
    <w:rsid w:val="00D5135C"/>
    <w:rsid w:val="00D51560"/>
    <w:rsid w:val="00D57AF9"/>
    <w:rsid w:val="00D60704"/>
    <w:rsid w:val="00D607AF"/>
    <w:rsid w:val="00D60E61"/>
    <w:rsid w:val="00D636FC"/>
    <w:rsid w:val="00D64514"/>
    <w:rsid w:val="00D64D95"/>
    <w:rsid w:val="00D66375"/>
    <w:rsid w:val="00D700FA"/>
    <w:rsid w:val="00D70A13"/>
    <w:rsid w:val="00D71B90"/>
    <w:rsid w:val="00D7469D"/>
    <w:rsid w:val="00D75B2A"/>
    <w:rsid w:val="00D77290"/>
    <w:rsid w:val="00D80300"/>
    <w:rsid w:val="00D8094F"/>
    <w:rsid w:val="00D816F8"/>
    <w:rsid w:val="00D82B0B"/>
    <w:rsid w:val="00D85BF7"/>
    <w:rsid w:val="00D87734"/>
    <w:rsid w:val="00D90205"/>
    <w:rsid w:val="00D9183A"/>
    <w:rsid w:val="00D91E86"/>
    <w:rsid w:val="00D91F62"/>
    <w:rsid w:val="00D937B6"/>
    <w:rsid w:val="00D97359"/>
    <w:rsid w:val="00DA170E"/>
    <w:rsid w:val="00DA362A"/>
    <w:rsid w:val="00DB0134"/>
    <w:rsid w:val="00DB24C3"/>
    <w:rsid w:val="00DB2625"/>
    <w:rsid w:val="00DB434C"/>
    <w:rsid w:val="00DB688F"/>
    <w:rsid w:val="00DC1083"/>
    <w:rsid w:val="00DC25DF"/>
    <w:rsid w:val="00DC4604"/>
    <w:rsid w:val="00DC56F1"/>
    <w:rsid w:val="00DC578A"/>
    <w:rsid w:val="00DC6E00"/>
    <w:rsid w:val="00DC7B25"/>
    <w:rsid w:val="00DD1C0F"/>
    <w:rsid w:val="00DD3F3B"/>
    <w:rsid w:val="00DD5CA4"/>
    <w:rsid w:val="00DD7DB8"/>
    <w:rsid w:val="00DE0098"/>
    <w:rsid w:val="00DE019A"/>
    <w:rsid w:val="00DE2380"/>
    <w:rsid w:val="00DE4C46"/>
    <w:rsid w:val="00DF16EC"/>
    <w:rsid w:val="00DF39E9"/>
    <w:rsid w:val="00DF5079"/>
    <w:rsid w:val="00DF5899"/>
    <w:rsid w:val="00DF7A7B"/>
    <w:rsid w:val="00E017A8"/>
    <w:rsid w:val="00E017F4"/>
    <w:rsid w:val="00E05EF6"/>
    <w:rsid w:val="00E1047A"/>
    <w:rsid w:val="00E10810"/>
    <w:rsid w:val="00E10BC2"/>
    <w:rsid w:val="00E10F48"/>
    <w:rsid w:val="00E12782"/>
    <w:rsid w:val="00E12FE5"/>
    <w:rsid w:val="00E136CE"/>
    <w:rsid w:val="00E150C0"/>
    <w:rsid w:val="00E15906"/>
    <w:rsid w:val="00E162BC"/>
    <w:rsid w:val="00E249A2"/>
    <w:rsid w:val="00E2587D"/>
    <w:rsid w:val="00E26838"/>
    <w:rsid w:val="00E26C1A"/>
    <w:rsid w:val="00E27E23"/>
    <w:rsid w:val="00E27FCA"/>
    <w:rsid w:val="00E30301"/>
    <w:rsid w:val="00E30669"/>
    <w:rsid w:val="00E30C9E"/>
    <w:rsid w:val="00E332EA"/>
    <w:rsid w:val="00E337DE"/>
    <w:rsid w:val="00E33E23"/>
    <w:rsid w:val="00E36854"/>
    <w:rsid w:val="00E3702C"/>
    <w:rsid w:val="00E37DCE"/>
    <w:rsid w:val="00E40A4D"/>
    <w:rsid w:val="00E40CFD"/>
    <w:rsid w:val="00E41335"/>
    <w:rsid w:val="00E42177"/>
    <w:rsid w:val="00E446C2"/>
    <w:rsid w:val="00E47011"/>
    <w:rsid w:val="00E51476"/>
    <w:rsid w:val="00E51753"/>
    <w:rsid w:val="00E57C4E"/>
    <w:rsid w:val="00E57D60"/>
    <w:rsid w:val="00E6228A"/>
    <w:rsid w:val="00E6262C"/>
    <w:rsid w:val="00E62FC6"/>
    <w:rsid w:val="00E65DC2"/>
    <w:rsid w:val="00E664DF"/>
    <w:rsid w:val="00E66E0F"/>
    <w:rsid w:val="00E675BF"/>
    <w:rsid w:val="00E73608"/>
    <w:rsid w:val="00E75292"/>
    <w:rsid w:val="00E75BC3"/>
    <w:rsid w:val="00E76AD4"/>
    <w:rsid w:val="00E820EF"/>
    <w:rsid w:val="00E83C38"/>
    <w:rsid w:val="00E873B9"/>
    <w:rsid w:val="00E87A5E"/>
    <w:rsid w:val="00E9073B"/>
    <w:rsid w:val="00E97FEF"/>
    <w:rsid w:val="00EA172F"/>
    <w:rsid w:val="00EA57DF"/>
    <w:rsid w:val="00EA5D6D"/>
    <w:rsid w:val="00EA6679"/>
    <w:rsid w:val="00EA7E16"/>
    <w:rsid w:val="00EB1BC3"/>
    <w:rsid w:val="00EB23E5"/>
    <w:rsid w:val="00EB39DB"/>
    <w:rsid w:val="00EC25D4"/>
    <w:rsid w:val="00EC3263"/>
    <w:rsid w:val="00EC3625"/>
    <w:rsid w:val="00EC5FF1"/>
    <w:rsid w:val="00EC79F9"/>
    <w:rsid w:val="00ED03B6"/>
    <w:rsid w:val="00ED1386"/>
    <w:rsid w:val="00ED39B3"/>
    <w:rsid w:val="00ED547C"/>
    <w:rsid w:val="00ED62CA"/>
    <w:rsid w:val="00ED6C64"/>
    <w:rsid w:val="00EE0AAD"/>
    <w:rsid w:val="00EE3E15"/>
    <w:rsid w:val="00EE4C72"/>
    <w:rsid w:val="00EE51E8"/>
    <w:rsid w:val="00EE5333"/>
    <w:rsid w:val="00EE5A0D"/>
    <w:rsid w:val="00EE6DE3"/>
    <w:rsid w:val="00EF00DF"/>
    <w:rsid w:val="00EF02A9"/>
    <w:rsid w:val="00EF0858"/>
    <w:rsid w:val="00EF2738"/>
    <w:rsid w:val="00EF2F37"/>
    <w:rsid w:val="00EF3FA8"/>
    <w:rsid w:val="00EF4D19"/>
    <w:rsid w:val="00EF5C6E"/>
    <w:rsid w:val="00EF6C35"/>
    <w:rsid w:val="00F004F6"/>
    <w:rsid w:val="00F007CF"/>
    <w:rsid w:val="00F0182C"/>
    <w:rsid w:val="00F02162"/>
    <w:rsid w:val="00F05661"/>
    <w:rsid w:val="00F07EA7"/>
    <w:rsid w:val="00F11C5A"/>
    <w:rsid w:val="00F127B7"/>
    <w:rsid w:val="00F129EC"/>
    <w:rsid w:val="00F13412"/>
    <w:rsid w:val="00F14F98"/>
    <w:rsid w:val="00F1535A"/>
    <w:rsid w:val="00F153AA"/>
    <w:rsid w:val="00F1581B"/>
    <w:rsid w:val="00F179AA"/>
    <w:rsid w:val="00F20B40"/>
    <w:rsid w:val="00F2301B"/>
    <w:rsid w:val="00F230FB"/>
    <w:rsid w:val="00F2578A"/>
    <w:rsid w:val="00F27DE9"/>
    <w:rsid w:val="00F347D1"/>
    <w:rsid w:val="00F35AC7"/>
    <w:rsid w:val="00F35BE5"/>
    <w:rsid w:val="00F407B4"/>
    <w:rsid w:val="00F41C1A"/>
    <w:rsid w:val="00F439C6"/>
    <w:rsid w:val="00F4667E"/>
    <w:rsid w:val="00F4739F"/>
    <w:rsid w:val="00F50F4B"/>
    <w:rsid w:val="00F628EF"/>
    <w:rsid w:val="00F662DD"/>
    <w:rsid w:val="00F666CC"/>
    <w:rsid w:val="00F668B6"/>
    <w:rsid w:val="00F67747"/>
    <w:rsid w:val="00F70E70"/>
    <w:rsid w:val="00F72C96"/>
    <w:rsid w:val="00F75032"/>
    <w:rsid w:val="00F750F9"/>
    <w:rsid w:val="00F757B7"/>
    <w:rsid w:val="00F75D96"/>
    <w:rsid w:val="00F77E3F"/>
    <w:rsid w:val="00F80C82"/>
    <w:rsid w:val="00F81330"/>
    <w:rsid w:val="00F848F3"/>
    <w:rsid w:val="00F87264"/>
    <w:rsid w:val="00F87D75"/>
    <w:rsid w:val="00F925DD"/>
    <w:rsid w:val="00F92A70"/>
    <w:rsid w:val="00F935A9"/>
    <w:rsid w:val="00F955EA"/>
    <w:rsid w:val="00F9592A"/>
    <w:rsid w:val="00FA0E51"/>
    <w:rsid w:val="00FA29C3"/>
    <w:rsid w:val="00FA3F26"/>
    <w:rsid w:val="00FA53F0"/>
    <w:rsid w:val="00FA6BD0"/>
    <w:rsid w:val="00FA760D"/>
    <w:rsid w:val="00FB11E4"/>
    <w:rsid w:val="00FB1969"/>
    <w:rsid w:val="00FB1D3D"/>
    <w:rsid w:val="00FB262B"/>
    <w:rsid w:val="00FB292F"/>
    <w:rsid w:val="00FB431A"/>
    <w:rsid w:val="00FB4DED"/>
    <w:rsid w:val="00FB5CC7"/>
    <w:rsid w:val="00FC243C"/>
    <w:rsid w:val="00FC24C9"/>
    <w:rsid w:val="00FC2A96"/>
    <w:rsid w:val="00FC4D06"/>
    <w:rsid w:val="00FC6C4C"/>
    <w:rsid w:val="00FC7286"/>
    <w:rsid w:val="00FD1473"/>
    <w:rsid w:val="00FD3350"/>
    <w:rsid w:val="00FD36C9"/>
    <w:rsid w:val="00FD5136"/>
    <w:rsid w:val="00FD576E"/>
    <w:rsid w:val="00FD7BE5"/>
    <w:rsid w:val="00FD7F9B"/>
    <w:rsid w:val="00FE0517"/>
    <w:rsid w:val="00FE2711"/>
    <w:rsid w:val="00FE36BA"/>
    <w:rsid w:val="00FE4218"/>
    <w:rsid w:val="00FF0800"/>
    <w:rsid w:val="00FF081B"/>
    <w:rsid w:val="00FF1ABD"/>
    <w:rsid w:val="00FF2C05"/>
    <w:rsid w:val="00FF4ED0"/>
    <w:rsid w:val="00FF67E8"/>
    <w:rsid w:val="00FF7891"/>
    <w:rsid w:val="01FB2AC0"/>
    <w:rsid w:val="03C36226"/>
    <w:rsid w:val="06007DDE"/>
    <w:rsid w:val="0DB4FCD7"/>
    <w:rsid w:val="10DF63D0"/>
    <w:rsid w:val="11B210E0"/>
    <w:rsid w:val="1247CD29"/>
    <w:rsid w:val="14171278"/>
    <w:rsid w:val="14705887"/>
    <w:rsid w:val="1599AC96"/>
    <w:rsid w:val="15CDACA6"/>
    <w:rsid w:val="169840DA"/>
    <w:rsid w:val="1C1701C3"/>
    <w:rsid w:val="1EAA8C27"/>
    <w:rsid w:val="211E1F67"/>
    <w:rsid w:val="22B9EFC8"/>
    <w:rsid w:val="22D3ED50"/>
    <w:rsid w:val="23FDA0BD"/>
    <w:rsid w:val="24BB1F71"/>
    <w:rsid w:val="26F7D7A8"/>
    <w:rsid w:val="279E7F1C"/>
    <w:rsid w:val="27F90B8E"/>
    <w:rsid w:val="2A4065DF"/>
    <w:rsid w:val="2B4B62BB"/>
    <w:rsid w:val="2B770476"/>
    <w:rsid w:val="2C136DC3"/>
    <w:rsid w:val="2D12D4D7"/>
    <w:rsid w:val="2EAEA538"/>
    <w:rsid w:val="301A24AC"/>
    <w:rsid w:val="30314D3C"/>
    <w:rsid w:val="335A16A0"/>
    <w:rsid w:val="3368EDFE"/>
    <w:rsid w:val="37A6ABE3"/>
    <w:rsid w:val="386599F9"/>
    <w:rsid w:val="391524B3"/>
    <w:rsid w:val="399D5128"/>
    <w:rsid w:val="3A016A5A"/>
    <w:rsid w:val="3B77FD7C"/>
    <w:rsid w:val="3E191F2D"/>
    <w:rsid w:val="3ECAADB8"/>
    <w:rsid w:val="3ECFA5E6"/>
    <w:rsid w:val="3ED66A3A"/>
    <w:rsid w:val="3F2DA791"/>
    <w:rsid w:val="40099B97"/>
    <w:rsid w:val="409573D9"/>
    <w:rsid w:val="447D4165"/>
    <w:rsid w:val="462163F3"/>
    <w:rsid w:val="491851D6"/>
    <w:rsid w:val="4A6E267A"/>
    <w:rsid w:val="4CC0FB2A"/>
    <w:rsid w:val="4FC599DD"/>
    <w:rsid w:val="5179EF90"/>
    <w:rsid w:val="5230E3EF"/>
    <w:rsid w:val="524BC97B"/>
    <w:rsid w:val="54C5A3DB"/>
    <w:rsid w:val="55CC8F4B"/>
    <w:rsid w:val="5854D622"/>
    <w:rsid w:val="59366326"/>
    <w:rsid w:val="59E82387"/>
    <w:rsid w:val="5A9E2F6E"/>
    <w:rsid w:val="5E8E4F27"/>
    <w:rsid w:val="5FCC7B0E"/>
    <w:rsid w:val="652202EA"/>
    <w:rsid w:val="67349459"/>
    <w:rsid w:val="681B54F2"/>
    <w:rsid w:val="699F7C42"/>
    <w:rsid w:val="6B8D5A35"/>
    <w:rsid w:val="79650C9E"/>
    <w:rsid w:val="79E17906"/>
    <w:rsid w:val="7C8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932AF5E"/>
  <w15:docId w15:val="{87221373-DC05-4E61-A288-9B778281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C"/>
  </w:style>
  <w:style w:type="paragraph" w:styleId="Heading1">
    <w:name w:val="heading 1"/>
    <w:basedOn w:val="Normal"/>
    <w:next w:val="Normal"/>
    <w:link w:val="Heading1Char"/>
    <w:autoRedefine/>
    <w:uiPriority w:val="9"/>
    <w:qFormat/>
    <w:rsid w:val="00A63082"/>
    <w:pPr>
      <w:keepNext/>
      <w:keepLines/>
      <w:numPr>
        <w:numId w:val="6"/>
      </w:numPr>
      <w:spacing w:before="240" w:after="120" w:line="24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40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autoRedefine/>
    <w:uiPriority w:val="34"/>
    <w:qFormat/>
    <w:rsid w:val="00A26412"/>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character" w:styleId="FollowedHyperlink">
    <w:name w:val="FollowedHyperlink"/>
    <w:basedOn w:val="DefaultParagraphFont"/>
    <w:uiPriority w:val="99"/>
    <w:semiHidden/>
    <w:unhideWhenUsed/>
    <w:rsid w:val="00BE5985"/>
    <w:rPr>
      <w:color w:val="800080" w:themeColor="followedHyperlink"/>
      <w:u w:val="single"/>
    </w:rPr>
  </w:style>
  <w:style w:type="paragraph" w:styleId="PlainText">
    <w:name w:val="Plain Text"/>
    <w:basedOn w:val="Normal"/>
    <w:link w:val="PlainTextChar"/>
    <w:uiPriority w:val="99"/>
    <w:unhideWhenUsed/>
    <w:rsid w:val="0084374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43743"/>
    <w:rPr>
      <w:rFonts w:ascii="Calibri" w:eastAsiaTheme="minorHAnsi" w:hAnsi="Calibri"/>
      <w:szCs w:val="21"/>
    </w:rPr>
  </w:style>
  <w:style w:type="numbering" w:customStyle="1" w:styleId="Style1">
    <w:name w:val="Style1"/>
    <w:uiPriority w:val="99"/>
    <w:rsid w:val="002D4E99"/>
    <w:pPr>
      <w:numPr>
        <w:numId w:val="1"/>
      </w:numPr>
    </w:pPr>
  </w:style>
  <w:style w:type="numbering" w:customStyle="1" w:styleId="Style2">
    <w:name w:val="Style2"/>
    <w:uiPriority w:val="99"/>
    <w:rsid w:val="00C90B5A"/>
    <w:pPr>
      <w:numPr>
        <w:numId w:val="2"/>
      </w:numPr>
    </w:pPr>
  </w:style>
  <w:style w:type="numbering" w:customStyle="1" w:styleId="Style3">
    <w:name w:val="Style3"/>
    <w:uiPriority w:val="99"/>
    <w:rsid w:val="00C90B5A"/>
    <w:pPr>
      <w:numPr>
        <w:numId w:val="3"/>
      </w:numPr>
    </w:pPr>
  </w:style>
  <w:style w:type="numbering" w:customStyle="1" w:styleId="Style4">
    <w:name w:val="Style4"/>
    <w:uiPriority w:val="99"/>
    <w:rsid w:val="00C90B5A"/>
    <w:pPr>
      <w:numPr>
        <w:numId w:val="4"/>
      </w:numPr>
    </w:pPr>
  </w:style>
  <w:style w:type="numbering" w:customStyle="1" w:styleId="Style5">
    <w:name w:val="Style5"/>
    <w:uiPriority w:val="99"/>
    <w:rsid w:val="00614475"/>
    <w:pPr>
      <w:numPr>
        <w:numId w:val="5"/>
      </w:numPr>
    </w:pPr>
  </w:style>
  <w:style w:type="character" w:styleId="CommentReference">
    <w:name w:val="annotation reference"/>
    <w:basedOn w:val="DefaultParagraphFont"/>
    <w:uiPriority w:val="99"/>
    <w:semiHidden/>
    <w:unhideWhenUsed/>
    <w:rsid w:val="00676819"/>
    <w:rPr>
      <w:sz w:val="16"/>
      <w:szCs w:val="16"/>
    </w:rPr>
  </w:style>
  <w:style w:type="paragraph" w:styleId="CommentText">
    <w:name w:val="annotation text"/>
    <w:basedOn w:val="Normal"/>
    <w:link w:val="CommentTextChar"/>
    <w:uiPriority w:val="99"/>
    <w:semiHidden/>
    <w:unhideWhenUsed/>
    <w:rsid w:val="00676819"/>
    <w:pPr>
      <w:spacing w:line="240" w:lineRule="auto"/>
    </w:pPr>
    <w:rPr>
      <w:sz w:val="20"/>
      <w:szCs w:val="20"/>
    </w:rPr>
  </w:style>
  <w:style w:type="character" w:customStyle="1" w:styleId="CommentTextChar">
    <w:name w:val="Comment Text Char"/>
    <w:basedOn w:val="DefaultParagraphFont"/>
    <w:link w:val="CommentText"/>
    <w:uiPriority w:val="99"/>
    <w:semiHidden/>
    <w:rsid w:val="00676819"/>
    <w:rPr>
      <w:sz w:val="20"/>
      <w:szCs w:val="20"/>
    </w:rPr>
  </w:style>
  <w:style w:type="paragraph" w:styleId="CommentSubject">
    <w:name w:val="annotation subject"/>
    <w:basedOn w:val="CommentText"/>
    <w:next w:val="CommentText"/>
    <w:link w:val="CommentSubjectChar"/>
    <w:uiPriority w:val="99"/>
    <w:semiHidden/>
    <w:unhideWhenUsed/>
    <w:rsid w:val="00676819"/>
    <w:rPr>
      <w:b/>
      <w:bCs/>
    </w:rPr>
  </w:style>
  <w:style w:type="character" w:customStyle="1" w:styleId="CommentSubjectChar">
    <w:name w:val="Comment Subject Char"/>
    <w:basedOn w:val="CommentTextChar"/>
    <w:link w:val="CommentSubject"/>
    <w:uiPriority w:val="99"/>
    <w:semiHidden/>
    <w:rsid w:val="00676819"/>
    <w:rPr>
      <w:b/>
      <w:bCs/>
      <w:sz w:val="20"/>
      <w:szCs w:val="20"/>
    </w:rPr>
  </w:style>
  <w:style w:type="paragraph" w:styleId="Revision">
    <w:name w:val="Revision"/>
    <w:hidden/>
    <w:uiPriority w:val="99"/>
    <w:semiHidden/>
    <w:rsid w:val="00676819"/>
    <w:pPr>
      <w:spacing w:after="0" w:line="240" w:lineRule="auto"/>
    </w:pPr>
  </w:style>
  <w:style w:type="character" w:styleId="LineNumber">
    <w:name w:val="line number"/>
    <w:basedOn w:val="DefaultParagraphFont"/>
    <w:uiPriority w:val="99"/>
    <w:semiHidden/>
    <w:unhideWhenUsed/>
    <w:rsid w:val="00E57D60"/>
  </w:style>
  <w:style w:type="character" w:customStyle="1" w:styleId="Heading1Char">
    <w:name w:val="Heading 1 Char"/>
    <w:basedOn w:val="DefaultParagraphFont"/>
    <w:link w:val="Heading1"/>
    <w:uiPriority w:val="9"/>
    <w:rsid w:val="00A63082"/>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303408"/>
    <w:pPr>
      <w:spacing w:line="259" w:lineRule="auto"/>
      <w:outlineLvl w:val="9"/>
    </w:pPr>
  </w:style>
  <w:style w:type="paragraph" w:styleId="TOC2">
    <w:name w:val="toc 2"/>
    <w:basedOn w:val="Normal"/>
    <w:next w:val="Normal"/>
    <w:autoRedefine/>
    <w:uiPriority w:val="39"/>
    <w:unhideWhenUsed/>
    <w:rsid w:val="00565BA2"/>
    <w:pPr>
      <w:spacing w:after="100" w:line="259" w:lineRule="auto"/>
      <w:ind w:left="220"/>
    </w:pPr>
    <w:rPr>
      <w:rFonts w:cs="Times New Roman"/>
    </w:rPr>
  </w:style>
  <w:style w:type="paragraph" w:styleId="TOC1">
    <w:name w:val="toc 1"/>
    <w:basedOn w:val="Normal"/>
    <w:next w:val="Normal"/>
    <w:autoRedefine/>
    <w:uiPriority w:val="39"/>
    <w:unhideWhenUsed/>
    <w:rsid w:val="00F05661"/>
    <w:pPr>
      <w:tabs>
        <w:tab w:val="left" w:pos="660"/>
        <w:tab w:val="right" w:leader="dot" w:pos="9350"/>
      </w:tabs>
      <w:spacing w:after="100" w:line="259" w:lineRule="auto"/>
    </w:pPr>
    <w:rPr>
      <w:rFonts w:ascii="Times New Roman" w:hAnsi="Times New Roman" w:cs="Times New Roman"/>
    </w:rPr>
  </w:style>
  <w:style w:type="paragraph" w:styleId="TOC3">
    <w:name w:val="toc 3"/>
    <w:basedOn w:val="Normal"/>
    <w:next w:val="Normal"/>
    <w:autoRedefine/>
    <w:uiPriority w:val="39"/>
    <w:unhideWhenUsed/>
    <w:rsid w:val="00565BA2"/>
    <w:pPr>
      <w:spacing w:after="100" w:line="259" w:lineRule="auto"/>
      <w:ind w:left="216"/>
    </w:pPr>
    <w:rPr>
      <w:rFonts w:cs="Times New Roman"/>
    </w:rPr>
  </w:style>
  <w:style w:type="character" w:customStyle="1" w:styleId="Heading2Char">
    <w:name w:val="Heading 2 Char"/>
    <w:basedOn w:val="DefaultParagraphFont"/>
    <w:link w:val="Heading2"/>
    <w:uiPriority w:val="9"/>
    <w:rsid w:val="0074098C"/>
    <w:rPr>
      <w:rFonts w:asciiTheme="majorHAnsi" w:eastAsiaTheme="majorEastAsia" w:hAnsiTheme="majorHAnsi" w:cstheme="majorBidi"/>
      <w:color w:val="365F91" w:themeColor="accent1" w:themeShade="BF"/>
      <w:sz w:val="26"/>
      <w:szCs w:val="26"/>
    </w:rPr>
  </w:style>
  <w:style w:type="paragraph" w:styleId="TableofFigures">
    <w:name w:val="table of figures"/>
    <w:basedOn w:val="Normal"/>
    <w:next w:val="Normal"/>
    <w:autoRedefine/>
    <w:uiPriority w:val="99"/>
    <w:semiHidden/>
    <w:unhideWhenUsed/>
    <w:rsid w:val="00676513"/>
    <w:pPr>
      <w:spacing w:after="0"/>
    </w:pPr>
  </w:style>
  <w:style w:type="character" w:customStyle="1" w:styleId="UnresolvedMention">
    <w:name w:val="Unresolved Mention"/>
    <w:basedOn w:val="DefaultParagraphFont"/>
    <w:uiPriority w:val="99"/>
    <w:semiHidden/>
    <w:unhideWhenUsed/>
    <w:rsid w:val="0060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05">
      <w:bodyDiv w:val="1"/>
      <w:marLeft w:val="0"/>
      <w:marRight w:val="0"/>
      <w:marTop w:val="0"/>
      <w:marBottom w:val="0"/>
      <w:divBdr>
        <w:top w:val="none" w:sz="0" w:space="0" w:color="auto"/>
        <w:left w:val="none" w:sz="0" w:space="0" w:color="auto"/>
        <w:bottom w:val="none" w:sz="0" w:space="0" w:color="auto"/>
        <w:right w:val="none" w:sz="0" w:space="0" w:color="auto"/>
      </w:divBdr>
    </w:div>
    <w:div w:id="65615643">
      <w:bodyDiv w:val="1"/>
      <w:marLeft w:val="0"/>
      <w:marRight w:val="0"/>
      <w:marTop w:val="0"/>
      <w:marBottom w:val="0"/>
      <w:divBdr>
        <w:top w:val="none" w:sz="0" w:space="0" w:color="auto"/>
        <w:left w:val="none" w:sz="0" w:space="0" w:color="auto"/>
        <w:bottom w:val="none" w:sz="0" w:space="0" w:color="auto"/>
        <w:right w:val="none" w:sz="0" w:space="0" w:color="auto"/>
      </w:divBdr>
    </w:div>
    <w:div w:id="79060456">
      <w:bodyDiv w:val="1"/>
      <w:marLeft w:val="0"/>
      <w:marRight w:val="0"/>
      <w:marTop w:val="0"/>
      <w:marBottom w:val="0"/>
      <w:divBdr>
        <w:top w:val="none" w:sz="0" w:space="0" w:color="auto"/>
        <w:left w:val="none" w:sz="0" w:space="0" w:color="auto"/>
        <w:bottom w:val="none" w:sz="0" w:space="0" w:color="auto"/>
        <w:right w:val="none" w:sz="0" w:space="0" w:color="auto"/>
      </w:divBdr>
    </w:div>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25705254">
      <w:bodyDiv w:val="1"/>
      <w:marLeft w:val="0"/>
      <w:marRight w:val="0"/>
      <w:marTop w:val="0"/>
      <w:marBottom w:val="0"/>
      <w:divBdr>
        <w:top w:val="none" w:sz="0" w:space="0" w:color="auto"/>
        <w:left w:val="none" w:sz="0" w:space="0" w:color="auto"/>
        <w:bottom w:val="none" w:sz="0" w:space="0" w:color="auto"/>
        <w:right w:val="none" w:sz="0" w:space="0" w:color="auto"/>
      </w:divBdr>
    </w:div>
    <w:div w:id="160044902">
      <w:bodyDiv w:val="1"/>
      <w:marLeft w:val="0"/>
      <w:marRight w:val="0"/>
      <w:marTop w:val="0"/>
      <w:marBottom w:val="0"/>
      <w:divBdr>
        <w:top w:val="none" w:sz="0" w:space="0" w:color="auto"/>
        <w:left w:val="none" w:sz="0" w:space="0" w:color="auto"/>
        <w:bottom w:val="none" w:sz="0" w:space="0" w:color="auto"/>
        <w:right w:val="none" w:sz="0" w:space="0" w:color="auto"/>
      </w:divBdr>
    </w:div>
    <w:div w:id="226575516">
      <w:bodyDiv w:val="1"/>
      <w:marLeft w:val="0"/>
      <w:marRight w:val="0"/>
      <w:marTop w:val="0"/>
      <w:marBottom w:val="0"/>
      <w:divBdr>
        <w:top w:val="none" w:sz="0" w:space="0" w:color="auto"/>
        <w:left w:val="none" w:sz="0" w:space="0" w:color="auto"/>
        <w:bottom w:val="none" w:sz="0" w:space="0" w:color="auto"/>
        <w:right w:val="none" w:sz="0" w:space="0" w:color="auto"/>
      </w:divBdr>
    </w:div>
    <w:div w:id="357463185">
      <w:bodyDiv w:val="1"/>
      <w:marLeft w:val="0"/>
      <w:marRight w:val="0"/>
      <w:marTop w:val="0"/>
      <w:marBottom w:val="0"/>
      <w:divBdr>
        <w:top w:val="none" w:sz="0" w:space="0" w:color="auto"/>
        <w:left w:val="none" w:sz="0" w:space="0" w:color="auto"/>
        <w:bottom w:val="none" w:sz="0" w:space="0" w:color="auto"/>
        <w:right w:val="none" w:sz="0" w:space="0" w:color="auto"/>
      </w:divBdr>
    </w:div>
    <w:div w:id="381296423">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4954763">
          <w:marLeft w:val="547"/>
          <w:marRight w:val="0"/>
          <w:marTop w:val="60"/>
          <w:marBottom w:val="0"/>
          <w:divBdr>
            <w:top w:val="none" w:sz="0" w:space="0" w:color="auto"/>
            <w:left w:val="none" w:sz="0" w:space="0" w:color="auto"/>
            <w:bottom w:val="none" w:sz="0" w:space="0" w:color="auto"/>
            <w:right w:val="none" w:sz="0" w:space="0" w:color="auto"/>
          </w:divBdr>
        </w:div>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420368880">
      <w:bodyDiv w:val="1"/>
      <w:marLeft w:val="0"/>
      <w:marRight w:val="0"/>
      <w:marTop w:val="0"/>
      <w:marBottom w:val="0"/>
      <w:divBdr>
        <w:top w:val="none" w:sz="0" w:space="0" w:color="auto"/>
        <w:left w:val="none" w:sz="0" w:space="0" w:color="auto"/>
        <w:bottom w:val="none" w:sz="0" w:space="0" w:color="auto"/>
        <w:right w:val="none" w:sz="0" w:space="0" w:color="auto"/>
      </w:divBdr>
    </w:div>
    <w:div w:id="426274561">
      <w:bodyDiv w:val="1"/>
      <w:marLeft w:val="0"/>
      <w:marRight w:val="0"/>
      <w:marTop w:val="0"/>
      <w:marBottom w:val="0"/>
      <w:divBdr>
        <w:top w:val="none" w:sz="0" w:space="0" w:color="auto"/>
        <w:left w:val="none" w:sz="0" w:space="0" w:color="auto"/>
        <w:bottom w:val="none" w:sz="0" w:space="0" w:color="auto"/>
        <w:right w:val="none" w:sz="0" w:space="0" w:color="auto"/>
      </w:divBdr>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35390981">
      <w:bodyDiv w:val="1"/>
      <w:marLeft w:val="0"/>
      <w:marRight w:val="0"/>
      <w:marTop w:val="0"/>
      <w:marBottom w:val="0"/>
      <w:divBdr>
        <w:top w:val="none" w:sz="0" w:space="0" w:color="auto"/>
        <w:left w:val="none" w:sz="0" w:space="0" w:color="auto"/>
        <w:bottom w:val="none" w:sz="0" w:space="0" w:color="auto"/>
        <w:right w:val="none" w:sz="0" w:space="0" w:color="auto"/>
      </w:divBdr>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620652234">
      <w:bodyDiv w:val="1"/>
      <w:marLeft w:val="0"/>
      <w:marRight w:val="0"/>
      <w:marTop w:val="0"/>
      <w:marBottom w:val="0"/>
      <w:divBdr>
        <w:top w:val="none" w:sz="0" w:space="0" w:color="auto"/>
        <w:left w:val="none" w:sz="0" w:space="0" w:color="auto"/>
        <w:bottom w:val="none" w:sz="0" w:space="0" w:color="auto"/>
        <w:right w:val="none" w:sz="0" w:space="0" w:color="auto"/>
      </w:divBdr>
    </w:div>
    <w:div w:id="637033993">
      <w:bodyDiv w:val="1"/>
      <w:marLeft w:val="0"/>
      <w:marRight w:val="0"/>
      <w:marTop w:val="0"/>
      <w:marBottom w:val="0"/>
      <w:divBdr>
        <w:top w:val="none" w:sz="0" w:space="0" w:color="auto"/>
        <w:left w:val="none" w:sz="0" w:space="0" w:color="auto"/>
        <w:bottom w:val="none" w:sz="0" w:space="0" w:color="auto"/>
        <w:right w:val="none" w:sz="0" w:space="0" w:color="auto"/>
      </w:divBdr>
      <w:divsChild>
        <w:div w:id="63529801">
          <w:marLeft w:val="187"/>
          <w:marRight w:val="0"/>
          <w:marTop w:val="0"/>
          <w:marBottom w:val="0"/>
          <w:divBdr>
            <w:top w:val="none" w:sz="0" w:space="0" w:color="auto"/>
            <w:left w:val="none" w:sz="0" w:space="0" w:color="auto"/>
            <w:bottom w:val="none" w:sz="0" w:space="0" w:color="auto"/>
            <w:right w:val="none" w:sz="0" w:space="0" w:color="auto"/>
          </w:divBdr>
        </w:div>
        <w:div w:id="2044287040">
          <w:marLeft w:val="274"/>
          <w:marRight w:val="0"/>
          <w:marTop w:val="0"/>
          <w:marBottom w:val="0"/>
          <w:divBdr>
            <w:top w:val="none" w:sz="0" w:space="0" w:color="auto"/>
            <w:left w:val="none" w:sz="0" w:space="0" w:color="auto"/>
            <w:bottom w:val="none" w:sz="0" w:space="0" w:color="auto"/>
            <w:right w:val="none" w:sz="0" w:space="0" w:color="auto"/>
          </w:divBdr>
        </w:div>
        <w:div w:id="2100834286">
          <w:marLeft w:val="187"/>
          <w:marRight w:val="0"/>
          <w:marTop w:val="0"/>
          <w:marBottom w:val="0"/>
          <w:divBdr>
            <w:top w:val="none" w:sz="0" w:space="0" w:color="auto"/>
            <w:left w:val="none" w:sz="0" w:space="0" w:color="auto"/>
            <w:bottom w:val="none" w:sz="0" w:space="0" w:color="auto"/>
            <w:right w:val="none" w:sz="0" w:space="0" w:color="auto"/>
          </w:divBdr>
        </w:div>
        <w:div w:id="2109887957">
          <w:marLeft w:val="274"/>
          <w:marRight w:val="0"/>
          <w:marTop w:val="0"/>
          <w:marBottom w:val="0"/>
          <w:divBdr>
            <w:top w:val="none" w:sz="0" w:space="0" w:color="auto"/>
            <w:left w:val="none" w:sz="0" w:space="0" w:color="auto"/>
            <w:bottom w:val="none" w:sz="0" w:space="0" w:color="auto"/>
            <w:right w:val="none" w:sz="0" w:space="0" w:color="auto"/>
          </w:divBdr>
        </w:div>
      </w:divsChild>
    </w:div>
    <w:div w:id="690029351">
      <w:bodyDiv w:val="1"/>
      <w:marLeft w:val="0"/>
      <w:marRight w:val="0"/>
      <w:marTop w:val="0"/>
      <w:marBottom w:val="0"/>
      <w:divBdr>
        <w:top w:val="none" w:sz="0" w:space="0" w:color="auto"/>
        <w:left w:val="none" w:sz="0" w:space="0" w:color="auto"/>
        <w:bottom w:val="none" w:sz="0" w:space="0" w:color="auto"/>
        <w:right w:val="none" w:sz="0" w:space="0" w:color="auto"/>
      </w:divBdr>
    </w:div>
    <w:div w:id="710805915">
      <w:bodyDiv w:val="1"/>
      <w:marLeft w:val="0"/>
      <w:marRight w:val="0"/>
      <w:marTop w:val="0"/>
      <w:marBottom w:val="0"/>
      <w:divBdr>
        <w:top w:val="none" w:sz="0" w:space="0" w:color="auto"/>
        <w:left w:val="none" w:sz="0" w:space="0" w:color="auto"/>
        <w:bottom w:val="none" w:sz="0" w:space="0" w:color="auto"/>
        <w:right w:val="none" w:sz="0" w:space="0" w:color="auto"/>
      </w:divBdr>
    </w:div>
    <w:div w:id="720249445">
      <w:bodyDiv w:val="1"/>
      <w:marLeft w:val="0"/>
      <w:marRight w:val="0"/>
      <w:marTop w:val="0"/>
      <w:marBottom w:val="0"/>
      <w:divBdr>
        <w:top w:val="none" w:sz="0" w:space="0" w:color="auto"/>
        <w:left w:val="none" w:sz="0" w:space="0" w:color="auto"/>
        <w:bottom w:val="none" w:sz="0" w:space="0" w:color="auto"/>
        <w:right w:val="none" w:sz="0" w:space="0" w:color="auto"/>
      </w:divBdr>
    </w:div>
    <w:div w:id="754983933">
      <w:bodyDiv w:val="1"/>
      <w:marLeft w:val="0"/>
      <w:marRight w:val="0"/>
      <w:marTop w:val="0"/>
      <w:marBottom w:val="0"/>
      <w:divBdr>
        <w:top w:val="none" w:sz="0" w:space="0" w:color="auto"/>
        <w:left w:val="none" w:sz="0" w:space="0" w:color="auto"/>
        <w:bottom w:val="none" w:sz="0" w:space="0" w:color="auto"/>
        <w:right w:val="none" w:sz="0" w:space="0" w:color="auto"/>
      </w:divBdr>
    </w:div>
    <w:div w:id="839194976">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0877583">
          <w:marLeft w:val="1166"/>
          <w:marRight w:val="0"/>
          <w:marTop w:val="60"/>
          <w:marBottom w:val="0"/>
          <w:divBdr>
            <w:top w:val="none" w:sz="0" w:space="0" w:color="auto"/>
            <w:left w:val="none" w:sz="0" w:space="0" w:color="auto"/>
            <w:bottom w:val="none" w:sz="0" w:space="0" w:color="auto"/>
            <w:right w:val="none" w:sz="0" w:space="0" w:color="auto"/>
          </w:divBdr>
        </w:div>
        <w:div w:id="1080564427">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sChild>
    </w:div>
    <w:div w:id="1076514441">
      <w:bodyDiv w:val="1"/>
      <w:marLeft w:val="0"/>
      <w:marRight w:val="0"/>
      <w:marTop w:val="0"/>
      <w:marBottom w:val="0"/>
      <w:divBdr>
        <w:top w:val="none" w:sz="0" w:space="0" w:color="auto"/>
        <w:left w:val="none" w:sz="0" w:space="0" w:color="auto"/>
        <w:bottom w:val="none" w:sz="0" w:space="0" w:color="auto"/>
        <w:right w:val="none" w:sz="0" w:space="0" w:color="auto"/>
      </w:divBdr>
    </w:div>
    <w:div w:id="1081873351">
      <w:bodyDiv w:val="1"/>
      <w:marLeft w:val="0"/>
      <w:marRight w:val="0"/>
      <w:marTop w:val="0"/>
      <w:marBottom w:val="0"/>
      <w:divBdr>
        <w:top w:val="none" w:sz="0" w:space="0" w:color="auto"/>
        <w:left w:val="none" w:sz="0" w:space="0" w:color="auto"/>
        <w:bottom w:val="none" w:sz="0" w:space="0" w:color="auto"/>
        <w:right w:val="none" w:sz="0" w:space="0" w:color="auto"/>
      </w:divBdr>
    </w:div>
    <w:div w:id="1209679923">
      <w:bodyDiv w:val="1"/>
      <w:marLeft w:val="0"/>
      <w:marRight w:val="0"/>
      <w:marTop w:val="0"/>
      <w:marBottom w:val="0"/>
      <w:divBdr>
        <w:top w:val="none" w:sz="0" w:space="0" w:color="auto"/>
        <w:left w:val="none" w:sz="0" w:space="0" w:color="auto"/>
        <w:bottom w:val="none" w:sz="0" w:space="0" w:color="auto"/>
        <w:right w:val="none" w:sz="0" w:space="0" w:color="auto"/>
      </w:divBdr>
      <w:divsChild>
        <w:div w:id="1301426230">
          <w:marLeft w:val="1166"/>
          <w:marRight w:val="0"/>
          <w:marTop w:val="115"/>
          <w:marBottom w:val="0"/>
          <w:divBdr>
            <w:top w:val="none" w:sz="0" w:space="0" w:color="auto"/>
            <w:left w:val="none" w:sz="0" w:space="0" w:color="auto"/>
            <w:bottom w:val="none" w:sz="0" w:space="0" w:color="auto"/>
            <w:right w:val="none" w:sz="0" w:space="0" w:color="auto"/>
          </w:divBdr>
        </w:div>
        <w:div w:id="1689986252">
          <w:marLeft w:val="1166"/>
          <w:marRight w:val="0"/>
          <w:marTop w:val="115"/>
          <w:marBottom w:val="0"/>
          <w:divBdr>
            <w:top w:val="none" w:sz="0" w:space="0" w:color="auto"/>
            <w:left w:val="none" w:sz="0" w:space="0" w:color="auto"/>
            <w:bottom w:val="none" w:sz="0" w:space="0" w:color="auto"/>
            <w:right w:val="none" w:sz="0" w:space="0" w:color="auto"/>
          </w:divBdr>
        </w:div>
      </w:divsChild>
    </w:div>
    <w:div w:id="1257011017">
      <w:bodyDiv w:val="1"/>
      <w:marLeft w:val="0"/>
      <w:marRight w:val="0"/>
      <w:marTop w:val="0"/>
      <w:marBottom w:val="0"/>
      <w:divBdr>
        <w:top w:val="none" w:sz="0" w:space="0" w:color="auto"/>
        <w:left w:val="none" w:sz="0" w:space="0" w:color="auto"/>
        <w:bottom w:val="none" w:sz="0" w:space="0" w:color="auto"/>
        <w:right w:val="none" w:sz="0" w:space="0" w:color="auto"/>
      </w:divBdr>
    </w:div>
    <w:div w:id="1382368234">
      <w:bodyDiv w:val="1"/>
      <w:marLeft w:val="0"/>
      <w:marRight w:val="0"/>
      <w:marTop w:val="0"/>
      <w:marBottom w:val="0"/>
      <w:divBdr>
        <w:top w:val="none" w:sz="0" w:space="0" w:color="auto"/>
        <w:left w:val="none" w:sz="0" w:space="0" w:color="auto"/>
        <w:bottom w:val="none" w:sz="0" w:space="0" w:color="auto"/>
        <w:right w:val="none" w:sz="0" w:space="0" w:color="auto"/>
      </w:divBdr>
    </w:div>
    <w:div w:id="1393114893">
      <w:bodyDiv w:val="1"/>
      <w:marLeft w:val="0"/>
      <w:marRight w:val="0"/>
      <w:marTop w:val="0"/>
      <w:marBottom w:val="0"/>
      <w:divBdr>
        <w:top w:val="none" w:sz="0" w:space="0" w:color="auto"/>
        <w:left w:val="none" w:sz="0" w:space="0" w:color="auto"/>
        <w:bottom w:val="none" w:sz="0" w:space="0" w:color="auto"/>
        <w:right w:val="none" w:sz="0" w:space="0" w:color="auto"/>
      </w:divBdr>
    </w:div>
    <w:div w:id="1415778203">
      <w:bodyDiv w:val="1"/>
      <w:marLeft w:val="0"/>
      <w:marRight w:val="0"/>
      <w:marTop w:val="0"/>
      <w:marBottom w:val="0"/>
      <w:divBdr>
        <w:top w:val="none" w:sz="0" w:space="0" w:color="auto"/>
        <w:left w:val="none" w:sz="0" w:space="0" w:color="auto"/>
        <w:bottom w:val="none" w:sz="0" w:space="0" w:color="auto"/>
        <w:right w:val="none" w:sz="0" w:space="0" w:color="auto"/>
      </w:divBdr>
    </w:div>
    <w:div w:id="1457866019">
      <w:bodyDiv w:val="1"/>
      <w:marLeft w:val="0"/>
      <w:marRight w:val="0"/>
      <w:marTop w:val="0"/>
      <w:marBottom w:val="0"/>
      <w:divBdr>
        <w:top w:val="none" w:sz="0" w:space="0" w:color="auto"/>
        <w:left w:val="none" w:sz="0" w:space="0" w:color="auto"/>
        <w:bottom w:val="none" w:sz="0" w:space="0" w:color="auto"/>
        <w:right w:val="none" w:sz="0" w:space="0" w:color="auto"/>
      </w:divBdr>
    </w:div>
    <w:div w:id="1460688488">
      <w:bodyDiv w:val="1"/>
      <w:marLeft w:val="0"/>
      <w:marRight w:val="0"/>
      <w:marTop w:val="0"/>
      <w:marBottom w:val="0"/>
      <w:divBdr>
        <w:top w:val="none" w:sz="0" w:space="0" w:color="auto"/>
        <w:left w:val="none" w:sz="0" w:space="0" w:color="auto"/>
        <w:bottom w:val="none" w:sz="0" w:space="0" w:color="auto"/>
        <w:right w:val="none" w:sz="0" w:space="0" w:color="auto"/>
      </w:divBdr>
    </w:div>
    <w:div w:id="1471022486">
      <w:bodyDiv w:val="1"/>
      <w:marLeft w:val="0"/>
      <w:marRight w:val="0"/>
      <w:marTop w:val="0"/>
      <w:marBottom w:val="0"/>
      <w:divBdr>
        <w:top w:val="none" w:sz="0" w:space="0" w:color="auto"/>
        <w:left w:val="none" w:sz="0" w:space="0" w:color="auto"/>
        <w:bottom w:val="none" w:sz="0" w:space="0" w:color="auto"/>
        <w:right w:val="none" w:sz="0" w:space="0" w:color="auto"/>
      </w:divBdr>
    </w:div>
    <w:div w:id="1481969192">
      <w:bodyDiv w:val="1"/>
      <w:marLeft w:val="0"/>
      <w:marRight w:val="0"/>
      <w:marTop w:val="0"/>
      <w:marBottom w:val="0"/>
      <w:divBdr>
        <w:top w:val="none" w:sz="0" w:space="0" w:color="auto"/>
        <w:left w:val="none" w:sz="0" w:space="0" w:color="auto"/>
        <w:bottom w:val="none" w:sz="0" w:space="0" w:color="auto"/>
        <w:right w:val="none" w:sz="0" w:space="0" w:color="auto"/>
      </w:divBdr>
      <w:divsChild>
        <w:div w:id="202526347">
          <w:marLeft w:val="187"/>
          <w:marRight w:val="0"/>
          <w:marTop w:val="0"/>
          <w:marBottom w:val="0"/>
          <w:divBdr>
            <w:top w:val="none" w:sz="0" w:space="0" w:color="auto"/>
            <w:left w:val="none" w:sz="0" w:space="0" w:color="auto"/>
            <w:bottom w:val="none" w:sz="0" w:space="0" w:color="auto"/>
            <w:right w:val="none" w:sz="0" w:space="0" w:color="auto"/>
          </w:divBdr>
        </w:div>
        <w:div w:id="1055082709">
          <w:marLeft w:val="187"/>
          <w:marRight w:val="0"/>
          <w:marTop w:val="0"/>
          <w:marBottom w:val="0"/>
          <w:divBdr>
            <w:top w:val="none" w:sz="0" w:space="0" w:color="auto"/>
            <w:left w:val="none" w:sz="0" w:space="0" w:color="auto"/>
            <w:bottom w:val="none" w:sz="0" w:space="0" w:color="auto"/>
            <w:right w:val="none" w:sz="0" w:space="0" w:color="auto"/>
          </w:divBdr>
        </w:div>
      </w:divsChild>
    </w:div>
    <w:div w:id="1496727705">
      <w:bodyDiv w:val="1"/>
      <w:marLeft w:val="0"/>
      <w:marRight w:val="0"/>
      <w:marTop w:val="0"/>
      <w:marBottom w:val="0"/>
      <w:divBdr>
        <w:top w:val="none" w:sz="0" w:space="0" w:color="auto"/>
        <w:left w:val="none" w:sz="0" w:space="0" w:color="auto"/>
        <w:bottom w:val="none" w:sz="0" w:space="0" w:color="auto"/>
        <w:right w:val="none" w:sz="0" w:space="0" w:color="auto"/>
      </w:divBdr>
    </w:div>
    <w:div w:id="1519855379">
      <w:bodyDiv w:val="1"/>
      <w:marLeft w:val="0"/>
      <w:marRight w:val="0"/>
      <w:marTop w:val="0"/>
      <w:marBottom w:val="0"/>
      <w:divBdr>
        <w:top w:val="none" w:sz="0" w:space="0" w:color="auto"/>
        <w:left w:val="none" w:sz="0" w:space="0" w:color="auto"/>
        <w:bottom w:val="none" w:sz="0" w:space="0" w:color="auto"/>
        <w:right w:val="none" w:sz="0" w:space="0" w:color="auto"/>
      </w:divBdr>
    </w:div>
    <w:div w:id="1562475063">
      <w:bodyDiv w:val="1"/>
      <w:marLeft w:val="0"/>
      <w:marRight w:val="0"/>
      <w:marTop w:val="0"/>
      <w:marBottom w:val="0"/>
      <w:divBdr>
        <w:top w:val="none" w:sz="0" w:space="0" w:color="auto"/>
        <w:left w:val="none" w:sz="0" w:space="0" w:color="auto"/>
        <w:bottom w:val="none" w:sz="0" w:space="0" w:color="auto"/>
        <w:right w:val="none" w:sz="0" w:space="0" w:color="auto"/>
      </w:divBdr>
    </w:div>
    <w:div w:id="1612472576">
      <w:bodyDiv w:val="1"/>
      <w:marLeft w:val="0"/>
      <w:marRight w:val="0"/>
      <w:marTop w:val="0"/>
      <w:marBottom w:val="0"/>
      <w:divBdr>
        <w:top w:val="none" w:sz="0" w:space="0" w:color="auto"/>
        <w:left w:val="none" w:sz="0" w:space="0" w:color="auto"/>
        <w:bottom w:val="none" w:sz="0" w:space="0" w:color="auto"/>
        <w:right w:val="none" w:sz="0" w:space="0" w:color="auto"/>
      </w:divBdr>
      <w:divsChild>
        <w:div w:id="1560437552">
          <w:marLeft w:val="994"/>
          <w:marRight w:val="0"/>
          <w:marTop w:val="86"/>
          <w:marBottom w:val="0"/>
          <w:divBdr>
            <w:top w:val="none" w:sz="0" w:space="0" w:color="auto"/>
            <w:left w:val="none" w:sz="0" w:space="0" w:color="auto"/>
            <w:bottom w:val="none" w:sz="0" w:space="0" w:color="auto"/>
            <w:right w:val="none" w:sz="0" w:space="0" w:color="auto"/>
          </w:divBdr>
        </w:div>
        <w:div w:id="2127843212">
          <w:marLeft w:val="994"/>
          <w:marRight w:val="0"/>
          <w:marTop w:val="86"/>
          <w:marBottom w:val="0"/>
          <w:divBdr>
            <w:top w:val="none" w:sz="0" w:space="0" w:color="auto"/>
            <w:left w:val="none" w:sz="0" w:space="0" w:color="auto"/>
            <w:bottom w:val="none" w:sz="0" w:space="0" w:color="auto"/>
            <w:right w:val="none" w:sz="0" w:space="0" w:color="auto"/>
          </w:divBdr>
        </w:div>
      </w:divsChild>
    </w:div>
    <w:div w:id="1685548454">
      <w:bodyDiv w:val="1"/>
      <w:marLeft w:val="0"/>
      <w:marRight w:val="0"/>
      <w:marTop w:val="0"/>
      <w:marBottom w:val="0"/>
      <w:divBdr>
        <w:top w:val="none" w:sz="0" w:space="0" w:color="auto"/>
        <w:left w:val="none" w:sz="0" w:space="0" w:color="auto"/>
        <w:bottom w:val="none" w:sz="0" w:space="0" w:color="auto"/>
        <w:right w:val="none" w:sz="0" w:space="0" w:color="auto"/>
      </w:divBdr>
    </w:div>
    <w:div w:id="1776711098">
      <w:bodyDiv w:val="1"/>
      <w:marLeft w:val="0"/>
      <w:marRight w:val="0"/>
      <w:marTop w:val="0"/>
      <w:marBottom w:val="0"/>
      <w:divBdr>
        <w:top w:val="none" w:sz="0" w:space="0" w:color="auto"/>
        <w:left w:val="none" w:sz="0" w:space="0" w:color="auto"/>
        <w:bottom w:val="none" w:sz="0" w:space="0" w:color="auto"/>
        <w:right w:val="none" w:sz="0" w:space="0" w:color="auto"/>
      </w:divBdr>
    </w:div>
    <w:div w:id="1947036417">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1975333190">
      <w:bodyDiv w:val="1"/>
      <w:marLeft w:val="0"/>
      <w:marRight w:val="0"/>
      <w:marTop w:val="0"/>
      <w:marBottom w:val="0"/>
      <w:divBdr>
        <w:top w:val="none" w:sz="0" w:space="0" w:color="auto"/>
        <w:left w:val="none" w:sz="0" w:space="0" w:color="auto"/>
        <w:bottom w:val="none" w:sz="0" w:space="0" w:color="auto"/>
        <w:right w:val="none" w:sz="0" w:space="0" w:color="auto"/>
      </w:divBdr>
    </w:div>
    <w:div w:id="2040272304">
      <w:bodyDiv w:val="1"/>
      <w:marLeft w:val="0"/>
      <w:marRight w:val="0"/>
      <w:marTop w:val="0"/>
      <w:marBottom w:val="0"/>
      <w:divBdr>
        <w:top w:val="none" w:sz="0" w:space="0" w:color="auto"/>
        <w:left w:val="none" w:sz="0" w:space="0" w:color="auto"/>
        <w:bottom w:val="none" w:sz="0" w:space="0" w:color="auto"/>
        <w:right w:val="none" w:sz="0" w:space="0" w:color="auto"/>
      </w:divBdr>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59620595">
      <w:bodyDiv w:val="1"/>
      <w:marLeft w:val="0"/>
      <w:marRight w:val="0"/>
      <w:marTop w:val="0"/>
      <w:marBottom w:val="0"/>
      <w:divBdr>
        <w:top w:val="none" w:sz="0" w:space="0" w:color="auto"/>
        <w:left w:val="none" w:sz="0" w:space="0" w:color="auto"/>
        <w:bottom w:val="none" w:sz="0" w:space="0" w:color="auto"/>
        <w:right w:val="none" w:sz="0" w:space="0" w:color="auto"/>
      </w:divBdr>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yperlink" Target="https://www.dau.edu/tools/t/Integrated-Product-Support-(IPS)-Element-Guidebook-" TargetMode="External"/><Relationship Id="rId3" Type="http://schemas.openxmlformats.org/officeDocument/2006/relationships/customXml" Target="../customXml/item3.xml"/><Relationship Id="rId21" Type="http://schemas.openxmlformats.org/officeDocument/2006/relationships/hyperlink" Target="https://usaf.dps.mil/teams/AFLCMC-LZS-Team/Lists/LZS%20vDropbox/AllItems.aspx"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usaf.dps.mil/teams/AFLCMC-LZS-Team/Lists/LZS%20vDropbox/AllItems.aspx" TargetMode="External"/><Relationship Id="rId25" Type="http://schemas.openxmlformats.org/officeDocument/2006/relationships/hyperlink" Target="https://www.dau.edu/tools/t/Product-Support-Manager-(PSM)-Guideboo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af.dps.mil/teams/AFLCMC-LZS-Team/Lists/LZS%20vDropbox/AllItems.aspx" TargetMode="External"/><Relationship Id="rId20" Type="http://schemas.openxmlformats.org/officeDocument/2006/relationships/hyperlink" Target="https://usaf.dps.mil/sites/41289/Pages/SitePages/Logistics-Health-Assessment-(LHA).aspx"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au.edu/tools/t/Logistics-Assessment-Guideboo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af.dps.mil/sites/41289/Pages/SitePages/Logistics-Health-Assessment-(LHA).aspx" TargetMode="External"/><Relationship Id="rId23" Type="http://schemas.openxmlformats.org/officeDocument/2006/relationships/image" Target="media/image4.jpeg"/><Relationship Id="rId28" Type="http://schemas.openxmlformats.org/officeDocument/2006/relationships/hyperlink" Target="https://usaf.dps.mil/sites/41289/Pages/Shared%20Documents/Forms/AllItems.aspx?id=%2Fsites%2F41289%2FPages%2FShared%20Documents%2FLHA%20Memo%20for%20Annual%20Assessment%5F15%20Aug%2017%2Epdf&amp;parent=%2Fsites%2F41289%2FPages%2FShared%20Documents&amp;p=true&amp;ga=1" TargetMode="Externa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saf.dps.mil/sites/41289/Pages/SitePages/Logistics-Health-Assessment-(LHA).aspx" TargetMode="External"/><Relationship Id="rId27" Type="http://schemas.openxmlformats.org/officeDocument/2006/relationships/hyperlink" Target="http://static.e-publishing.af.mil/production/1/saf_aq/publication/afi63-101_20-101/afi63-101_20-101.pdf" TargetMode="External"/><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6a3103f4-a356-47a0-880b-a7198d834c39">LG</Owner>
    <Version_x002e_ xmlns="6a3103f4-a356-47a0-880b-a7198d834c39">1.13</Version_x002e_>
    <PMM_x0020_Level xmlns="6a3103f4-a356-47a0-880b-a7198d834c39">PMM-4</PMM_x0020_Level>
    <Metric_x0020_Lead xmlns="6a3103f4-a356-47a0-880b-a7198d834c39">
      <UserInfo>
        <DisplayName/>
        <AccountId xsi:nil="true"/>
        <AccountType/>
      </UserInfo>
    </Metric_x0020_Lead>
    <Status xmlns="6a3103f4-a356-47a0-880b-a7198d834c39">Active</Status>
    <Date xmlns="6a3103f4-a356-47a0-880b-a7198d834c39">2023-02-16T05:00:00+00:00</Date>
    <Process_x0020_Lead xmlns="6a3103f4-a356-47a0-880b-a7198d834c39">
      <UserInfo>
        <DisplayName>ABDINOR, AMANDA J CIV USAF AFMC AFLCMC/LZSB</DisplayName>
        <AccountId>14028</AccountId>
        <AccountType/>
      </UserInfo>
    </Process_x0020_L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C00F-EAC7-46A2-A03A-35A989834D2F}">
  <ds:schemaRefs>
    <ds:schemaRef ds:uri="6a3103f4-a356-47a0-880b-a7198d834c3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3.xml><?xml version="1.0" encoding="utf-8"?>
<ds:datastoreItem xmlns:ds="http://schemas.openxmlformats.org/officeDocument/2006/customXml" ds:itemID="{46E13193-7FE0-4864-BAEF-3044C7C5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265F2-58A2-4CC3-956C-6E58937E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3318</Words>
  <Characters>18917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HallbeRE</dc:creator>
  <cp:keywords/>
  <dc:description/>
  <cp:lastModifiedBy>FARLEY, ALLEN D CTR USAF HAF SAF/AQX</cp:lastModifiedBy>
  <cp:revision>2</cp:revision>
  <cp:lastPrinted>2018-12-18T19:26:00Z</cp:lastPrinted>
  <dcterms:created xsi:type="dcterms:W3CDTF">2023-03-03T13:58:00Z</dcterms:created>
  <dcterms:modified xsi:type="dcterms:W3CDTF">2023-03-03T13:58:00Z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Task#">
    <vt:lpwstr>S01</vt:lpwstr>
  </property>
  <property fmtid="{D5CDD505-2E9C-101B-9397-08002B2CF9AE}" pid="4" name="Major Process">
    <vt:lpwstr>Support</vt:lpwstr>
  </property>
  <property fmtid="{D5CDD505-2E9C-101B-9397-08002B2CF9AE}" pid="5" name="Old PGB Chapter">
    <vt:lpwstr>S1</vt:lpwstr>
  </property>
  <property fmtid="{D5CDD505-2E9C-101B-9397-08002B2CF9AE}" pid="6" name="Functional">
    <vt:lpwstr>Capabilities IntegrationContractingEngineeringFinancial ManagementFMSIntelITLogisticsPersonnelPlans &amp; ProgramsProgram MgmtTest</vt:lpwstr>
  </property>
  <property fmtid="{D5CDD505-2E9C-101B-9397-08002B2CF9AE}" pid="7" name="URL">
    <vt:lpwstr>https://cs4.eis.afmc.af.mil/sites/1534/ProcDir/SPD/Forms/AllItems.aspx?View={548DCE6D-F8B2-4976-BBB0-AE744A7A98A6}&amp;FilterField1=Ref%5Fx0020%5FNo%5Fx002e%5F&amp;FilterValue1=S01https://cs4.eis.afmc.af.mil/sites/1534/ProcDir/SPD/Forms/AllItems.aspx?View={548DCE</vt:lpwstr>
  </property>
  <property fmtid="{D5CDD505-2E9C-101B-9397-08002B2CF9AE}" pid="8" name="Process Lead">
    <vt:lpwstr>KEITH, DON L GS-14 USAF AFMC AFLCMC/XPT11962</vt:lpwstr>
  </property>
  <property fmtid="{D5CDD505-2E9C-101B-9397-08002B2CF9AE}" pid="9" name="Category">
    <vt:lpwstr>Standard Process</vt:lpwstr>
  </property>
  <property fmtid="{D5CDD505-2E9C-101B-9397-08002B2CF9AE}" pid="10" name="Status">
    <vt:lpwstr>Active</vt:lpwstr>
  </property>
  <property fmtid="{D5CDD505-2E9C-101B-9397-08002B2CF9AE}" pid="11" name="Date">
    <vt:lpwstr>2014-10-08T04:00:00+00:00</vt:lpwstr>
  </property>
  <property fmtid="{D5CDD505-2E9C-101B-9397-08002B2CF9AE}" pid="12" name="Order">
    <vt:r8>9200</vt:r8>
  </property>
  <property fmtid="{D5CDD505-2E9C-101B-9397-08002B2CF9AE}" pid="13" name="Process Owner">
    <vt:lpwstr>XP</vt:lpwstr>
  </property>
  <property fmtid="{D5CDD505-2E9C-101B-9397-08002B2CF9AE}" pid="14" name="Metric Lead">
    <vt:lpwstr/>
  </property>
  <property fmtid="{D5CDD505-2E9C-101B-9397-08002B2CF9AE}" pid="15" name="Metrics Data">
    <vt:lpwstr>https://cs4.eis.afmc.af.mil/sites/1749/Lists/APD1/Allitemsg.aspx?ShowInGrid=HTMLStandardize Processes</vt:lpwstr>
  </property>
  <property fmtid="{D5CDD505-2E9C-101B-9397-08002B2CF9AE}" pid="16" name="MediaServiceImageTags">
    <vt:lpwstr/>
  </property>
  <property fmtid="{D5CDD505-2E9C-101B-9397-08002B2CF9AE}" pid="17" name="VJDocumentVersion">
    <vt:lpwstr>1.10</vt:lpwstr>
  </property>
  <property fmtid="{D5CDD505-2E9C-101B-9397-08002B2CF9AE}" pid="18" name="PMM">
    <vt:lpwstr>4</vt:lpwstr>
  </property>
</Properties>
</file>