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A785" w14:textId="7EC51BF8" w:rsidR="00A21BB7" w:rsidRDefault="00F22550" w:rsidP="008A7F1B">
      <w:pPr>
        <w:pStyle w:val="Subtitle"/>
      </w:pPr>
      <w:r>
        <w:rPr>
          <w:noProof/>
        </w:rPr>
        <mc:AlternateContent>
          <mc:Choice Requires="wps">
            <w:drawing>
              <wp:anchor distT="0" distB="0" distL="114300" distR="114300" simplePos="0" relativeHeight="251658240" behindDoc="0" locked="0" layoutInCell="1" allowOverlap="1" wp14:anchorId="177EA9BD" wp14:editId="177EA9BE">
                <wp:simplePos x="0" y="0"/>
                <wp:positionH relativeFrom="column">
                  <wp:posOffset>-609600</wp:posOffset>
                </wp:positionH>
                <wp:positionV relativeFrom="paragraph">
                  <wp:posOffset>-561975</wp:posOffset>
                </wp:positionV>
                <wp:extent cx="7153275" cy="92487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248775"/>
                        </a:xfrm>
                        <a:prstGeom prst="rect">
                          <a:avLst/>
                        </a:prstGeom>
                        <a:solidFill>
                          <a:srgbClr val="FFFFFF"/>
                        </a:solidFill>
                        <a:ln w="9525">
                          <a:solidFill>
                            <a:srgbClr val="000000"/>
                          </a:solidFill>
                          <a:miter lim="800000"/>
                          <a:headEnd/>
                          <a:tailEnd/>
                        </a:ln>
                      </wps:spPr>
                      <wps:txbx>
                        <w:txbxContent>
                          <w:p w14:paraId="177EA9CE" w14:textId="77777777" w:rsidR="00A56578" w:rsidRDefault="00A56578"/>
                          <w:p w14:paraId="177EA9CF" w14:textId="77777777" w:rsidR="00A56578" w:rsidRDefault="00A56578"/>
                          <w:p w14:paraId="177EA9D0" w14:textId="77777777" w:rsidR="00A56578" w:rsidRDefault="00A56578">
                            <w:r>
                              <w:rPr>
                                <w:noProof/>
                              </w:rPr>
                              <w:t xml:space="preserve">             </w:t>
                            </w:r>
                            <w:r>
                              <w:rPr>
                                <w:noProof/>
                              </w:rPr>
                              <w:drawing>
                                <wp:inline distT="0" distB="0" distL="0" distR="0" wp14:anchorId="177EA9E8" wp14:editId="177EA9E9">
                                  <wp:extent cx="1188720" cy="1169233"/>
                                  <wp:effectExtent l="19050" t="0" r="0" b="0"/>
                                  <wp:docPr id="2" name="Picture 1" descr="Atch 2 AFLCMC Emblem - Colo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ch 2 AFLCMC Emblem - Color 2012.jpg"/>
                                          <pic:cNvPicPr/>
                                        </pic:nvPicPr>
                                        <pic:blipFill>
                                          <a:blip r:embed="rId11"/>
                                          <a:stretch>
                                            <a:fillRect/>
                                          </a:stretch>
                                        </pic:blipFill>
                                        <pic:spPr>
                                          <a:xfrm>
                                            <a:off x="0" y="0"/>
                                            <a:ext cx="1188720" cy="1169233"/>
                                          </a:xfrm>
                                          <a:prstGeom prst="rect">
                                            <a:avLst/>
                                          </a:prstGeom>
                                        </pic:spPr>
                                      </pic:pic>
                                    </a:graphicData>
                                  </a:graphic>
                                </wp:inline>
                              </w:drawing>
                            </w:r>
                          </w:p>
                          <w:p w14:paraId="177EA9D1" w14:textId="77777777" w:rsidR="00A56578" w:rsidRDefault="00A56578"/>
                          <w:p w14:paraId="177EA9D2" w14:textId="77777777" w:rsidR="00A56578" w:rsidRDefault="00A56578"/>
                          <w:p w14:paraId="177EA9D3" w14:textId="77777777" w:rsidR="00A56578" w:rsidRDefault="00A56578"/>
                          <w:p w14:paraId="177EA9D4" w14:textId="77777777" w:rsidR="00A56578" w:rsidRPr="000D3D97" w:rsidRDefault="00A56578" w:rsidP="000D3D97">
                            <w:pPr>
                              <w:spacing w:after="0" w:line="240" w:lineRule="auto"/>
                              <w:jc w:val="center"/>
                              <w:rPr>
                                <w:rFonts w:ascii="Times New Roman" w:eastAsia="Times New Roman" w:hAnsi="Times New Roman" w:cs="Times New Roman"/>
                                <w:sz w:val="24"/>
                                <w:szCs w:val="24"/>
                                <w:u w:val="single"/>
                              </w:rPr>
                            </w:pPr>
                          </w:p>
                          <w:p w14:paraId="177EA9D5" w14:textId="77777777" w:rsidR="00A56578" w:rsidRPr="004E47A6" w:rsidRDefault="00A56578" w:rsidP="000D3D97">
                            <w:pPr>
                              <w:spacing w:after="0" w:line="240" w:lineRule="auto"/>
                              <w:jc w:val="center"/>
                              <w:rPr>
                                <w:rFonts w:ascii="Times New Roman" w:eastAsia="Times New Roman" w:hAnsi="Times New Roman" w:cs="Times New Roman"/>
                                <w:sz w:val="28"/>
                                <w:szCs w:val="28"/>
                              </w:rPr>
                            </w:pPr>
                            <w:r w:rsidRPr="004E47A6">
                              <w:rPr>
                                <w:rFonts w:ascii="Times New Roman" w:eastAsia="Times New Roman" w:hAnsi="Times New Roman" w:cs="Times New Roman"/>
                                <w:sz w:val="28"/>
                                <w:szCs w:val="28"/>
                              </w:rPr>
                              <w:t>Air Force Life Cycle Management Center (AFLCMC)</w:t>
                            </w:r>
                          </w:p>
                          <w:p w14:paraId="177EA9D6" w14:textId="77777777" w:rsidR="00A56578" w:rsidRPr="004E47A6" w:rsidRDefault="00A56578" w:rsidP="000D3D97">
                            <w:pPr>
                              <w:spacing w:after="0" w:line="240" w:lineRule="auto"/>
                              <w:jc w:val="center"/>
                              <w:rPr>
                                <w:rFonts w:ascii="Times New Roman" w:eastAsia="Times New Roman" w:hAnsi="Times New Roman" w:cs="Times New Roman"/>
                                <w:sz w:val="28"/>
                                <w:szCs w:val="28"/>
                              </w:rPr>
                            </w:pPr>
                          </w:p>
                          <w:p w14:paraId="177EA9D7" w14:textId="77777777" w:rsidR="00A56578" w:rsidRPr="004E47A6" w:rsidRDefault="00A56578" w:rsidP="000D3D97">
                            <w:pPr>
                              <w:spacing w:after="0" w:line="240" w:lineRule="auto"/>
                              <w:jc w:val="center"/>
                              <w:rPr>
                                <w:rFonts w:ascii="Times New Roman" w:eastAsia="Times New Roman" w:hAnsi="Times New Roman" w:cs="Times New Roman"/>
                                <w:sz w:val="28"/>
                                <w:szCs w:val="28"/>
                              </w:rPr>
                            </w:pPr>
                            <w:r w:rsidRPr="004E47A6">
                              <w:rPr>
                                <w:rFonts w:ascii="Times New Roman" w:eastAsia="Times New Roman" w:hAnsi="Times New Roman" w:cs="Times New Roman"/>
                                <w:sz w:val="28"/>
                                <w:szCs w:val="28"/>
                              </w:rPr>
                              <w:t xml:space="preserve">Standard </w:t>
                            </w:r>
                            <w:r>
                              <w:rPr>
                                <w:rFonts w:ascii="Times New Roman" w:eastAsia="Times New Roman" w:hAnsi="Times New Roman" w:cs="Times New Roman"/>
                                <w:sz w:val="28"/>
                                <w:szCs w:val="28"/>
                              </w:rPr>
                              <w:t>P</w:t>
                            </w:r>
                            <w:r w:rsidRPr="004E47A6">
                              <w:rPr>
                                <w:rFonts w:ascii="Times New Roman" w:eastAsia="Times New Roman" w:hAnsi="Times New Roman" w:cs="Times New Roman"/>
                                <w:sz w:val="28"/>
                                <w:szCs w:val="28"/>
                              </w:rPr>
                              <w:t>rocess</w:t>
                            </w:r>
                          </w:p>
                          <w:p w14:paraId="177EA9D8" w14:textId="77777777" w:rsidR="00A56578" w:rsidRPr="004E47A6" w:rsidRDefault="00A56578" w:rsidP="000D3D97">
                            <w:pPr>
                              <w:spacing w:after="0" w:line="240" w:lineRule="auto"/>
                              <w:jc w:val="center"/>
                              <w:rPr>
                                <w:rFonts w:ascii="Times New Roman" w:eastAsia="Times New Roman" w:hAnsi="Times New Roman" w:cs="Times New Roman"/>
                                <w:sz w:val="28"/>
                                <w:szCs w:val="28"/>
                              </w:rPr>
                            </w:pPr>
                          </w:p>
                          <w:p w14:paraId="177EA9D9" w14:textId="77777777" w:rsidR="00A56578" w:rsidRPr="004E47A6" w:rsidRDefault="00A56578" w:rsidP="000D3D97">
                            <w:pPr>
                              <w:spacing w:after="0" w:line="240" w:lineRule="auto"/>
                              <w:jc w:val="center"/>
                              <w:rPr>
                                <w:rFonts w:ascii="Times New Roman" w:eastAsia="Times New Roman" w:hAnsi="Times New Roman" w:cs="Times New Roman"/>
                                <w:sz w:val="28"/>
                                <w:szCs w:val="28"/>
                              </w:rPr>
                            </w:pPr>
                            <w:r w:rsidRPr="004E47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for</w:t>
                            </w:r>
                          </w:p>
                          <w:p w14:paraId="177EA9DA" w14:textId="77777777" w:rsidR="00A56578" w:rsidRPr="004E47A6" w:rsidRDefault="00A56578" w:rsidP="000D3D97">
                            <w:pPr>
                              <w:spacing w:after="0" w:line="240" w:lineRule="auto"/>
                              <w:jc w:val="center"/>
                              <w:rPr>
                                <w:rFonts w:ascii="Times New Roman" w:eastAsia="Times New Roman" w:hAnsi="Times New Roman" w:cs="Times New Roman"/>
                                <w:sz w:val="28"/>
                                <w:szCs w:val="28"/>
                              </w:rPr>
                            </w:pPr>
                            <w:r w:rsidRPr="004E47A6">
                              <w:rPr>
                                <w:rFonts w:ascii="Times New Roman" w:eastAsia="Times New Roman" w:hAnsi="Times New Roman" w:cs="Times New Roman"/>
                                <w:sz w:val="28"/>
                                <w:szCs w:val="28"/>
                              </w:rPr>
                              <w:t xml:space="preserve"> </w:t>
                            </w:r>
                          </w:p>
                          <w:p w14:paraId="177EA9DB" w14:textId="77777777" w:rsidR="00A56578" w:rsidRPr="00490DB6" w:rsidRDefault="00A56578" w:rsidP="000D3D97">
                            <w:pPr>
                              <w:spacing w:after="0" w:line="240" w:lineRule="auto"/>
                              <w:jc w:val="center"/>
                              <w:rPr>
                                <w:rFonts w:ascii="Times New Roman" w:eastAsia="Times New Roman" w:hAnsi="Times New Roman" w:cs="Times New Roman"/>
                                <w:sz w:val="28"/>
                                <w:szCs w:val="28"/>
                              </w:rPr>
                            </w:pPr>
                            <w:r w:rsidRPr="00490DB6">
                              <w:rPr>
                                <w:rFonts w:ascii="Times New Roman" w:eastAsia="Times New Roman" w:hAnsi="Times New Roman" w:cs="Times New Roman"/>
                                <w:sz w:val="28"/>
                                <w:szCs w:val="28"/>
                              </w:rPr>
                              <w:t xml:space="preserve">Engineering Data Management </w:t>
                            </w:r>
                          </w:p>
                          <w:p w14:paraId="177EA9DC" w14:textId="77777777" w:rsidR="00A56578" w:rsidRPr="000D3D97" w:rsidRDefault="00A56578" w:rsidP="000D3D97">
                            <w:pPr>
                              <w:spacing w:after="0" w:line="240" w:lineRule="auto"/>
                              <w:jc w:val="center"/>
                              <w:rPr>
                                <w:rFonts w:ascii="Times New Roman" w:eastAsia="Times New Roman" w:hAnsi="Times New Roman" w:cs="Times New Roman"/>
                                <w:sz w:val="24"/>
                                <w:szCs w:val="24"/>
                              </w:rPr>
                            </w:pPr>
                            <w:r w:rsidRPr="000D3D97">
                              <w:rPr>
                                <w:rFonts w:ascii="Times New Roman" w:eastAsia="Times New Roman" w:hAnsi="Times New Roman" w:cs="Times New Roman"/>
                                <w:sz w:val="24"/>
                                <w:szCs w:val="24"/>
                              </w:rPr>
                              <w:tab/>
                            </w:r>
                          </w:p>
                          <w:p w14:paraId="177EA9DD" w14:textId="77777777" w:rsidR="00A56578" w:rsidRDefault="00A56578"/>
                          <w:p w14:paraId="177EA9DE" w14:textId="77777777" w:rsidR="00A56578" w:rsidRDefault="00A56578" w:rsidP="003A54E4">
                            <w:pPr>
                              <w:jc w:val="center"/>
                            </w:pPr>
                            <w:r w:rsidRPr="00442F85">
                              <w:rPr>
                                <w:rFonts w:ascii="Times New Roman" w:hAnsi="Times New Roman" w:cs="Times New Roman"/>
                                <w:sz w:val="24"/>
                                <w:szCs w:val="24"/>
                              </w:rPr>
                              <w:tab/>
                            </w:r>
                          </w:p>
                          <w:p w14:paraId="177EA9DF" w14:textId="77777777" w:rsidR="00A56578" w:rsidRDefault="00A56578" w:rsidP="003A54E4">
                            <w:pPr>
                              <w:jc w:val="center"/>
                            </w:pPr>
                          </w:p>
                          <w:p w14:paraId="177EA9E0" w14:textId="77777777" w:rsidR="00A56578" w:rsidRDefault="00A56578" w:rsidP="00F92A70">
                            <w:pPr>
                              <w:jc w:val="right"/>
                            </w:pPr>
                          </w:p>
                          <w:p w14:paraId="177EA9E1" w14:textId="77777777" w:rsidR="00A56578" w:rsidRDefault="00A56578" w:rsidP="00F92A70">
                            <w:pPr>
                              <w:jc w:val="right"/>
                            </w:pPr>
                          </w:p>
                          <w:p w14:paraId="177EA9E2" w14:textId="77777777" w:rsidR="00A56578" w:rsidRDefault="00A56578" w:rsidP="00F92A70">
                            <w:pPr>
                              <w:jc w:val="right"/>
                            </w:pPr>
                          </w:p>
                          <w:p w14:paraId="177EA9E3" w14:textId="77777777" w:rsidR="00A56578" w:rsidRPr="00F06909" w:rsidRDefault="00A56578" w:rsidP="00F06909">
                            <w:pPr>
                              <w:ind w:left="4320" w:firstLine="720"/>
                              <w:rPr>
                                <w:rFonts w:ascii="Times New Roman" w:hAnsi="Times New Roman" w:cs="Times New Roman"/>
                                <w:noProof/>
                                <w:sz w:val="24"/>
                                <w:szCs w:val="24"/>
                              </w:rPr>
                            </w:pPr>
                            <w:r>
                              <w:rPr>
                                <w:noProof/>
                              </w:rPr>
                              <w:t xml:space="preserve">                                            </w:t>
                            </w:r>
                          </w:p>
                          <w:p w14:paraId="177EA9E4" w14:textId="77777777" w:rsidR="00A56578" w:rsidRDefault="00A56578" w:rsidP="00A138CE">
                            <w:pPr>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EA9BD" id="_x0000_t202" coordsize="21600,21600" o:spt="202" path="m,l,21600r21600,l21600,xe">
                <v:stroke joinstyle="miter"/>
                <v:path gradientshapeok="t" o:connecttype="rect"/>
              </v:shapetype>
              <v:shape id="Text Box 2" o:spid="_x0000_s1026" type="#_x0000_t202" style="position:absolute;margin-left:-48pt;margin-top:-44.25pt;width:563.25pt;height:7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">
                <v:textbox>
                  <w:txbxContent>
                    <w:p w14:paraId="177EA9CE" w14:textId="77777777" w:rsidR="00A56578" w:rsidRDefault="00A56578"/>
                    <w:p w14:paraId="177EA9CF" w14:textId="77777777" w:rsidR="00A56578" w:rsidRDefault="00A56578"/>
                    <w:p w14:paraId="177EA9D0" w14:textId="77777777" w:rsidR="00A56578" w:rsidRDefault="00A56578">
                      <w:r>
                        <w:rPr>
                          <w:noProof/>
                        </w:rPr>
                        <w:t xml:space="preserve">             </w:t>
                      </w:r>
                      <w:r>
                        <w:rPr>
                          <w:noProof/>
                        </w:rPr>
                        <w:drawing>
                          <wp:inline distT="0" distB="0" distL="0" distR="0" wp14:anchorId="177EA9E8" wp14:editId="177EA9E9">
                            <wp:extent cx="1188720" cy="1169233"/>
                            <wp:effectExtent l="19050" t="0" r="0" b="0"/>
                            <wp:docPr id="2" name="Picture 1" descr="Atch 2 AFLCMC Emblem - Colo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ch 2 AFLCMC Emblem - Color 2012.jpg"/>
                                    <pic:cNvPicPr/>
                                  </pic:nvPicPr>
                                  <pic:blipFill>
                                    <a:blip r:embed="rId11"/>
                                    <a:stretch>
                                      <a:fillRect/>
                                    </a:stretch>
                                  </pic:blipFill>
                                  <pic:spPr>
                                    <a:xfrm>
                                      <a:off x="0" y="0"/>
                                      <a:ext cx="1188720" cy="1169233"/>
                                    </a:xfrm>
                                    <a:prstGeom prst="rect">
                                      <a:avLst/>
                                    </a:prstGeom>
                                  </pic:spPr>
                                </pic:pic>
                              </a:graphicData>
                            </a:graphic>
                          </wp:inline>
                        </w:drawing>
                      </w:r>
                    </w:p>
                    <w:p w14:paraId="177EA9D1" w14:textId="77777777" w:rsidR="00A56578" w:rsidRDefault="00A56578"/>
                    <w:p w14:paraId="177EA9D2" w14:textId="77777777" w:rsidR="00A56578" w:rsidRDefault="00A56578"/>
                    <w:p w14:paraId="177EA9D3" w14:textId="77777777" w:rsidR="00A56578" w:rsidRDefault="00A56578"/>
                    <w:p w14:paraId="177EA9D4" w14:textId="77777777" w:rsidR="00A56578" w:rsidRPr="000D3D97" w:rsidRDefault="00A56578" w:rsidP="000D3D97">
                      <w:pPr>
                        <w:spacing w:after="0" w:line="240" w:lineRule="auto"/>
                        <w:jc w:val="center"/>
                        <w:rPr>
                          <w:rFonts w:ascii="Times New Roman" w:eastAsia="Times New Roman" w:hAnsi="Times New Roman" w:cs="Times New Roman"/>
                          <w:sz w:val="24"/>
                          <w:szCs w:val="24"/>
                          <w:u w:val="single"/>
                        </w:rPr>
                      </w:pPr>
                    </w:p>
                    <w:p w14:paraId="177EA9D5" w14:textId="77777777" w:rsidR="00A56578" w:rsidRPr="004E47A6" w:rsidRDefault="00A56578" w:rsidP="000D3D97">
                      <w:pPr>
                        <w:spacing w:after="0" w:line="240" w:lineRule="auto"/>
                        <w:jc w:val="center"/>
                        <w:rPr>
                          <w:rFonts w:ascii="Times New Roman" w:eastAsia="Times New Roman" w:hAnsi="Times New Roman" w:cs="Times New Roman"/>
                          <w:sz w:val="28"/>
                          <w:szCs w:val="28"/>
                        </w:rPr>
                      </w:pPr>
                      <w:r w:rsidRPr="004E47A6">
                        <w:rPr>
                          <w:rFonts w:ascii="Times New Roman" w:eastAsia="Times New Roman" w:hAnsi="Times New Roman" w:cs="Times New Roman"/>
                          <w:sz w:val="28"/>
                          <w:szCs w:val="28"/>
                        </w:rPr>
                        <w:t>Air Force Life Cycle Management Center (AFLCMC)</w:t>
                      </w:r>
                    </w:p>
                    <w:p w14:paraId="177EA9D6" w14:textId="77777777" w:rsidR="00A56578" w:rsidRPr="004E47A6" w:rsidRDefault="00A56578" w:rsidP="000D3D97">
                      <w:pPr>
                        <w:spacing w:after="0" w:line="240" w:lineRule="auto"/>
                        <w:jc w:val="center"/>
                        <w:rPr>
                          <w:rFonts w:ascii="Times New Roman" w:eastAsia="Times New Roman" w:hAnsi="Times New Roman" w:cs="Times New Roman"/>
                          <w:sz w:val="28"/>
                          <w:szCs w:val="28"/>
                        </w:rPr>
                      </w:pPr>
                    </w:p>
                    <w:p w14:paraId="177EA9D7" w14:textId="77777777" w:rsidR="00A56578" w:rsidRPr="004E47A6" w:rsidRDefault="00A56578" w:rsidP="000D3D97">
                      <w:pPr>
                        <w:spacing w:after="0" w:line="240" w:lineRule="auto"/>
                        <w:jc w:val="center"/>
                        <w:rPr>
                          <w:rFonts w:ascii="Times New Roman" w:eastAsia="Times New Roman" w:hAnsi="Times New Roman" w:cs="Times New Roman"/>
                          <w:sz w:val="28"/>
                          <w:szCs w:val="28"/>
                        </w:rPr>
                      </w:pPr>
                      <w:r w:rsidRPr="004E47A6">
                        <w:rPr>
                          <w:rFonts w:ascii="Times New Roman" w:eastAsia="Times New Roman" w:hAnsi="Times New Roman" w:cs="Times New Roman"/>
                          <w:sz w:val="28"/>
                          <w:szCs w:val="28"/>
                        </w:rPr>
                        <w:t xml:space="preserve">Standard </w:t>
                      </w:r>
                      <w:r>
                        <w:rPr>
                          <w:rFonts w:ascii="Times New Roman" w:eastAsia="Times New Roman" w:hAnsi="Times New Roman" w:cs="Times New Roman"/>
                          <w:sz w:val="28"/>
                          <w:szCs w:val="28"/>
                        </w:rPr>
                        <w:t>P</w:t>
                      </w:r>
                      <w:r w:rsidRPr="004E47A6">
                        <w:rPr>
                          <w:rFonts w:ascii="Times New Roman" w:eastAsia="Times New Roman" w:hAnsi="Times New Roman" w:cs="Times New Roman"/>
                          <w:sz w:val="28"/>
                          <w:szCs w:val="28"/>
                        </w:rPr>
                        <w:t>rocess</w:t>
                      </w:r>
                    </w:p>
                    <w:p w14:paraId="177EA9D8" w14:textId="77777777" w:rsidR="00A56578" w:rsidRPr="004E47A6" w:rsidRDefault="00A56578" w:rsidP="000D3D97">
                      <w:pPr>
                        <w:spacing w:after="0" w:line="240" w:lineRule="auto"/>
                        <w:jc w:val="center"/>
                        <w:rPr>
                          <w:rFonts w:ascii="Times New Roman" w:eastAsia="Times New Roman" w:hAnsi="Times New Roman" w:cs="Times New Roman"/>
                          <w:sz w:val="28"/>
                          <w:szCs w:val="28"/>
                        </w:rPr>
                      </w:pPr>
                    </w:p>
                    <w:p w14:paraId="177EA9D9" w14:textId="77777777" w:rsidR="00A56578" w:rsidRPr="004E47A6" w:rsidRDefault="00A56578" w:rsidP="000D3D97">
                      <w:pPr>
                        <w:spacing w:after="0" w:line="240" w:lineRule="auto"/>
                        <w:jc w:val="center"/>
                        <w:rPr>
                          <w:rFonts w:ascii="Times New Roman" w:eastAsia="Times New Roman" w:hAnsi="Times New Roman" w:cs="Times New Roman"/>
                          <w:sz w:val="28"/>
                          <w:szCs w:val="28"/>
                        </w:rPr>
                      </w:pPr>
                      <w:r w:rsidRPr="004E47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for</w:t>
                      </w:r>
                    </w:p>
                    <w:p w14:paraId="177EA9DA" w14:textId="77777777" w:rsidR="00A56578" w:rsidRPr="004E47A6" w:rsidRDefault="00A56578" w:rsidP="000D3D97">
                      <w:pPr>
                        <w:spacing w:after="0" w:line="240" w:lineRule="auto"/>
                        <w:jc w:val="center"/>
                        <w:rPr>
                          <w:rFonts w:ascii="Times New Roman" w:eastAsia="Times New Roman" w:hAnsi="Times New Roman" w:cs="Times New Roman"/>
                          <w:sz w:val="28"/>
                          <w:szCs w:val="28"/>
                        </w:rPr>
                      </w:pPr>
                      <w:r w:rsidRPr="004E47A6">
                        <w:rPr>
                          <w:rFonts w:ascii="Times New Roman" w:eastAsia="Times New Roman" w:hAnsi="Times New Roman" w:cs="Times New Roman"/>
                          <w:sz w:val="28"/>
                          <w:szCs w:val="28"/>
                        </w:rPr>
                        <w:t xml:space="preserve"> </w:t>
                      </w:r>
                    </w:p>
                    <w:p w14:paraId="177EA9DB" w14:textId="77777777" w:rsidR="00A56578" w:rsidRPr="00490DB6" w:rsidRDefault="00A56578" w:rsidP="000D3D97">
                      <w:pPr>
                        <w:spacing w:after="0" w:line="240" w:lineRule="auto"/>
                        <w:jc w:val="center"/>
                        <w:rPr>
                          <w:rFonts w:ascii="Times New Roman" w:eastAsia="Times New Roman" w:hAnsi="Times New Roman" w:cs="Times New Roman"/>
                          <w:sz w:val="28"/>
                          <w:szCs w:val="28"/>
                        </w:rPr>
                      </w:pPr>
                      <w:r w:rsidRPr="00490DB6">
                        <w:rPr>
                          <w:rFonts w:ascii="Times New Roman" w:eastAsia="Times New Roman" w:hAnsi="Times New Roman" w:cs="Times New Roman"/>
                          <w:sz w:val="28"/>
                          <w:szCs w:val="28"/>
                        </w:rPr>
                        <w:t xml:space="preserve">Engineering Data Management </w:t>
                      </w:r>
                    </w:p>
                    <w:p w14:paraId="177EA9DC" w14:textId="77777777" w:rsidR="00A56578" w:rsidRPr="000D3D97" w:rsidRDefault="00A56578" w:rsidP="000D3D97">
                      <w:pPr>
                        <w:spacing w:after="0" w:line="240" w:lineRule="auto"/>
                        <w:jc w:val="center"/>
                        <w:rPr>
                          <w:rFonts w:ascii="Times New Roman" w:eastAsia="Times New Roman" w:hAnsi="Times New Roman" w:cs="Times New Roman"/>
                          <w:sz w:val="24"/>
                          <w:szCs w:val="24"/>
                        </w:rPr>
                      </w:pPr>
                      <w:r w:rsidRPr="000D3D97">
                        <w:rPr>
                          <w:rFonts w:ascii="Times New Roman" w:eastAsia="Times New Roman" w:hAnsi="Times New Roman" w:cs="Times New Roman"/>
                          <w:sz w:val="24"/>
                          <w:szCs w:val="24"/>
                        </w:rPr>
                        <w:tab/>
                      </w:r>
                    </w:p>
                    <w:p w14:paraId="177EA9DD" w14:textId="77777777" w:rsidR="00A56578" w:rsidRDefault="00A56578"/>
                    <w:p w14:paraId="177EA9DE" w14:textId="77777777" w:rsidR="00A56578" w:rsidRDefault="00A56578" w:rsidP="003A54E4">
                      <w:pPr>
                        <w:jc w:val="center"/>
                      </w:pPr>
                      <w:r w:rsidRPr="00442F85">
                        <w:rPr>
                          <w:rFonts w:ascii="Times New Roman" w:hAnsi="Times New Roman" w:cs="Times New Roman"/>
                          <w:sz w:val="24"/>
                          <w:szCs w:val="24"/>
                        </w:rPr>
                        <w:tab/>
                      </w:r>
                    </w:p>
                    <w:p w14:paraId="177EA9DF" w14:textId="77777777" w:rsidR="00A56578" w:rsidRDefault="00A56578" w:rsidP="003A54E4">
                      <w:pPr>
                        <w:jc w:val="center"/>
                      </w:pPr>
                    </w:p>
                    <w:p w14:paraId="177EA9E0" w14:textId="77777777" w:rsidR="00A56578" w:rsidRDefault="00A56578" w:rsidP="00F92A70">
                      <w:pPr>
                        <w:jc w:val="right"/>
                      </w:pPr>
                    </w:p>
                    <w:p w14:paraId="177EA9E1" w14:textId="77777777" w:rsidR="00A56578" w:rsidRDefault="00A56578" w:rsidP="00F92A70">
                      <w:pPr>
                        <w:jc w:val="right"/>
                      </w:pPr>
                    </w:p>
                    <w:p w14:paraId="177EA9E2" w14:textId="77777777" w:rsidR="00A56578" w:rsidRDefault="00A56578" w:rsidP="00F92A70">
                      <w:pPr>
                        <w:jc w:val="right"/>
                      </w:pPr>
                    </w:p>
                    <w:p w14:paraId="177EA9E3" w14:textId="77777777" w:rsidR="00A56578" w:rsidRPr="00F06909" w:rsidRDefault="00A56578" w:rsidP="00F06909">
                      <w:pPr>
                        <w:ind w:left="4320" w:firstLine="720"/>
                        <w:rPr>
                          <w:rFonts w:ascii="Times New Roman" w:hAnsi="Times New Roman" w:cs="Times New Roman"/>
                          <w:noProof/>
                          <w:sz w:val="24"/>
                          <w:szCs w:val="24"/>
                        </w:rPr>
                      </w:pPr>
                      <w:r>
                        <w:rPr>
                          <w:noProof/>
                        </w:rPr>
                        <w:t xml:space="preserve">                                            </w:t>
                      </w:r>
                    </w:p>
                    <w:p w14:paraId="177EA9E4" w14:textId="77777777" w:rsidR="00A56578" w:rsidRDefault="00A56578" w:rsidP="00A138CE">
                      <w:pPr>
                        <w:jc w:val="center"/>
                        <w:rPr>
                          <w:noProof/>
                        </w:rPr>
                      </w:pPr>
                    </w:p>
                  </w:txbxContent>
                </v:textbox>
              </v:shape>
            </w:pict>
          </mc:Fallback>
        </mc:AlternateContent>
      </w:r>
      <w:r w:rsidR="00C100FD">
        <w:t>la</w:t>
      </w:r>
      <w:r w:rsidR="0060275F">
        <w:rPr>
          <w:noProof/>
        </w:rPr>
        <w:drawing>
          <wp:inline distT="0" distB="0" distL="0" distR="0" wp14:anchorId="177EA9BF" wp14:editId="177EA9C0">
            <wp:extent cx="664464" cy="655320"/>
            <wp:effectExtent l="19050" t="0" r="2286" b="0"/>
            <wp:docPr id="1" name="Picture 0" descr="Atch 2 AFLCMC Emblem - Colo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ch 2 AFLCMC Emblem - Color 2012.jpg"/>
                    <pic:cNvPicPr/>
                  </pic:nvPicPr>
                  <pic:blipFill>
                    <a:blip r:embed="rId12" cstate="print"/>
                    <a:stretch>
                      <a:fillRect/>
                    </a:stretch>
                  </pic:blipFill>
                  <pic:spPr>
                    <a:xfrm>
                      <a:off x="0" y="0"/>
                      <a:ext cx="664464" cy="655320"/>
                    </a:xfrm>
                    <a:prstGeom prst="rect">
                      <a:avLst/>
                    </a:prstGeom>
                  </pic:spPr>
                </pic:pic>
              </a:graphicData>
            </a:graphic>
          </wp:inline>
        </w:drawing>
      </w:r>
    </w:p>
    <w:p w14:paraId="177EA786" w14:textId="77777777" w:rsidR="003A54E4" w:rsidRDefault="003A54E4" w:rsidP="003A54E4">
      <w:pPr>
        <w:pStyle w:val="NoSpacing"/>
        <w:jc w:val="center"/>
      </w:pPr>
    </w:p>
    <w:p w14:paraId="177EA787" w14:textId="77777777" w:rsidR="003A54E4" w:rsidRDefault="003A54E4" w:rsidP="003A54E4">
      <w:pPr>
        <w:pStyle w:val="NoSpacing"/>
        <w:jc w:val="center"/>
      </w:pPr>
    </w:p>
    <w:p w14:paraId="177EA788" w14:textId="77777777" w:rsidR="003A54E4" w:rsidRDefault="003A54E4" w:rsidP="003A54E4">
      <w:pPr>
        <w:pStyle w:val="NoSpacing"/>
        <w:jc w:val="center"/>
      </w:pPr>
    </w:p>
    <w:p w14:paraId="177EA789" w14:textId="77777777" w:rsidR="003A54E4" w:rsidRDefault="003A54E4" w:rsidP="003A54E4">
      <w:pPr>
        <w:pStyle w:val="NoSpacing"/>
        <w:jc w:val="center"/>
      </w:pPr>
    </w:p>
    <w:p w14:paraId="177EA78A" w14:textId="77777777" w:rsidR="003A54E4" w:rsidRDefault="003A54E4" w:rsidP="003A54E4">
      <w:pPr>
        <w:pStyle w:val="NoSpacing"/>
        <w:jc w:val="center"/>
      </w:pPr>
    </w:p>
    <w:p w14:paraId="177EA78B" w14:textId="77777777" w:rsidR="00F35AC7" w:rsidRDefault="00F22550" w:rsidP="000135B3">
      <w:pPr>
        <w:autoSpaceDE w:val="0"/>
        <w:autoSpaceDN w:val="0"/>
        <w:adjustRightInd w:val="0"/>
        <w:jc w:val="center"/>
      </w:pPr>
      <w:r>
        <w:rPr>
          <w:noProof/>
        </w:rPr>
        <mc:AlternateContent>
          <mc:Choice Requires="wps">
            <w:drawing>
              <wp:anchor distT="0" distB="0" distL="114300" distR="114300" simplePos="0" relativeHeight="251658241" behindDoc="0" locked="0" layoutInCell="1" allowOverlap="1" wp14:anchorId="177EA9C1" wp14:editId="177EA9C2">
                <wp:simplePos x="0" y="0"/>
                <wp:positionH relativeFrom="column">
                  <wp:posOffset>3933825</wp:posOffset>
                </wp:positionH>
                <wp:positionV relativeFrom="paragraph">
                  <wp:posOffset>5672455</wp:posOffset>
                </wp:positionV>
                <wp:extent cx="2381250" cy="1152525"/>
                <wp:effectExtent l="0" t="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solidFill>
                            <a:srgbClr val="000000"/>
                          </a:solidFill>
                          <a:miter lim="800000"/>
                          <a:headEnd/>
                          <a:tailEnd/>
                        </a:ln>
                      </wps:spPr>
                      <wps:txbx>
                        <w:txbxContent>
                          <w:p w14:paraId="177EA9E5" w14:textId="77777777" w:rsidR="00A56578" w:rsidRPr="00F06909" w:rsidRDefault="00A56578">
                            <w:pPr>
                              <w:rPr>
                                <w:rFonts w:ascii="Times New Roman" w:hAnsi="Times New Roman" w:cs="Times New Roman"/>
                                <w:sz w:val="24"/>
                                <w:szCs w:val="24"/>
                              </w:rPr>
                            </w:pPr>
                            <w:r w:rsidRPr="00F06909">
                              <w:rPr>
                                <w:rFonts w:ascii="Times New Roman" w:hAnsi="Times New Roman" w:cs="Times New Roman"/>
                                <w:sz w:val="24"/>
                                <w:szCs w:val="24"/>
                              </w:rPr>
                              <w:t>Process Owner:  AFLCMC/EZ</w:t>
                            </w:r>
                            <w:r>
                              <w:rPr>
                                <w:rFonts w:ascii="Times New Roman" w:hAnsi="Times New Roman" w:cs="Times New Roman"/>
                                <w:sz w:val="24"/>
                                <w:szCs w:val="24"/>
                              </w:rPr>
                              <w:t>S</w:t>
                            </w:r>
                            <w:r w:rsidRPr="00F06909">
                              <w:rPr>
                                <w:rFonts w:ascii="Times New Roman" w:hAnsi="Times New Roman" w:cs="Times New Roman"/>
                                <w:sz w:val="24"/>
                                <w:szCs w:val="24"/>
                              </w:rPr>
                              <w:t>C</w:t>
                            </w:r>
                          </w:p>
                          <w:p w14:paraId="177EA9E6" w14:textId="6D86EEC7" w:rsidR="00A56578" w:rsidRPr="001802EE" w:rsidRDefault="00A56578">
                            <w:pPr>
                              <w:rPr>
                                <w:rFonts w:ascii="Times New Roman" w:hAnsi="Times New Roman" w:cs="Times New Roman"/>
                                <w:sz w:val="24"/>
                                <w:szCs w:val="24"/>
                              </w:rPr>
                            </w:pPr>
                            <w:r w:rsidRPr="001802EE">
                              <w:rPr>
                                <w:rFonts w:ascii="Times New Roman" w:hAnsi="Times New Roman" w:cs="Times New Roman"/>
                                <w:sz w:val="24"/>
                                <w:szCs w:val="24"/>
                              </w:rPr>
                              <w:t xml:space="preserve">Date:  </w:t>
                            </w:r>
                            <w:r w:rsidR="00386A30">
                              <w:rPr>
                                <w:rFonts w:ascii="Times New Roman" w:hAnsi="Times New Roman" w:cs="Times New Roman"/>
                                <w:sz w:val="24"/>
                                <w:szCs w:val="24"/>
                              </w:rPr>
                              <w:t>15 September 2022</w:t>
                            </w:r>
                          </w:p>
                          <w:p w14:paraId="177EA9E7" w14:textId="75297F15" w:rsidR="00A56578" w:rsidRPr="00F06909" w:rsidRDefault="00A56578">
                            <w:pPr>
                              <w:rPr>
                                <w:rFonts w:ascii="Times New Roman" w:hAnsi="Times New Roman" w:cs="Times New Roman"/>
                                <w:sz w:val="24"/>
                                <w:szCs w:val="24"/>
                              </w:rPr>
                            </w:pPr>
                            <w:r w:rsidRPr="001802EE">
                              <w:rPr>
                                <w:rFonts w:ascii="Times New Roman" w:hAnsi="Times New Roman" w:cs="Times New Roman"/>
                                <w:sz w:val="24"/>
                                <w:szCs w:val="24"/>
                              </w:rPr>
                              <w:t xml:space="preserve">Version:  </w:t>
                            </w:r>
                            <w:r>
                              <w:rPr>
                                <w:rFonts w:ascii="Times New Roman" w:hAnsi="Times New Roman" w:cs="Times New Roman"/>
                                <w:sz w:val="24"/>
                                <w:szCs w:val="24"/>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EA9C1" id="Text Box 7" o:spid="_x0000_s1027" type="#_x0000_t202" style="position:absolute;left:0;text-align:left;margin-left:309.75pt;margin-top:446.65pt;width:187.5pt;height:9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">
                <v:textbox>
                  <w:txbxContent>
                    <w:p w14:paraId="177EA9E5" w14:textId="77777777" w:rsidR="00A56578" w:rsidRPr="00F06909" w:rsidRDefault="00A56578">
                      <w:pPr>
                        <w:rPr>
                          <w:rFonts w:ascii="Times New Roman" w:hAnsi="Times New Roman" w:cs="Times New Roman"/>
                          <w:sz w:val="24"/>
                          <w:szCs w:val="24"/>
                        </w:rPr>
                      </w:pPr>
                      <w:r w:rsidRPr="00F06909">
                        <w:rPr>
                          <w:rFonts w:ascii="Times New Roman" w:hAnsi="Times New Roman" w:cs="Times New Roman"/>
                          <w:sz w:val="24"/>
                          <w:szCs w:val="24"/>
                        </w:rPr>
                        <w:t>Process Owner:  AFLCMC/EZ</w:t>
                      </w:r>
                      <w:r>
                        <w:rPr>
                          <w:rFonts w:ascii="Times New Roman" w:hAnsi="Times New Roman" w:cs="Times New Roman"/>
                          <w:sz w:val="24"/>
                          <w:szCs w:val="24"/>
                        </w:rPr>
                        <w:t>S</w:t>
                      </w:r>
                      <w:r w:rsidRPr="00F06909">
                        <w:rPr>
                          <w:rFonts w:ascii="Times New Roman" w:hAnsi="Times New Roman" w:cs="Times New Roman"/>
                          <w:sz w:val="24"/>
                          <w:szCs w:val="24"/>
                        </w:rPr>
                        <w:t>C</w:t>
                      </w:r>
                    </w:p>
                    <w:p w14:paraId="177EA9E6" w14:textId="6D86EEC7" w:rsidR="00A56578" w:rsidRPr="001802EE" w:rsidRDefault="00A56578">
                      <w:pPr>
                        <w:rPr>
                          <w:rFonts w:ascii="Times New Roman" w:hAnsi="Times New Roman" w:cs="Times New Roman"/>
                          <w:sz w:val="24"/>
                          <w:szCs w:val="24"/>
                        </w:rPr>
                      </w:pPr>
                      <w:r w:rsidRPr="001802EE">
                        <w:rPr>
                          <w:rFonts w:ascii="Times New Roman" w:hAnsi="Times New Roman" w:cs="Times New Roman"/>
                          <w:sz w:val="24"/>
                          <w:szCs w:val="24"/>
                        </w:rPr>
                        <w:t xml:space="preserve">Date:  </w:t>
                      </w:r>
                      <w:r w:rsidR="00386A30">
                        <w:rPr>
                          <w:rFonts w:ascii="Times New Roman" w:hAnsi="Times New Roman" w:cs="Times New Roman"/>
                          <w:sz w:val="24"/>
                          <w:szCs w:val="24"/>
                        </w:rPr>
                        <w:t>15 September 2022</w:t>
                      </w:r>
                    </w:p>
                    <w:p w14:paraId="177EA9E7" w14:textId="75297F15" w:rsidR="00A56578" w:rsidRPr="00F06909" w:rsidRDefault="00A56578">
                      <w:pPr>
                        <w:rPr>
                          <w:rFonts w:ascii="Times New Roman" w:hAnsi="Times New Roman" w:cs="Times New Roman"/>
                          <w:sz w:val="24"/>
                          <w:szCs w:val="24"/>
                        </w:rPr>
                      </w:pPr>
                      <w:r w:rsidRPr="001802EE">
                        <w:rPr>
                          <w:rFonts w:ascii="Times New Roman" w:hAnsi="Times New Roman" w:cs="Times New Roman"/>
                          <w:sz w:val="24"/>
                          <w:szCs w:val="24"/>
                        </w:rPr>
                        <w:t xml:space="preserve">Version:  </w:t>
                      </w:r>
                      <w:r>
                        <w:rPr>
                          <w:rFonts w:ascii="Times New Roman" w:hAnsi="Times New Roman" w:cs="Times New Roman"/>
                          <w:sz w:val="24"/>
                          <w:szCs w:val="24"/>
                        </w:rPr>
                        <w:t>8.0</w:t>
                      </w:r>
                    </w:p>
                  </w:txbxContent>
                </v:textbox>
              </v:shape>
            </w:pict>
          </mc:Fallback>
        </mc:AlternateContent>
      </w:r>
      <w:r w:rsidR="00F35AC7">
        <w:br w:type="page"/>
      </w:r>
    </w:p>
    <w:p w14:paraId="177EA78C" w14:textId="77777777" w:rsidR="001B5688" w:rsidRPr="00442F85" w:rsidRDefault="001B5688" w:rsidP="001B568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50"/>
        <w:gridCol w:w="2551"/>
        <w:gridCol w:w="5449"/>
      </w:tblGrid>
      <w:tr w:rsidR="001B5688" w:rsidRPr="00442F85" w14:paraId="177EA78E" w14:textId="77777777" w:rsidTr="001B5688">
        <w:tc>
          <w:tcPr>
            <w:tcW w:w="9576" w:type="dxa"/>
            <w:gridSpan w:val="3"/>
          </w:tcPr>
          <w:p w14:paraId="177EA78D" w14:textId="77777777" w:rsidR="001B5688" w:rsidRPr="00186E7D" w:rsidRDefault="001B5688" w:rsidP="001B5688">
            <w:pPr>
              <w:pStyle w:val="NoSpacing"/>
              <w:jc w:val="center"/>
              <w:rPr>
                <w:rFonts w:cstheme="minorHAnsi"/>
              </w:rPr>
            </w:pPr>
            <w:r w:rsidRPr="00186E7D">
              <w:rPr>
                <w:rFonts w:cstheme="minorHAnsi"/>
              </w:rPr>
              <w:t>Record of Changes</w:t>
            </w:r>
          </w:p>
        </w:tc>
      </w:tr>
      <w:tr w:rsidR="001B5688" w:rsidRPr="00442F85" w14:paraId="177EA792" w14:textId="77777777" w:rsidTr="00F33D5F">
        <w:trPr>
          <w:trHeight w:val="287"/>
        </w:trPr>
        <w:tc>
          <w:tcPr>
            <w:tcW w:w="1368" w:type="dxa"/>
          </w:tcPr>
          <w:p w14:paraId="177EA78F" w14:textId="77777777" w:rsidR="001B5688" w:rsidRPr="00186E7D" w:rsidRDefault="001B5688" w:rsidP="00BC6F05">
            <w:pPr>
              <w:pStyle w:val="NoSpacing"/>
              <w:jc w:val="center"/>
              <w:rPr>
                <w:rFonts w:cstheme="minorHAnsi"/>
              </w:rPr>
            </w:pPr>
            <w:r w:rsidRPr="00186E7D">
              <w:rPr>
                <w:rFonts w:cstheme="minorHAnsi"/>
              </w:rPr>
              <w:t>Version</w:t>
            </w:r>
          </w:p>
        </w:tc>
        <w:tc>
          <w:tcPr>
            <w:tcW w:w="2610" w:type="dxa"/>
          </w:tcPr>
          <w:p w14:paraId="177EA790" w14:textId="77777777" w:rsidR="001B5688" w:rsidRPr="00186E7D" w:rsidRDefault="001B5688" w:rsidP="00BC6F05">
            <w:pPr>
              <w:pStyle w:val="NoSpacing"/>
              <w:jc w:val="center"/>
              <w:rPr>
                <w:rFonts w:cstheme="minorHAnsi"/>
              </w:rPr>
            </w:pPr>
            <w:r w:rsidRPr="00186E7D">
              <w:rPr>
                <w:rFonts w:cstheme="minorHAnsi"/>
              </w:rPr>
              <w:t>Effective Date</w:t>
            </w:r>
          </w:p>
        </w:tc>
        <w:tc>
          <w:tcPr>
            <w:tcW w:w="5598" w:type="dxa"/>
          </w:tcPr>
          <w:p w14:paraId="177EA791" w14:textId="77777777" w:rsidR="001B5688" w:rsidRPr="00186E7D" w:rsidRDefault="001B5688" w:rsidP="001B5688">
            <w:pPr>
              <w:pStyle w:val="NoSpacing"/>
              <w:rPr>
                <w:rFonts w:cstheme="minorHAnsi"/>
              </w:rPr>
            </w:pPr>
            <w:r w:rsidRPr="00186E7D">
              <w:rPr>
                <w:rFonts w:cstheme="minorHAnsi"/>
              </w:rPr>
              <w:t>Summary</w:t>
            </w:r>
          </w:p>
        </w:tc>
      </w:tr>
      <w:tr w:rsidR="001B5688" w:rsidRPr="00442F85" w14:paraId="177EA796" w14:textId="77777777" w:rsidTr="00F33D5F">
        <w:tc>
          <w:tcPr>
            <w:tcW w:w="1368" w:type="dxa"/>
          </w:tcPr>
          <w:p w14:paraId="177EA793" w14:textId="77777777" w:rsidR="001B5688" w:rsidRPr="00186E7D" w:rsidRDefault="001B5688" w:rsidP="00BC6F05">
            <w:pPr>
              <w:pStyle w:val="NoSpacing"/>
              <w:jc w:val="center"/>
              <w:rPr>
                <w:rFonts w:cstheme="minorHAnsi"/>
              </w:rPr>
            </w:pPr>
            <w:r w:rsidRPr="00186E7D">
              <w:rPr>
                <w:rFonts w:cstheme="minorHAnsi"/>
              </w:rPr>
              <w:t>1.0</w:t>
            </w:r>
          </w:p>
        </w:tc>
        <w:tc>
          <w:tcPr>
            <w:tcW w:w="2610" w:type="dxa"/>
          </w:tcPr>
          <w:p w14:paraId="177EA794" w14:textId="20A2282F" w:rsidR="001B5688" w:rsidRPr="00186E7D" w:rsidRDefault="006C6134" w:rsidP="00BC6F05">
            <w:pPr>
              <w:pStyle w:val="NoSpacing"/>
              <w:jc w:val="center"/>
              <w:rPr>
                <w:rFonts w:cstheme="minorHAnsi"/>
              </w:rPr>
            </w:pPr>
            <w:r w:rsidRPr="00186E7D">
              <w:rPr>
                <w:rFonts w:cstheme="minorHAnsi"/>
                <w:color w:val="000000" w:themeColor="text1"/>
              </w:rPr>
              <w:t>24 Apr</w:t>
            </w:r>
            <w:r w:rsidR="004E47A6" w:rsidRPr="00186E7D">
              <w:rPr>
                <w:rFonts w:cstheme="minorHAnsi"/>
                <w:color w:val="000000" w:themeColor="text1"/>
              </w:rPr>
              <w:t xml:space="preserve"> </w:t>
            </w:r>
            <w:r w:rsidR="000135B3" w:rsidRPr="00186E7D">
              <w:rPr>
                <w:rFonts w:cstheme="minorHAnsi"/>
                <w:color w:val="000000" w:themeColor="text1"/>
              </w:rPr>
              <w:t>201</w:t>
            </w:r>
            <w:r w:rsidR="004E47A6" w:rsidRPr="00186E7D">
              <w:rPr>
                <w:rFonts w:cstheme="minorHAnsi"/>
                <w:color w:val="000000" w:themeColor="text1"/>
              </w:rPr>
              <w:t>4</w:t>
            </w:r>
          </w:p>
        </w:tc>
        <w:tc>
          <w:tcPr>
            <w:tcW w:w="5598" w:type="dxa"/>
          </w:tcPr>
          <w:p w14:paraId="177EA795" w14:textId="37DB7CCA" w:rsidR="001B5688" w:rsidRPr="00186E7D" w:rsidRDefault="00F33D5F" w:rsidP="00F33D5F">
            <w:pPr>
              <w:pStyle w:val="NoSpacing"/>
              <w:rPr>
                <w:rFonts w:cstheme="minorHAnsi"/>
              </w:rPr>
            </w:pPr>
            <w:r w:rsidRPr="00186E7D">
              <w:rPr>
                <w:rFonts w:cstheme="minorHAnsi"/>
              </w:rPr>
              <w:t>Baseline s</w:t>
            </w:r>
            <w:r w:rsidR="00BC6F05" w:rsidRPr="00186E7D">
              <w:rPr>
                <w:rFonts w:cstheme="minorHAnsi"/>
              </w:rPr>
              <w:t xml:space="preserve">tandard process approved by </w:t>
            </w:r>
            <w:r w:rsidR="003D31F4" w:rsidRPr="00186E7D">
              <w:rPr>
                <w:rFonts w:cstheme="minorHAnsi"/>
              </w:rPr>
              <w:t xml:space="preserve">the AFLCMC </w:t>
            </w:r>
            <w:r w:rsidR="00BC6F05" w:rsidRPr="00186E7D">
              <w:rPr>
                <w:rFonts w:cstheme="minorHAnsi"/>
              </w:rPr>
              <w:t>S</w:t>
            </w:r>
            <w:r w:rsidR="003D31F4" w:rsidRPr="00186E7D">
              <w:rPr>
                <w:rFonts w:cstheme="minorHAnsi"/>
              </w:rPr>
              <w:t xml:space="preserve">tandard </w:t>
            </w:r>
            <w:r w:rsidR="00BC6F05" w:rsidRPr="00186E7D">
              <w:rPr>
                <w:rFonts w:cstheme="minorHAnsi"/>
              </w:rPr>
              <w:t>&amp;</w:t>
            </w:r>
            <w:r w:rsidR="003D31F4" w:rsidRPr="00186E7D">
              <w:rPr>
                <w:rFonts w:cstheme="minorHAnsi"/>
              </w:rPr>
              <w:t xml:space="preserve"> </w:t>
            </w:r>
            <w:r w:rsidR="00BC6F05" w:rsidRPr="00186E7D">
              <w:rPr>
                <w:rFonts w:cstheme="minorHAnsi"/>
              </w:rPr>
              <w:t>P</w:t>
            </w:r>
            <w:r w:rsidR="003D31F4" w:rsidRPr="00186E7D">
              <w:rPr>
                <w:rFonts w:cstheme="minorHAnsi"/>
              </w:rPr>
              <w:t>rocess</w:t>
            </w:r>
            <w:r w:rsidR="00187729" w:rsidRPr="00186E7D">
              <w:rPr>
                <w:rFonts w:cstheme="minorHAnsi"/>
              </w:rPr>
              <w:t xml:space="preserve"> (S&amp;P)</w:t>
            </w:r>
            <w:r w:rsidR="00BC6F05" w:rsidRPr="00186E7D">
              <w:rPr>
                <w:rFonts w:cstheme="minorHAnsi"/>
              </w:rPr>
              <w:t xml:space="preserve"> Board on </w:t>
            </w:r>
            <w:r w:rsidR="00BC6F05" w:rsidRPr="00186E7D">
              <w:rPr>
                <w:rFonts w:cstheme="minorHAnsi"/>
                <w:color w:val="000000" w:themeColor="text1"/>
              </w:rPr>
              <w:t xml:space="preserve">17 Apr </w:t>
            </w:r>
            <w:r w:rsidR="00606F74" w:rsidRPr="00186E7D">
              <w:rPr>
                <w:rFonts w:cstheme="minorHAnsi"/>
                <w:color w:val="000000" w:themeColor="text1"/>
              </w:rPr>
              <w:t>20</w:t>
            </w:r>
            <w:r w:rsidR="006933FF" w:rsidRPr="00186E7D">
              <w:rPr>
                <w:rFonts w:cstheme="minorHAnsi"/>
                <w:color w:val="000000" w:themeColor="text1"/>
              </w:rPr>
              <w:t>1</w:t>
            </w:r>
            <w:r w:rsidR="00BC6F05" w:rsidRPr="00186E7D">
              <w:rPr>
                <w:rFonts w:cstheme="minorHAnsi"/>
                <w:color w:val="000000" w:themeColor="text1"/>
              </w:rPr>
              <w:t>4.</w:t>
            </w:r>
          </w:p>
        </w:tc>
      </w:tr>
      <w:tr w:rsidR="001B5688" w:rsidRPr="00442F85" w14:paraId="177EA79A" w14:textId="77777777" w:rsidTr="00F33D5F">
        <w:tc>
          <w:tcPr>
            <w:tcW w:w="1368" w:type="dxa"/>
          </w:tcPr>
          <w:p w14:paraId="177EA797" w14:textId="77777777" w:rsidR="001B5688" w:rsidRPr="00186E7D" w:rsidRDefault="005D0CA1" w:rsidP="00BC6F05">
            <w:pPr>
              <w:pStyle w:val="NoSpacing"/>
              <w:jc w:val="center"/>
              <w:rPr>
                <w:rFonts w:cstheme="minorHAnsi"/>
              </w:rPr>
            </w:pPr>
            <w:r w:rsidRPr="00186E7D">
              <w:rPr>
                <w:rFonts w:cstheme="minorHAnsi"/>
              </w:rPr>
              <w:t>2.0</w:t>
            </w:r>
          </w:p>
        </w:tc>
        <w:tc>
          <w:tcPr>
            <w:tcW w:w="2610" w:type="dxa"/>
          </w:tcPr>
          <w:p w14:paraId="177EA798" w14:textId="395C4592" w:rsidR="001B5688" w:rsidRPr="00186E7D" w:rsidRDefault="00EC08E9" w:rsidP="00BC6F05">
            <w:pPr>
              <w:pStyle w:val="NoSpacing"/>
              <w:jc w:val="center"/>
              <w:rPr>
                <w:rFonts w:cstheme="minorHAnsi"/>
              </w:rPr>
            </w:pPr>
            <w:r w:rsidRPr="00186E7D">
              <w:rPr>
                <w:rFonts w:cstheme="minorHAnsi"/>
              </w:rPr>
              <w:t>19 Nov</w:t>
            </w:r>
            <w:r w:rsidR="005D0CA1" w:rsidRPr="00186E7D">
              <w:rPr>
                <w:rFonts w:cstheme="minorHAnsi"/>
              </w:rPr>
              <w:t xml:space="preserve"> 2015</w:t>
            </w:r>
          </w:p>
        </w:tc>
        <w:tc>
          <w:tcPr>
            <w:tcW w:w="5598" w:type="dxa"/>
          </w:tcPr>
          <w:p w14:paraId="177EA799" w14:textId="0C8E9239" w:rsidR="001B5688" w:rsidRPr="00186E7D" w:rsidRDefault="004A5106" w:rsidP="00EC08E9">
            <w:pPr>
              <w:pStyle w:val="NoSpacing"/>
              <w:rPr>
                <w:rFonts w:cstheme="minorHAnsi"/>
              </w:rPr>
            </w:pPr>
            <w:r w:rsidRPr="00186E7D">
              <w:rPr>
                <w:rFonts w:cstheme="minorHAnsi"/>
              </w:rPr>
              <w:t xml:space="preserve">Incorporated additional detail into the attached Work Breakdown Structure (WBS) and updated </w:t>
            </w:r>
            <w:r w:rsidR="00EC08E9" w:rsidRPr="00186E7D">
              <w:rPr>
                <w:rFonts w:cstheme="minorHAnsi"/>
              </w:rPr>
              <w:t xml:space="preserve">the </w:t>
            </w:r>
            <w:r w:rsidRPr="00186E7D">
              <w:rPr>
                <w:rFonts w:cstheme="minorHAnsi"/>
              </w:rPr>
              <w:t>process</w:t>
            </w:r>
            <w:r w:rsidR="00EC08E9" w:rsidRPr="00186E7D">
              <w:rPr>
                <w:rFonts w:cstheme="minorHAnsi"/>
              </w:rPr>
              <w:t xml:space="preserve"> flow. Also in</w:t>
            </w:r>
            <w:r w:rsidRPr="00186E7D">
              <w:rPr>
                <w:rFonts w:cstheme="minorHAnsi"/>
              </w:rPr>
              <w:t>clude</w:t>
            </w:r>
            <w:r w:rsidR="00EC08E9" w:rsidRPr="00186E7D">
              <w:rPr>
                <w:rFonts w:cstheme="minorHAnsi"/>
              </w:rPr>
              <w:t>d addition</w:t>
            </w:r>
            <w:r w:rsidR="00834C59" w:rsidRPr="00186E7D">
              <w:rPr>
                <w:rFonts w:cstheme="minorHAnsi"/>
              </w:rPr>
              <w:t>al</w:t>
            </w:r>
            <w:r w:rsidR="00EC08E9" w:rsidRPr="00186E7D">
              <w:rPr>
                <w:rFonts w:cstheme="minorHAnsi"/>
              </w:rPr>
              <w:t xml:space="preserve"> comments provided by the S&amp;P Board. </w:t>
            </w:r>
            <w:r w:rsidRPr="00186E7D">
              <w:rPr>
                <w:rFonts w:cstheme="minorHAnsi"/>
              </w:rPr>
              <w:t>S&amp;P B</w:t>
            </w:r>
            <w:r w:rsidR="00C86E9F" w:rsidRPr="00186E7D">
              <w:rPr>
                <w:rFonts w:cstheme="minorHAnsi"/>
              </w:rPr>
              <w:t>o</w:t>
            </w:r>
            <w:r w:rsidRPr="00186E7D">
              <w:rPr>
                <w:rFonts w:cstheme="minorHAnsi"/>
              </w:rPr>
              <w:t xml:space="preserve">ard approved </w:t>
            </w:r>
            <w:r w:rsidR="00EC08E9" w:rsidRPr="00186E7D">
              <w:rPr>
                <w:rFonts w:cstheme="minorHAnsi"/>
              </w:rPr>
              <w:t>19 Nov 2015.</w:t>
            </w:r>
          </w:p>
        </w:tc>
      </w:tr>
      <w:tr w:rsidR="001B5688" w:rsidRPr="00442F85" w14:paraId="177EA79E" w14:textId="77777777" w:rsidTr="00F33D5F">
        <w:tc>
          <w:tcPr>
            <w:tcW w:w="1368" w:type="dxa"/>
          </w:tcPr>
          <w:p w14:paraId="177EA79B" w14:textId="6DC97990" w:rsidR="001B5688" w:rsidRPr="00186E7D" w:rsidRDefault="00661DA5" w:rsidP="00BC6F05">
            <w:pPr>
              <w:pStyle w:val="NoSpacing"/>
              <w:jc w:val="center"/>
              <w:rPr>
                <w:rFonts w:cstheme="minorHAnsi"/>
                <w:highlight w:val="yellow"/>
              </w:rPr>
            </w:pPr>
            <w:r w:rsidRPr="00186E7D">
              <w:rPr>
                <w:rFonts w:cstheme="minorHAnsi"/>
              </w:rPr>
              <w:t>3.0</w:t>
            </w:r>
          </w:p>
        </w:tc>
        <w:tc>
          <w:tcPr>
            <w:tcW w:w="2610" w:type="dxa"/>
          </w:tcPr>
          <w:p w14:paraId="177EA79C" w14:textId="5202FBBE" w:rsidR="001B5688" w:rsidRPr="00186E7D" w:rsidRDefault="001802EE" w:rsidP="00BC6F05">
            <w:pPr>
              <w:pStyle w:val="NoSpacing"/>
              <w:jc w:val="center"/>
              <w:rPr>
                <w:rFonts w:cstheme="minorHAnsi"/>
                <w:highlight w:val="yellow"/>
              </w:rPr>
            </w:pPr>
            <w:r w:rsidRPr="00186E7D">
              <w:rPr>
                <w:rFonts w:cstheme="minorHAnsi"/>
              </w:rPr>
              <w:t>16 Feb</w:t>
            </w:r>
            <w:r w:rsidR="00661DA5" w:rsidRPr="00186E7D">
              <w:rPr>
                <w:rFonts w:cstheme="minorHAnsi"/>
              </w:rPr>
              <w:t xml:space="preserve"> 2017</w:t>
            </w:r>
          </w:p>
        </w:tc>
        <w:tc>
          <w:tcPr>
            <w:tcW w:w="5598" w:type="dxa"/>
          </w:tcPr>
          <w:p w14:paraId="177EA79D" w14:textId="0F4618F7" w:rsidR="001B5688" w:rsidRPr="00186E7D" w:rsidRDefault="00661DA5" w:rsidP="001802EE">
            <w:pPr>
              <w:pStyle w:val="NoSpacing"/>
              <w:rPr>
                <w:rFonts w:cstheme="minorHAnsi"/>
                <w:highlight w:val="yellow"/>
              </w:rPr>
            </w:pPr>
            <w:r w:rsidRPr="00186E7D">
              <w:rPr>
                <w:rFonts w:cstheme="minorHAnsi"/>
              </w:rPr>
              <w:t>Incorporated annual review comments – Mostly administrative comments</w:t>
            </w:r>
            <w:r w:rsidR="001802EE" w:rsidRPr="00186E7D">
              <w:rPr>
                <w:rFonts w:cstheme="minorHAnsi"/>
              </w:rPr>
              <w:t xml:space="preserve"> – S&amp;P Board approved 16 Feb 2017</w:t>
            </w:r>
          </w:p>
        </w:tc>
      </w:tr>
      <w:tr w:rsidR="0002154D" w:rsidRPr="00442F85" w14:paraId="1809B8C4" w14:textId="77777777" w:rsidTr="00F33D5F">
        <w:tc>
          <w:tcPr>
            <w:tcW w:w="1368" w:type="dxa"/>
          </w:tcPr>
          <w:p w14:paraId="2E888BE4" w14:textId="24B7DDB5" w:rsidR="0002154D" w:rsidRPr="00186E7D" w:rsidRDefault="002E4932" w:rsidP="00BC6F05">
            <w:pPr>
              <w:pStyle w:val="NoSpacing"/>
              <w:jc w:val="center"/>
              <w:rPr>
                <w:rFonts w:cstheme="minorHAnsi"/>
              </w:rPr>
            </w:pPr>
            <w:r w:rsidRPr="00186E7D">
              <w:rPr>
                <w:rFonts w:cstheme="minorHAnsi"/>
              </w:rPr>
              <w:t>4.0</w:t>
            </w:r>
          </w:p>
        </w:tc>
        <w:tc>
          <w:tcPr>
            <w:tcW w:w="2610" w:type="dxa"/>
          </w:tcPr>
          <w:p w14:paraId="476B86AA" w14:textId="42685141" w:rsidR="0002154D" w:rsidRPr="00186E7D" w:rsidRDefault="00B66D81" w:rsidP="00D433F6">
            <w:pPr>
              <w:pStyle w:val="NoSpacing"/>
              <w:jc w:val="center"/>
              <w:rPr>
                <w:rFonts w:cstheme="minorHAnsi"/>
              </w:rPr>
            </w:pPr>
            <w:r w:rsidRPr="00186E7D">
              <w:rPr>
                <w:rFonts w:cstheme="minorHAnsi"/>
              </w:rPr>
              <w:t>16 Aug</w:t>
            </w:r>
            <w:r w:rsidR="0002154D" w:rsidRPr="00186E7D">
              <w:rPr>
                <w:rFonts w:cstheme="minorHAnsi"/>
              </w:rPr>
              <w:t xml:space="preserve"> 2018</w:t>
            </w:r>
          </w:p>
        </w:tc>
        <w:tc>
          <w:tcPr>
            <w:tcW w:w="5598" w:type="dxa"/>
          </w:tcPr>
          <w:p w14:paraId="031A03A0" w14:textId="07EC4B59" w:rsidR="0002154D" w:rsidRPr="00186E7D" w:rsidRDefault="002E4932" w:rsidP="001802EE">
            <w:pPr>
              <w:pStyle w:val="NoSpacing"/>
              <w:rPr>
                <w:rFonts w:cstheme="minorHAnsi"/>
              </w:rPr>
            </w:pPr>
            <w:r w:rsidRPr="00186E7D">
              <w:rPr>
                <w:rFonts w:cstheme="minorHAnsi"/>
              </w:rPr>
              <w:t xml:space="preserve">Major </w:t>
            </w:r>
            <w:r w:rsidR="00D70852" w:rsidRPr="00186E7D">
              <w:rPr>
                <w:rFonts w:cstheme="minorHAnsi"/>
              </w:rPr>
              <w:t xml:space="preserve">document </w:t>
            </w:r>
            <w:r w:rsidRPr="00186E7D">
              <w:rPr>
                <w:rFonts w:cstheme="minorHAnsi"/>
              </w:rPr>
              <w:t>changes have been made due to the annual review</w:t>
            </w:r>
            <w:r w:rsidR="004D5FF4" w:rsidRPr="00186E7D">
              <w:rPr>
                <w:rFonts w:cstheme="minorHAnsi"/>
              </w:rPr>
              <w:t xml:space="preserve"> comments</w:t>
            </w:r>
            <w:r w:rsidRPr="00186E7D">
              <w:rPr>
                <w:rFonts w:cstheme="minorHAnsi"/>
              </w:rPr>
              <w:t>.</w:t>
            </w:r>
            <w:r w:rsidR="00606F74" w:rsidRPr="00186E7D">
              <w:rPr>
                <w:rFonts w:cstheme="minorHAnsi"/>
              </w:rPr>
              <w:t xml:space="preserve"> </w:t>
            </w:r>
            <w:r w:rsidR="007D37C7" w:rsidRPr="00186E7D">
              <w:rPr>
                <w:rFonts w:cstheme="minorHAnsi"/>
              </w:rPr>
              <w:t>Approved by S&amp;P Board on 16 A</w:t>
            </w:r>
            <w:r w:rsidR="00606F74" w:rsidRPr="00186E7D">
              <w:rPr>
                <w:rFonts w:cstheme="minorHAnsi"/>
              </w:rPr>
              <w:t>ug</w:t>
            </w:r>
            <w:r w:rsidR="007D37C7" w:rsidRPr="00186E7D">
              <w:rPr>
                <w:rFonts w:cstheme="minorHAnsi"/>
              </w:rPr>
              <w:t xml:space="preserve"> 2018</w:t>
            </w:r>
          </w:p>
        </w:tc>
      </w:tr>
      <w:tr w:rsidR="000923C8" w:rsidRPr="00442F85" w14:paraId="41E8C596" w14:textId="77777777" w:rsidTr="00F33D5F">
        <w:tc>
          <w:tcPr>
            <w:tcW w:w="1368" w:type="dxa"/>
          </w:tcPr>
          <w:p w14:paraId="2FD4B527" w14:textId="73616EA8" w:rsidR="000923C8" w:rsidRPr="00186E7D" w:rsidRDefault="000923C8" w:rsidP="00BC6F05">
            <w:pPr>
              <w:pStyle w:val="NoSpacing"/>
              <w:jc w:val="center"/>
              <w:rPr>
                <w:rFonts w:cstheme="minorHAnsi"/>
              </w:rPr>
            </w:pPr>
            <w:r w:rsidRPr="00186E7D">
              <w:rPr>
                <w:rFonts w:cstheme="minorHAnsi"/>
              </w:rPr>
              <w:t>5.0</w:t>
            </w:r>
          </w:p>
        </w:tc>
        <w:tc>
          <w:tcPr>
            <w:tcW w:w="2610" w:type="dxa"/>
          </w:tcPr>
          <w:p w14:paraId="0E365364" w14:textId="33974B9A" w:rsidR="000923C8" w:rsidRPr="00186E7D" w:rsidRDefault="00090BAD" w:rsidP="00D433F6">
            <w:pPr>
              <w:pStyle w:val="NoSpacing"/>
              <w:jc w:val="center"/>
              <w:rPr>
                <w:rFonts w:cstheme="minorHAnsi"/>
              </w:rPr>
            </w:pPr>
            <w:r w:rsidRPr="00186E7D">
              <w:rPr>
                <w:rFonts w:cstheme="minorHAnsi"/>
              </w:rPr>
              <w:t>15 Aug 2019</w:t>
            </w:r>
          </w:p>
        </w:tc>
        <w:tc>
          <w:tcPr>
            <w:tcW w:w="5598" w:type="dxa"/>
          </w:tcPr>
          <w:p w14:paraId="5529DBF9" w14:textId="743B8395" w:rsidR="000923C8" w:rsidRPr="00186E7D" w:rsidRDefault="000923C8" w:rsidP="003C775A">
            <w:pPr>
              <w:pStyle w:val="NoSpacing"/>
              <w:rPr>
                <w:rFonts w:cstheme="minorHAnsi"/>
              </w:rPr>
            </w:pPr>
            <w:r w:rsidRPr="00186E7D">
              <w:rPr>
                <w:rFonts w:cstheme="minorHAnsi"/>
              </w:rPr>
              <w:t xml:space="preserve">Administrative changes to adjust format, update Table </w:t>
            </w:r>
            <w:r w:rsidR="00AA68E0" w:rsidRPr="00186E7D">
              <w:rPr>
                <w:rFonts w:cstheme="minorHAnsi"/>
              </w:rPr>
              <w:t>5</w:t>
            </w:r>
            <w:r w:rsidRPr="00186E7D">
              <w:rPr>
                <w:rFonts w:cstheme="minorHAnsi"/>
              </w:rPr>
              <w:t xml:space="preserve"> with current POCs, </w:t>
            </w:r>
            <w:r w:rsidR="001120FD" w:rsidRPr="00186E7D">
              <w:rPr>
                <w:rFonts w:cstheme="minorHAnsi"/>
              </w:rPr>
              <w:t xml:space="preserve">update hyperlinks, </w:t>
            </w:r>
            <w:r w:rsidR="00A649C6" w:rsidRPr="00186E7D">
              <w:rPr>
                <w:rFonts w:cstheme="minorHAnsi"/>
              </w:rPr>
              <w:t>properly embed Attachment 1</w:t>
            </w:r>
            <w:r w:rsidR="003C775A" w:rsidRPr="00186E7D">
              <w:rPr>
                <w:rFonts w:cstheme="minorHAnsi"/>
              </w:rPr>
              <w:t>,</w:t>
            </w:r>
            <w:r w:rsidR="00FB0B7C" w:rsidRPr="00186E7D">
              <w:rPr>
                <w:rFonts w:cstheme="minorHAnsi"/>
              </w:rPr>
              <w:t xml:space="preserve"> CMP, </w:t>
            </w:r>
            <w:r w:rsidR="00D12595" w:rsidRPr="00186E7D">
              <w:rPr>
                <w:rFonts w:cstheme="minorHAnsi"/>
              </w:rPr>
              <w:t>and update revision on reference documents</w:t>
            </w:r>
            <w:r w:rsidR="003C775A" w:rsidRPr="00186E7D">
              <w:rPr>
                <w:rFonts w:cstheme="minorHAnsi"/>
              </w:rPr>
              <w:t>, and incorporated comments from coordination. Approved by S&amp;P Board on 15 A</w:t>
            </w:r>
            <w:r w:rsidR="00606F74" w:rsidRPr="00186E7D">
              <w:rPr>
                <w:rFonts w:cstheme="minorHAnsi"/>
              </w:rPr>
              <w:t>ug</w:t>
            </w:r>
            <w:r w:rsidR="003C775A" w:rsidRPr="00186E7D">
              <w:rPr>
                <w:rFonts w:cstheme="minorHAnsi"/>
              </w:rPr>
              <w:t xml:space="preserve"> 2019</w:t>
            </w:r>
          </w:p>
        </w:tc>
      </w:tr>
      <w:tr w:rsidR="001028D7" w:rsidRPr="00442F85" w14:paraId="6F6E8F9F" w14:textId="77777777" w:rsidTr="00F33D5F">
        <w:tc>
          <w:tcPr>
            <w:tcW w:w="1368" w:type="dxa"/>
          </w:tcPr>
          <w:p w14:paraId="076C16EB" w14:textId="3D3A0459" w:rsidR="001028D7" w:rsidRPr="00186E7D" w:rsidRDefault="001028D7" w:rsidP="00BC6F05">
            <w:pPr>
              <w:pStyle w:val="NoSpacing"/>
              <w:jc w:val="center"/>
              <w:rPr>
                <w:rFonts w:cstheme="minorHAnsi"/>
              </w:rPr>
            </w:pPr>
            <w:r w:rsidRPr="00186E7D">
              <w:rPr>
                <w:rFonts w:cstheme="minorHAnsi"/>
              </w:rPr>
              <w:t>6.0</w:t>
            </w:r>
          </w:p>
        </w:tc>
        <w:tc>
          <w:tcPr>
            <w:tcW w:w="2610" w:type="dxa"/>
          </w:tcPr>
          <w:p w14:paraId="58B7E10E" w14:textId="31CEE279" w:rsidR="001028D7" w:rsidRPr="00186E7D" w:rsidRDefault="00A53675" w:rsidP="00D433F6">
            <w:pPr>
              <w:pStyle w:val="NoSpacing"/>
              <w:jc w:val="center"/>
              <w:rPr>
                <w:rFonts w:cstheme="minorHAnsi"/>
              </w:rPr>
            </w:pPr>
            <w:r w:rsidRPr="00186E7D">
              <w:rPr>
                <w:rFonts w:cstheme="minorHAnsi"/>
              </w:rPr>
              <w:t>20</w:t>
            </w:r>
            <w:r w:rsidR="001028D7" w:rsidRPr="00186E7D">
              <w:rPr>
                <w:rFonts w:cstheme="minorHAnsi"/>
              </w:rPr>
              <w:t xml:space="preserve"> Aug 2020</w:t>
            </w:r>
          </w:p>
        </w:tc>
        <w:tc>
          <w:tcPr>
            <w:tcW w:w="5598" w:type="dxa"/>
          </w:tcPr>
          <w:p w14:paraId="2141ABF5" w14:textId="00CF98C5" w:rsidR="001028D7" w:rsidRPr="00186E7D" w:rsidRDefault="001028D7" w:rsidP="008B6968">
            <w:pPr>
              <w:pStyle w:val="NoSpacing"/>
              <w:rPr>
                <w:rFonts w:cstheme="minorHAnsi"/>
              </w:rPr>
            </w:pPr>
            <w:r w:rsidRPr="00186E7D">
              <w:rPr>
                <w:rFonts w:cstheme="minorHAnsi"/>
              </w:rPr>
              <w:t>Annual update</w:t>
            </w:r>
            <w:r w:rsidR="00056C7E" w:rsidRPr="00186E7D">
              <w:rPr>
                <w:rFonts w:cstheme="minorHAnsi"/>
              </w:rPr>
              <w:t xml:space="preserve"> </w:t>
            </w:r>
            <w:r w:rsidR="008B6968" w:rsidRPr="00186E7D">
              <w:rPr>
                <w:rFonts w:cstheme="minorHAnsi"/>
              </w:rPr>
              <w:t>–</w:t>
            </w:r>
            <w:r w:rsidR="00056C7E" w:rsidRPr="00186E7D">
              <w:rPr>
                <w:rFonts w:cstheme="minorHAnsi"/>
              </w:rPr>
              <w:t xml:space="preserve"> </w:t>
            </w:r>
            <w:r w:rsidR="008B6968" w:rsidRPr="00186E7D">
              <w:rPr>
                <w:rFonts w:cstheme="minorHAnsi"/>
              </w:rPr>
              <w:t>Metric (Section 5) waived, a</w:t>
            </w:r>
            <w:r w:rsidR="00056C7E" w:rsidRPr="00186E7D">
              <w:rPr>
                <w:rFonts w:cstheme="minorHAnsi"/>
              </w:rPr>
              <w:t xml:space="preserve">dministrative changes, update Table 5 with current POCs, update hyperlinks, </w:t>
            </w:r>
            <w:r w:rsidR="00C6292B" w:rsidRPr="00186E7D">
              <w:rPr>
                <w:rFonts w:cstheme="minorHAnsi"/>
              </w:rPr>
              <w:t>update</w:t>
            </w:r>
            <w:r w:rsidR="00056C7E" w:rsidRPr="00186E7D">
              <w:rPr>
                <w:rFonts w:cstheme="minorHAnsi"/>
              </w:rPr>
              <w:t xml:space="preserve"> Attachment 1</w:t>
            </w:r>
            <w:r w:rsidR="00C6292B" w:rsidRPr="00186E7D">
              <w:rPr>
                <w:rFonts w:cstheme="minorHAnsi"/>
              </w:rPr>
              <w:t xml:space="preserve"> per updates within doc</w:t>
            </w:r>
            <w:r w:rsidR="00056C7E" w:rsidRPr="00186E7D">
              <w:rPr>
                <w:rFonts w:cstheme="minorHAnsi"/>
              </w:rPr>
              <w:t xml:space="preserve">, update revision on reference documents, </w:t>
            </w:r>
            <w:r w:rsidR="00C6292B" w:rsidRPr="00186E7D">
              <w:rPr>
                <w:rFonts w:cstheme="minorHAnsi"/>
              </w:rPr>
              <w:t xml:space="preserve">update training and tools, </w:t>
            </w:r>
            <w:r w:rsidR="00056C7E" w:rsidRPr="00186E7D">
              <w:rPr>
                <w:rFonts w:cstheme="minorHAnsi"/>
              </w:rPr>
              <w:t>and incorporated comments from coordination. Approve</w:t>
            </w:r>
            <w:r w:rsidR="00C6292B" w:rsidRPr="00186E7D">
              <w:rPr>
                <w:rFonts w:cstheme="minorHAnsi"/>
              </w:rPr>
              <w:t>d by S&amp;P Board on 20 Aug 2020</w:t>
            </w:r>
          </w:p>
        </w:tc>
      </w:tr>
      <w:tr w:rsidR="005B12A3" w:rsidRPr="00442F85" w14:paraId="5AD01CE1" w14:textId="77777777" w:rsidTr="00F33D5F">
        <w:tc>
          <w:tcPr>
            <w:tcW w:w="1368" w:type="dxa"/>
          </w:tcPr>
          <w:p w14:paraId="54B2703D" w14:textId="38AB4111" w:rsidR="005B12A3" w:rsidRPr="00186E7D" w:rsidRDefault="005B12A3" w:rsidP="00BC6F05">
            <w:pPr>
              <w:pStyle w:val="NoSpacing"/>
              <w:jc w:val="center"/>
              <w:rPr>
                <w:rFonts w:cstheme="minorHAnsi"/>
              </w:rPr>
            </w:pPr>
            <w:r w:rsidRPr="00186E7D">
              <w:rPr>
                <w:rFonts w:cstheme="minorHAnsi"/>
              </w:rPr>
              <w:t>7.0</w:t>
            </w:r>
          </w:p>
        </w:tc>
        <w:tc>
          <w:tcPr>
            <w:tcW w:w="2610" w:type="dxa"/>
          </w:tcPr>
          <w:p w14:paraId="5C88B797" w14:textId="3BE206C3" w:rsidR="005B12A3" w:rsidRPr="00186E7D" w:rsidRDefault="005B12A3" w:rsidP="007B29FB">
            <w:pPr>
              <w:pStyle w:val="NoSpacing"/>
              <w:jc w:val="center"/>
              <w:rPr>
                <w:rFonts w:cstheme="minorHAnsi"/>
              </w:rPr>
            </w:pPr>
            <w:r w:rsidRPr="00186E7D">
              <w:rPr>
                <w:rFonts w:cstheme="minorHAnsi"/>
              </w:rPr>
              <w:t xml:space="preserve"> </w:t>
            </w:r>
            <w:r w:rsidR="007B29FB">
              <w:rPr>
                <w:rFonts w:cstheme="minorHAnsi"/>
              </w:rPr>
              <w:t xml:space="preserve">16 </w:t>
            </w:r>
            <w:r w:rsidRPr="00186E7D">
              <w:rPr>
                <w:rFonts w:cstheme="minorHAnsi"/>
              </w:rPr>
              <w:t>Sep 2021</w:t>
            </w:r>
          </w:p>
        </w:tc>
        <w:tc>
          <w:tcPr>
            <w:tcW w:w="5598" w:type="dxa"/>
          </w:tcPr>
          <w:p w14:paraId="03F7F71F" w14:textId="0B76092A" w:rsidR="005B12A3" w:rsidRPr="00186E7D" w:rsidRDefault="007B29FB" w:rsidP="00597279">
            <w:pPr>
              <w:pStyle w:val="NoSpacing"/>
              <w:rPr>
                <w:rFonts w:cstheme="minorHAnsi"/>
              </w:rPr>
            </w:pPr>
            <w:r w:rsidRPr="007B29FB">
              <w:rPr>
                <w:rFonts w:cstheme="minorHAnsi"/>
              </w:rPr>
              <w:t xml:space="preserve">Incorporated annual review comments – Mostly administrative comments – S&amp;P </w:t>
            </w:r>
            <w:r w:rsidR="00597279">
              <w:rPr>
                <w:rFonts w:cstheme="minorHAnsi"/>
              </w:rPr>
              <w:t>Group</w:t>
            </w:r>
            <w:r w:rsidRPr="007B29FB">
              <w:rPr>
                <w:rFonts w:cstheme="minorHAnsi"/>
              </w:rPr>
              <w:t xml:space="preserve"> approved</w:t>
            </w:r>
            <w:r w:rsidR="00AF0BCD">
              <w:rPr>
                <w:rFonts w:cstheme="minorHAnsi"/>
              </w:rPr>
              <w:t xml:space="preserve"> on</w:t>
            </w:r>
            <w:r w:rsidRPr="007B29FB">
              <w:rPr>
                <w:rFonts w:cstheme="minorHAnsi"/>
              </w:rPr>
              <w:t xml:space="preserve"> 16 </w:t>
            </w:r>
            <w:r>
              <w:rPr>
                <w:rFonts w:cstheme="minorHAnsi"/>
              </w:rPr>
              <w:t>Sep 2021</w:t>
            </w:r>
          </w:p>
        </w:tc>
      </w:tr>
      <w:tr w:rsidR="005E6D38" w:rsidRPr="00442F85" w14:paraId="76895F6A" w14:textId="77777777" w:rsidTr="00F33D5F">
        <w:tc>
          <w:tcPr>
            <w:tcW w:w="1368" w:type="dxa"/>
          </w:tcPr>
          <w:p w14:paraId="68E6835D" w14:textId="60B468EC" w:rsidR="005E6D38" w:rsidRPr="00186E7D" w:rsidRDefault="005E6D38" w:rsidP="00BC6F05">
            <w:pPr>
              <w:pStyle w:val="NoSpacing"/>
              <w:jc w:val="center"/>
              <w:rPr>
                <w:rFonts w:cstheme="minorHAnsi"/>
              </w:rPr>
            </w:pPr>
            <w:r>
              <w:rPr>
                <w:rFonts w:cstheme="minorHAnsi"/>
              </w:rPr>
              <w:t>8.0</w:t>
            </w:r>
          </w:p>
        </w:tc>
        <w:tc>
          <w:tcPr>
            <w:tcW w:w="2610" w:type="dxa"/>
          </w:tcPr>
          <w:p w14:paraId="6E4A7F91" w14:textId="3163B34B" w:rsidR="005E6D38" w:rsidRPr="00186E7D" w:rsidRDefault="00AC2961" w:rsidP="007B29FB">
            <w:pPr>
              <w:pStyle w:val="NoSpacing"/>
              <w:jc w:val="center"/>
              <w:rPr>
                <w:rFonts w:cstheme="minorHAnsi"/>
              </w:rPr>
            </w:pPr>
            <w:r>
              <w:rPr>
                <w:rFonts w:cstheme="minorHAnsi"/>
              </w:rPr>
              <w:t>15 Sep 2022</w:t>
            </w:r>
          </w:p>
        </w:tc>
        <w:tc>
          <w:tcPr>
            <w:tcW w:w="5598" w:type="dxa"/>
          </w:tcPr>
          <w:p w14:paraId="3B0CD663" w14:textId="23A0D42E" w:rsidR="005E6D38" w:rsidRPr="007B29FB" w:rsidRDefault="005E6D38" w:rsidP="00597279">
            <w:pPr>
              <w:pStyle w:val="NoSpacing"/>
              <w:rPr>
                <w:rFonts w:cstheme="minorHAnsi"/>
              </w:rPr>
            </w:pPr>
            <w:r>
              <w:rPr>
                <w:rFonts w:cstheme="minorHAnsi"/>
              </w:rPr>
              <w:t>Annual update</w:t>
            </w:r>
            <w:r w:rsidR="0069028B">
              <w:rPr>
                <w:rFonts w:cstheme="minorHAnsi"/>
              </w:rPr>
              <w:t xml:space="preserve"> – addition of CUI markings to engineering design data/info</w:t>
            </w:r>
            <w:r w:rsidR="00885B59">
              <w:rPr>
                <w:rFonts w:cstheme="minorHAnsi"/>
              </w:rPr>
              <w:t>, update Figure 1</w:t>
            </w:r>
            <w:r w:rsidR="00791FC1">
              <w:rPr>
                <w:rFonts w:cstheme="minorHAnsi"/>
              </w:rPr>
              <w:t xml:space="preserve">. </w:t>
            </w:r>
            <w:r w:rsidR="00CE07F0">
              <w:rPr>
                <w:rFonts w:cstheme="minorHAnsi"/>
              </w:rPr>
              <w:t xml:space="preserve">Approved by SP&amp;P Group on </w:t>
            </w:r>
            <w:r w:rsidR="00791FC1" w:rsidRPr="007B29FB">
              <w:rPr>
                <w:rFonts w:cstheme="minorHAnsi"/>
              </w:rPr>
              <w:t>1</w:t>
            </w:r>
            <w:r w:rsidR="00791FC1">
              <w:rPr>
                <w:rFonts w:cstheme="minorHAnsi"/>
              </w:rPr>
              <w:t>5</w:t>
            </w:r>
            <w:r w:rsidR="00791FC1" w:rsidRPr="007B29FB">
              <w:rPr>
                <w:rFonts w:cstheme="minorHAnsi"/>
              </w:rPr>
              <w:t xml:space="preserve"> </w:t>
            </w:r>
            <w:r w:rsidR="00791FC1">
              <w:rPr>
                <w:rFonts w:cstheme="minorHAnsi"/>
              </w:rPr>
              <w:t>Sep 2022</w:t>
            </w:r>
          </w:p>
        </w:tc>
      </w:tr>
    </w:tbl>
    <w:p w14:paraId="177EA79F" w14:textId="1AF58E92" w:rsidR="00A92782" w:rsidRDefault="00A92782">
      <w:pPr>
        <w:rPr>
          <w:rFonts w:ascii="Times New Roman" w:hAnsi="Times New Roman" w:cs="Times New Roman"/>
          <w:b/>
          <w:sz w:val="24"/>
          <w:szCs w:val="24"/>
        </w:rPr>
      </w:pPr>
    </w:p>
    <w:p w14:paraId="596B25CB" w14:textId="77777777" w:rsidR="00A92782" w:rsidRDefault="00A92782">
      <w:pPr>
        <w:rPr>
          <w:rFonts w:ascii="Times New Roman" w:hAnsi="Times New Roman" w:cs="Times New Roman"/>
          <w:b/>
          <w:sz w:val="24"/>
          <w:szCs w:val="24"/>
        </w:rPr>
      </w:pPr>
      <w:r>
        <w:rPr>
          <w:rFonts w:ascii="Times New Roman" w:hAnsi="Times New Roman" w:cs="Times New Roman"/>
          <w:b/>
          <w:sz w:val="24"/>
          <w:szCs w:val="24"/>
        </w:rPr>
        <w:br w:type="page"/>
      </w:r>
    </w:p>
    <w:p w14:paraId="6E2F613A" w14:textId="31A3C2F8" w:rsidR="00F13CEE" w:rsidRDefault="00F13CEE" w:rsidP="00F10482">
      <w:pPr>
        <w:pStyle w:val="TOC1"/>
        <w:jc w:val="center"/>
      </w:pPr>
      <w:r>
        <w:lastRenderedPageBreak/>
        <w:t>Table of Contents</w:t>
      </w:r>
    </w:p>
    <w:p w14:paraId="7AABA4A1" w14:textId="704944CC" w:rsidR="00D8053A" w:rsidRDefault="00AA7DD4">
      <w:pPr>
        <w:pStyle w:val="TOC1"/>
        <w:tabs>
          <w:tab w:val="left" w:pos="660"/>
          <w:tab w:val="right" w:leader="dot" w:pos="9350"/>
        </w:tabs>
        <w:rPr>
          <w:bCs w:val="0"/>
          <w:caps w:val="0"/>
          <w:noProof/>
        </w:rPr>
      </w:pPr>
      <w:r>
        <w:rPr>
          <w:rFonts w:asciiTheme="majorHAnsi" w:hAnsiTheme="majorHAnsi"/>
          <w:bCs w:val="0"/>
          <w:caps w:val="0"/>
        </w:rPr>
        <w:fldChar w:fldCharType="begin"/>
      </w:r>
      <w:r>
        <w:rPr>
          <w:rFonts w:asciiTheme="majorHAnsi" w:hAnsiTheme="majorHAnsi"/>
          <w:bCs w:val="0"/>
          <w:caps w:val="0"/>
        </w:rPr>
        <w:instrText xml:space="preserve"> TOC \h \z \u \t "Style1,1" </w:instrText>
      </w:r>
      <w:r>
        <w:rPr>
          <w:rFonts w:asciiTheme="majorHAnsi" w:hAnsiTheme="majorHAnsi"/>
          <w:bCs w:val="0"/>
          <w:caps w:val="0"/>
        </w:rPr>
        <w:fldChar w:fldCharType="separate"/>
      </w:r>
      <w:hyperlink w:anchor="_Toc114468335" w:history="1">
        <w:r w:rsidR="00D8053A" w:rsidRPr="00AD5D15">
          <w:rPr>
            <w:rStyle w:val="Hyperlink"/>
            <w:noProof/>
          </w:rPr>
          <w:t>1.0</w:t>
        </w:r>
        <w:r w:rsidR="00D8053A">
          <w:rPr>
            <w:bCs w:val="0"/>
            <w:caps w:val="0"/>
            <w:noProof/>
          </w:rPr>
          <w:tab/>
        </w:r>
        <w:r w:rsidR="00D8053A" w:rsidRPr="00AD5D15">
          <w:rPr>
            <w:rStyle w:val="Hyperlink"/>
            <w:noProof/>
          </w:rPr>
          <w:t>Description</w:t>
        </w:r>
        <w:r w:rsidR="00D8053A">
          <w:rPr>
            <w:noProof/>
            <w:webHidden/>
          </w:rPr>
          <w:tab/>
        </w:r>
        <w:r w:rsidR="00D8053A">
          <w:rPr>
            <w:noProof/>
            <w:webHidden/>
          </w:rPr>
          <w:fldChar w:fldCharType="begin"/>
        </w:r>
        <w:r w:rsidR="00D8053A">
          <w:rPr>
            <w:noProof/>
            <w:webHidden/>
          </w:rPr>
          <w:instrText xml:space="preserve"> PAGEREF _Toc114468335 \h </w:instrText>
        </w:r>
        <w:r w:rsidR="00D8053A">
          <w:rPr>
            <w:noProof/>
            <w:webHidden/>
          </w:rPr>
        </w:r>
        <w:r w:rsidR="00D8053A">
          <w:rPr>
            <w:noProof/>
            <w:webHidden/>
          </w:rPr>
          <w:fldChar w:fldCharType="separate"/>
        </w:r>
        <w:r w:rsidR="00D8053A">
          <w:rPr>
            <w:noProof/>
            <w:webHidden/>
          </w:rPr>
          <w:t>1</w:t>
        </w:r>
        <w:r w:rsidR="00D8053A">
          <w:rPr>
            <w:noProof/>
            <w:webHidden/>
          </w:rPr>
          <w:fldChar w:fldCharType="end"/>
        </w:r>
      </w:hyperlink>
    </w:p>
    <w:p w14:paraId="25D7B165" w14:textId="5AEBE93F" w:rsidR="00D8053A" w:rsidRDefault="00490DAD">
      <w:pPr>
        <w:pStyle w:val="TOC1"/>
        <w:tabs>
          <w:tab w:val="left" w:pos="660"/>
          <w:tab w:val="right" w:leader="dot" w:pos="9350"/>
        </w:tabs>
        <w:rPr>
          <w:bCs w:val="0"/>
          <w:caps w:val="0"/>
          <w:noProof/>
        </w:rPr>
      </w:pPr>
      <w:hyperlink w:anchor="_Toc114468336" w:history="1">
        <w:r w:rsidR="00D8053A" w:rsidRPr="00AD5D15">
          <w:rPr>
            <w:rStyle w:val="Hyperlink"/>
            <w:noProof/>
          </w:rPr>
          <w:t>2.0</w:t>
        </w:r>
        <w:r w:rsidR="00D8053A">
          <w:rPr>
            <w:bCs w:val="0"/>
            <w:caps w:val="0"/>
            <w:noProof/>
          </w:rPr>
          <w:tab/>
        </w:r>
        <w:r w:rsidR="00D8053A" w:rsidRPr="00AD5D15">
          <w:rPr>
            <w:rStyle w:val="Hyperlink"/>
            <w:noProof/>
          </w:rPr>
          <w:t>Purpose</w:t>
        </w:r>
        <w:r w:rsidR="00D8053A">
          <w:rPr>
            <w:noProof/>
            <w:webHidden/>
          </w:rPr>
          <w:tab/>
        </w:r>
        <w:r w:rsidR="00D8053A">
          <w:rPr>
            <w:noProof/>
            <w:webHidden/>
          </w:rPr>
          <w:fldChar w:fldCharType="begin"/>
        </w:r>
        <w:r w:rsidR="00D8053A">
          <w:rPr>
            <w:noProof/>
            <w:webHidden/>
          </w:rPr>
          <w:instrText xml:space="preserve"> PAGEREF _Toc114468336 \h </w:instrText>
        </w:r>
        <w:r w:rsidR="00D8053A">
          <w:rPr>
            <w:noProof/>
            <w:webHidden/>
          </w:rPr>
        </w:r>
        <w:r w:rsidR="00D8053A">
          <w:rPr>
            <w:noProof/>
            <w:webHidden/>
          </w:rPr>
          <w:fldChar w:fldCharType="separate"/>
        </w:r>
        <w:r w:rsidR="00D8053A">
          <w:rPr>
            <w:noProof/>
            <w:webHidden/>
          </w:rPr>
          <w:t>2</w:t>
        </w:r>
        <w:r w:rsidR="00D8053A">
          <w:rPr>
            <w:noProof/>
            <w:webHidden/>
          </w:rPr>
          <w:fldChar w:fldCharType="end"/>
        </w:r>
      </w:hyperlink>
    </w:p>
    <w:p w14:paraId="5EBD41BD" w14:textId="317E2118" w:rsidR="00D8053A" w:rsidRDefault="00490DAD">
      <w:pPr>
        <w:pStyle w:val="TOC1"/>
        <w:tabs>
          <w:tab w:val="left" w:pos="660"/>
          <w:tab w:val="right" w:leader="dot" w:pos="9350"/>
        </w:tabs>
        <w:rPr>
          <w:bCs w:val="0"/>
          <w:caps w:val="0"/>
          <w:noProof/>
        </w:rPr>
      </w:pPr>
      <w:hyperlink w:anchor="_Toc114468337" w:history="1">
        <w:r w:rsidR="00D8053A" w:rsidRPr="00AD5D15">
          <w:rPr>
            <w:rStyle w:val="Hyperlink"/>
            <w:noProof/>
          </w:rPr>
          <w:t>3.0</w:t>
        </w:r>
        <w:r w:rsidR="00D8053A">
          <w:rPr>
            <w:bCs w:val="0"/>
            <w:caps w:val="0"/>
            <w:noProof/>
          </w:rPr>
          <w:tab/>
        </w:r>
        <w:r w:rsidR="00D8053A" w:rsidRPr="00AD5D15">
          <w:rPr>
            <w:rStyle w:val="Hyperlink"/>
            <w:noProof/>
          </w:rPr>
          <w:t>Entry/Exit Criteria and Inputs/Outputs</w:t>
        </w:r>
        <w:r w:rsidR="00D8053A">
          <w:rPr>
            <w:noProof/>
            <w:webHidden/>
          </w:rPr>
          <w:tab/>
        </w:r>
        <w:r w:rsidR="00D8053A">
          <w:rPr>
            <w:noProof/>
            <w:webHidden/>
          </w:rPr>
          <w:fldChar w:fldCharType="begin"/>
        </w:r>
        <w:r w:rsidR="00D8053A">
          <w:rPr>
            <w:noProof/>
            <w:webHidden/>
          </w:rPr>
          <w:instrText xml:space="preserve"> PAGEREF _Toc114468337 \h </w:instrText>
        </w:r>
        <w:r w:rsidR="00D8053A">
          <w:rPr>
            <w:noProof/>
            <w:webHidden/>
          </w:rPr>
        </w:r>
        <w:r w:rsidR="00D8053A">
          <w:rPr>
            <w:noProof/>
            <w:webHidden/>
          </w:rPr>
          <w:fldChar w:fldCharType="separate"/>
        </w:r>
        <w:r w:rsidR="00D8053A">
          <w:rPr>
            <w:noProof/>
            <w:webHidden/>
          </w:rPr>
          <w:t>3</w:t>
        </w:r>
        <w:r w:rsidR="00D8053A">
          <w:rPr>
            <w:noProof/>
            <w:webHidden/>
          </w:rPr>
          <w:fldChar w:fldCharType="end"/>
        </w:r>
      </w:hyperlink>
    </w:p>
    <w:p w14:paraId="1D8FC588" w14:textId="6820D269" w:rsidR="00D8053A" w:rsidRDefault="00490DAD">
      <w:pPr>
        <w:pStyle w:val="TOC1"/>
        <w:tabs>
          <w:tab w:val="left" w:pos="660"/>
          <w:tab w:val="right" w:leader="dot" w:pos="9350"/>
        </w:tabs>
        <w:rPr>
          <w:bCs w:val="0"/>
          <w:caps w:val="0"/>
          <w:noProof/>
        </w:rPr>
      </w:pPr>
      <w:hyperlink w:anchor="_Toc114468338" w:history="1">
        <w:r w:rsidR="00D8053A" w:rsidRPr="00AD5D15">
          <w:rPr>
            <w:rStyle w:val="Hyperlink"/>
            <w:noProof/>
          </w:rPr>
          <w:t>4.0</w:t>
        </w:r>
        <w:r w:rsidR="00D8053A">
          <w:rPr>
            <w:bCs w:val="0"/>
            <w:caps w:val="0"/>
            <w:noProof/>
          </w:rPr>
          <w:tab/>
        </w:r>
        <w:r w:rsidR="00D8053A" w:rsidRPr="00AD5D15">
          <w:rPr>
            <w:rStyle w:val="Hyperlink"/>
            <w:noProof/>
          </w:rPr>
          <w:t>Process Workflow and Activities</w:t>
        </w:r>
        <w:r w:rsidR="00D8053A">
          <w:rPr>
            <w:noProof/>
            <w:webHidden/>
          </w:rPr>
          <w:tab/>
        </w:r>
        <w:r w:rsidR="00D8053A">
          <w:rPr>
            <w:noProof/>
            <w:webHidden/>
          </w:rPr>
          <w:fldChar w:fldCharType="begin"/>
        </w:r>
        <w:r w:rsidR="00D8053A">
          <w:rPr>
            <w:noProof/>
            <w:webHidden/>
          </w:rPr>
          <w:instrText xml:space="preserve"> PAGEREF _Toc114468338 \h </w:instrText>
        </w:r>
        <w:r w:rsidR="00D8053A">
          <w:rPr>
            <w:noProof/>
            <w:webHidden/>
          </w:rPr>
        </w:r>
        <w:r w:rsidR="00D8053A">
          <w:rPr>
            <w:noProof/>
            <w:webHidden/>
          </w:rPr>
          <w:fldChar w:fldCharType="separate"/>
        </w:r>
        <w:r w:rsidR="00D8053A">
          <w:rPr>
            <w:noProof/>
            <w:webHidden/>
          </w:rPr>
          <w:t>4</w:t>
        </w:r>
        <w:r w:rsidR="00D8053A">
          <w:rPr>
            <w:noProof/>
            <w:webHidden/>
          </w:rPr>
          <w:fldChar w:fldCharType="end"/>
        </w:r>
      </w:hyperlink>
    </w:p>
    <w:p w14:paraId="2F99AC07" w14:textId="1DC6C08A" w:rsidR="00D8053A" w:rsidRDefault="00490DAD">
      <w:pPr>
        <w:pStyle w:val="TOC1"/>
        <w:tabs>
          <w:tab w:val="left" w:pos="660"/>
          <w:tab w:val="right" w:leader="dot" w:pos="9350"/>
        </w:tabs>
        <w:rPr>
          <w:bCs w:val="0"/>
          <w:caps w:val="0"/>
          <w:noProof/>
        </w:rPr>
      </w:pPr>
      <w:hyperlink w:anchor="_Toc114468339" w:history="1">
        <w:r w:rsidR="00D8053A" w:rsidRPr="00AD5D15">
          <w:rPr>
            <w:rStyle w:val="Hyperlink"/>
            <w:noProof/>
          </w:rPr>
          <w:t>5.0</w:t>
        </w:r>
        <w:r w:rsidR="00D8053A">
          <w:rPr>
            <w:bCs w:val="0"/>
            <w:caps w:val="0"/>
            <w:noProof/>
          </w:rPr>
          <w:tab/>
        </w:r>
        <w:r w:rsidR="00D8053A" w:rsidRPr="00AD5D15">
          <w:rPr>
            <w:rStyle w:val="Hyperlink"/>
            <w:noProof/>
          </w:rPr>
          <w:t>Measurement</w:t>
        </w:r>
        <w:r w:rsidR="00D8053A">
          <w:rPr>
            <w:noProof/>
            <w:webHidden/>
          </w:rPr>
          <w:tab/>
        </w:r>
        <w:r w:rsidR="00D8053A">
          <w:rPr>
            <w:noProof/>
            <w:webHidden/>
          </w:rPr>
          <w:fldChar w:fldCharType="begin"/>
        </w:r>
        <w:r w:rsidR="00D8053A">
          <w:rPr>
            <w:noProof/>
            <w:webHidden/>
          </w:rPr>
          <w:instrText xml:space="preserve"> PAGEREF _Toc114468339 \h </w:instrText>
        </w:r>
        <w:r w:rsidR="00D8053A">
          <w:rPr>
            <w:noProof/>
            <w:webHidden/>
          </w:rPr>
        </w:r>
        <w:r w:rsidR="00D8053A">
          <w:rPr>
            <w:noProof/>
            <w:webHidden/>
          </w:rPr>
          <w:fldChar w:fldCharType="separate"/>
        </w:r>
        <w:r w:rsidR="00D8053A">
          <w:rPr>
            <w:noProof/>
            <w:webHidden/>
          </w:rPr>
          <w:t>12</w:t>
        </w:r>
        <w:r w:rsidR="00D8053A">
          <w:rPr>
            <w:noProof/>
            <w:webHidden/>
          </w:rPr>
          <w:fldChar w:fldCharType="end"/>
        </w:r>
      </w:hyperlink>
    </w:p>
    <w:p w14:paraId="3569562B" w14:textId="2B73D03C" w:rsidR="00D8053A" w:rsidRDefault="00490DAD">
      <w:pPr>
        <w:pStyle w:val="TOC1"/>
        <w:tabs>
          <w:tab w:val="left" w:pos="660"/>
          <w:tab w:val="right" w:leader="dot" w:pos="9350"/>
        </w:tabs>
        <w:rPr>
          <w:bCs w:val="0"/>
          <w:caps w:val="0"/>
          <w:noProof/>
        </w:rPr>
      </w:pPr>
      <w:hyperlink w:anchor="_Toc114468340" w:history="1">
        <w:r w:rsidR="00D8053A" w:rsidRPr="00AD5D15">
          <w:rPr>
            <w:rStyle w:val="Hyperlink"/>
            <w:noProof/>
          </w:rPr>
          <w:t>6.0</w:t>
        </w:r>
        <w:r w:rsidR="00D8053A">
          <w:rPr>
            <w:bCs w:val="0"/>
            <w:caps w:val="0"/>
            <w:noProof/>
          </w:rPr>
          <w:tab/>
        </w:r>
        <w:r w:rsidR="00D8053A" w:rsidRPr="00AD5D15">
          <w:rPr>
            <w:rStyle w:val="Hyperlink"/>
            <w:noProof/>
          </w:rPr>
          <w:t>Roles and Responsibilities</w:t>
        </w:r>
        <w:r w:rsidR="00D8053A">
          <w:rPr>
            <w:noProof/>
            <w:webHidden/>
          </w:rPr>
          <w:tab/>
        </w:r>
        <w:r w:rsidR="00D8053A">
          <w:rPr>
            <w:noProof/>
            <w:webHidden/>
          </w:rPr>
          <w:fldChar w:fldCharType="begin"/>
        </w:r>
        <w:r w:rsidR="00D8053A">
          <w:rPr>
            <w:noProof/>
            <w:webHidden/>
          </w:rPr>
          <w:instrText xml:space="preserve"> PAGEREF _Toc114468340 \h </w:instrText>
        </w:r>
        <w:r w:rsidR="00D8053A">
          <w:rPr>
            <w:noProof/>
            <w:webHidden/>
          </w:rPr>
        </w:r>
        <w:r w:rsidR="00D8053A">
          <w:rPr>
            <w:noProof/>
            <w:webHidden/>
          </w:rPr>
          <w:fldChar w:fldCharType="separate"/>
        </w:r>
        <w:r w:rsidR="00D8053A">
          <w:rPr>
            <w:noProof/>
            <w:webHidden/>
          </w:rPr>
          <w:t>13</w:t>
        </w:r>
        <w:r w:rsidR="00D8053A">
          <w:rPr>
            <w:noProof/>
            <w:webHidden/>
          </w:rPr>
          <w:fldChar w:fldCharType="end"/>
        </w:r>
      </w:hyperlink>
    </w:p>
    <w:p w14:paraId="251B905B" w14:textId="602625CA" w:rsidR="00D8053A" w:rsidRDefault="00490DAD">
      <w:pPr>
        <w:pStyle w:val="TOC1"/>
        <w:tabs>
          <w:tab w:val="left" w:pos="660"/>
          <w:tab w:val="right" w:leader="dot" w:pos="9350"/>
        </w:tabs>
        <w:rPr>
          <w:bCs w:val="0"/>
          <w:caps w:val="0"/>
          <w:noProof/>
        </w:rPr>
      </w:pPr>
      <w:hyperlink w:anchor="_Toc114468341" w:history="1">
        <w:r w:rsidR="00D8053A" w:rsidRPr="00AD5D15">
          <w:rPr>
            <w:rStyle w:val="Hyperlink"/>
            <w:noProof/>
          </w:rPr>
          <w:t>7.0</w:t>
        </w:r>
        <w:r w:rsidR="00D8053A">
          <w:rPr>
            <w:bCs w:val="0"/>
            <w:caps w:val="0"/>
            <w:noProof/>
          </w:rPr>
          <w:tab/>
        </w:r>
        <w:r w:rsidR="00D8053A" w:rsidRPr="00AD5D15">
          <w:rPr>
            <w:rStyle w:val="Hyperlink"/>
            <w:noProof/>
          </w:rPr>
          <w:t>Organically Developed Technical Data</w:t>
        </w:r>
        <w:r w:rsidR="00D8053A">
          <w:rPr>
            <w:noProof/>
            <w:webHidden/>
          </w:rPr>
          <w:tab/>
        </w:r>
        <w:r w:rsidR="00D8053A">
          <w:rPr>
            <w:noProof/>
            <w:webHidden/>
          </w:rPr>
          <w:fldChar w:fldCharType="begin"/>
        </w:r>
        <w:r w:rsidR="00D8053A">
          <w:rPr>
            <w:noProof/>
            <w:webHidden/>
          </w:rPr>
          <w:instrText xml:space="preserve"> PAGEREF _Toc114468341 \h </w:instrText>
        </w:r>
        <w:r w:rsidR="00D8053A">
          <w:rPr>
            <w:noProof/>
            <w:webHidden/>
          </w:rPr>
        </w:r>
        <w:r w:rsidR="00D8053A">
          <w:rPr>
            <w:noProof/>
            <w:webHidden/>
          </w:rPr>
          <w:fldChar w:fldCharType="separate"/>
        </w:r>
        <w:r w:rsidR="00D8053A">
          <w:rPr>
            <w:noProof/>
            <w:webHidden/>
          </w:rPr>
          <w:t>17</w:t>
        </w:r>
        <w:r w:rsidR="00D8053A">
          <w:rPr>
            <w:noProof/>
            <w:webHidden/>
          </w:rPr>
          <w:fldChar w:fldCharType="end"/>
        </w:r>
      </w:hyperlink>
    </w:p>
    <w:p w14:paraId="2D7DB9A4" w14:textId="1856632C" w:rsidR="00D8053A" w:rsidRDefault="00490DAD">
      <w:pPr>
        <w:pStyle w:val="TOC1"/>
        <w:tabs>
          <w:tab w:val="left" w:pos="660"/>
          <w:tab w:val="right" w:leader="dot" w:pos="9350"/>
        </w:tabs>
        <w:rPr>
          <w:bCs w:val="0"/>
          <w:caps w:val="0"/>
          <w:noProof/>
        </w:rPr>
      </w:pPr>
      <w:hyperlink w:anchor="_Toc114468342" w:history="1">
        <w:r w:rsidR="00D8053A" w:rsidRPr="00AD5D15">
          <w:rPr>
            <w:rStyle w:val="Hyperlink"/>
            <w:noProof/>
          </w:rPr>
          <w:t>8.0</w:t>
        </w:r>
        <w:r w:rsidR="00D8053A">
          <w:rPr>
            <w:bCs w:val="0"/>
            <w:caps w:val="0"/>
            <w:noProof/>
          </w:rPr>
          <w:tab/>
        </w:r>
        <w:r w:rsidR="00D8053A" w:rsidRPr="00AD5D15">
          <w:rPr>
            <w:rStyle w:val="Hyperlink"/>
            <w:noProof/>
          </w:rPr>
          <w:t>Tools</w:t>
        </w:r>
        <w:r w:rsidR="00D8053A">
          <w:rPr>
            <w:noProof/>
            <w:webHidden/>
          </w:rPr>
          <w:tab/>
        </w:r>
        <w:r w:rsidR="00D8053A">
          <w:rPr>
            <w:noProof/>
            <w:webHidden/>
          </w:rPr>
          <w:fldChar w:fldCharType="begin"/>
        </w:r>
        <w:r w:rsidR="00D8053A">
          <w:rPr>
            <w:noProof/>
            <w:webHidden/>
          </w:rPr>
          <w:instrText xml:space="preserve"> PAGEREF _Toc114468342 \h </w:instrText>
        </w:r>
        <w:r w:rsidR="00D8053A">
          <w:rPr>
            <w:noProof/>
            <w:webHidden/>
          </w:rPr>
        </w:r>
        <w:r w:rsidR="00D8053A">
          <w:rPr>
            <w:noProof/>
            <w:webHidden/>
          </w:rPr>
          <w:fldChar w:fldCharType="separate"/>
        </w:r>
        <w:r w:rsidR="00D8053A">
          <w:rPr>
            <w:noProof/>
            <w:webHidden/>
          </w:rPr>
          <w:t>17</w:t>
        </w:r>
        <w:r w:rsidR="00D8053A">
          <w:rPr>
            <w:noProof/>
            <w:webHidden/>
          </w:rPr>
          <w:fldChar w:fldCharType="end"/>
        </w:r>
      </w:hyperlink>
    </w:p>
    <w:p w14:paraId="4B47A677" w14:textId="4C085C0D" w:rsidR="00D8053A" w:rsidRDefault="00490DAD">
      <w:pPr>
        <w:pStyle w:val="TOC1"/>
        <w:tabs>
          <w:tab w:val="left" w:pos="660"/>
          <w:tab w:val="right" w:leader="dot" w:pos="9350"/>
        </w:tabs>
        <w:rPr>
          <w:bCs w:val="0"/>
          <w:caps w:val="0"/>
          <w:noProof/>
        </w:rPr>
      </w:pPr>
      <w:hyperlink w:anchor="_Toc114468343" w:history="1">
        <w:r w:rsidR="00D8053A" w:rsidRPr="00AD5D15">
          <w:rPr>
            <w:rStyle w:val="Hyperlink"/>
            <w:noProof/>
          </w:rPr>
          <w:t>9.0</w:t>
        </w:r>
        <w:r w:rsidR="00D8053A">
          <w:rPr>
            <w:bCs w:val="0"/>
            <w:caps w:val="0"/>
            <w:noProof/>
          </w:rPr>
          <w:tab/>
        </w:r>
        <w:r w:rsidR="00D8053A" w:rsidRPr="00AD5D15">
          <w:rPr>
            <w:rStyle w:val="Hyperlink"/>
            <w:noProof/>
          </w:rPr>
          <w:t>Training</w:t>
        </w:r>
        <w:r w:rsidR="00D8053A">
          <w:rPr>
            <w:noProof/>
            <w:webHidden/>
          </w:rPr>
          <w:tab/>
        </w:r>
        <w:r w:rsidR="00D8053A">
          <w:rPr>
            <w:noProof/>
            <w:webHidden/>
          </w:rPr>
          <w:fldChar w:fldCharType="begin"/>
        </w:r>
        <w:r w:rsidR="00D8053A">
          <w:rPr>
            <w:noProof/>
            <w:webHidden/>
          </w:rPr>
          <w:instrText xml:space="preserve"> PAGEREF _Toc114468343 \h </w:instrText>
        </w:r>
        <w:r w:rsidR="00D8053A">
          <w:rPr>
            <w:noProof/>
            <w:webHidden/>
          </w:rPr>
        </w:r>
        <w:r w:rsidR="00D8053A">
          <w:rPr>
            <w:noProof/>
            <w:webHidden/>
          </w:rPr>
          <w:fldChar w:fldCharType="separate"/>
        </w:r>
        <w:r w:rsidR="00D8053A">
          <w:rPr>
            <w:noProof/>
            <w:webHidden/>
          </w:rPr>
          <w:t>19</w:t>
        </w:r>
        <w:r w:rsidR="00D8053A">
          <w:rPr>
            <w:noProof/>
            <w:webHidden/>
          </w:rPr>
          <w:fldChar w:fldCharType="end"/>
        </w:r>
      </w:hyperlink>
    </w:p>
    <w:p w14:paraId="16C9ED90" w14:textId="01AB9DB8" w:rsidR="00D8053A" w:rsidRDefault="00490DAD">
      <w:pPr>
        <w:pStyle w:val="TOC1"/>
        <w:tabs>
          <w:tab w:val="left" w:pos="660"/>
          <w:tab w:val="right" w:leader="dot" w:pos="9350"/>
        </w:tabs>
        <w:rPr>
          <w:bCs w:val="0"/>
          <w:caps w:val="0"/>
          <w:noProof/>
        </w:rPr>
      </w:pPr>
      <w:hyperlink w:anchor="_Toc114468344" w:history="1">
        <w:r w:rsidR="00D8053A" w:rsidRPr="00AD5D15">
          <w:rPr>
            <w:rStyle w:val="Hyperlink"/>
            <w:noProof/>
          </w:rPr>
          <w:t>10.0</w:t>
        </w:r>
        <w:r w:rsidR="00D8053A">
          <w:rPr>
            <w:bCs w:val="0"/>
            <w:caps w:val="0"/>
            <w:noProof/>
          </w:rPr>
          <w:tab/>
        </w:r>
        <w:r w:rsidR="00D8053A" w:rsidRPr="00AD5D15">
          <w:rPr>
            <w:rStyle w:val="Hyperlink"/>
            <w:noProof/>
          </w:rPr>
          <w:t>Guiding Principles, Ground Rules, and Definitions</w:t>
        </w:r>
        <w:r w:rsidR="00D8053A">
          <w:rPr>
            <w:noProof/>
            <w:webHidden/>
          </w:rPr>
          <w:tab/>
        </w:r>
        <w:r w:rsidR="00D8053A">
          <w:rPr>
            <w:noProof/>
            <w:webHidden/>
          </w:rPr>
          <w:fldChar w:fldCharType="begin"/>
        </w:r>
        <w:r w:rsidR="00D8053A">
          <w:rPr>
            <w:noProof/>
            <w:webHidden/>
          </w:rPr>
          <w:instrText xml:space="preserve"> PAGEREF _Toc114468344 \h </w:instrText>
        </w:r>
        <w:r w:rsidR="00D8053A">
          <w:rPr>
            <w:noProof/>
            <w:webHidden/>
          </w:rPr>
        </w:r>
        <w:r w:rsidR="00D8053A">
          <w:rPr>
            <w:noProof/>
            <w:webHidden/>
          </w:rPr>
          <w:fldChar w:fldCharType="separate"/>
        </w:r>
        <w:r w:rsidR="00D8053A">
          <w:rPr>
            <w:noProof/>
            <w:webHidden/>
          </w:rPr>
          <w:t>20</w:t>
        </w:r>
        <w:r w:rsidR="00D8053A">
          <w:rPr>
            <w:noProof/>
            <w:webHidden/>
          </w:rPr>
          <w:fldChar w:fldCharType="end"/>
        </w:r>
      </w:hyperlink>
    </w:p>
    <w:p w14:paraId="5BAB67FB" w14:textId="162922C4" w:rsidR="00D8053A" w:rsidRDefault="00490DAD">
      <w:pPr>
        <w:pStyle w:val="TOC1"/>
        <w:tabs>
          <w:tab w:val="left" w:pos="660"/>
          <w:tab w:val="right" w:leader="dot" w:pos="9350"/>
        </w:tabs>
        <w:rPr>
          <w:bCs w:val="0"/>
          <w:caps w:val="0"/>
          <w:noProof/>
        </w:rPr>
      </w:pPr>
      <w:hyperlink w:anchor="_Toc114468345" w:history="1">
        <w:r w:rsidR="00D8053A" w:rsidRPr="00AD5D15">
          <w:rPr>
            <w:rStyle w:val="Hyperlink"/>
            <w:noProof/>
          </w:rPr>
          <w:t>11.0</w:t>
        </w:r>
        <w:r w:rsidR="00D8053A">
          <w:rPr>
            <w:bCs w:val="0"/>
            <w:caps w:val="0"/>
            <w:noProof/>
          </w:rPr>
          <w:tab/>
        </w:r>
        <w:r w:rsidR="00D8053A" w:rsidRPr="00AD5D15">
          <w:rPr>
            <w:rStyle w:val="Hyperlink"/>
            <w:noProof/>
          </w:rPr>
          <w:t>References to Law, Policy, Instructions, and Guidance</w:t>
        </w:r>
        <w:r w:rsidR="00D8053A">
          <w:rPr>
            <w:noProof/>
            <w:webHidden/>
          </w:rPr>
          <w:tab/>
        </w:r>
        <w:r w:rsidR="00D8053A">
          <w:rPr>
            <w:noProof/>
            <w:webHidden/>
          </w:rPr>
          <w:fldChar w:fldCharType="begin"/>
        </w:r>
        <w:r w:rsidR="00D8053A">
          <w:rPr>
            <w:noProof/>
            <w:webHidden/>
          </w:rPr>
          <w:instrText xml:space="preserve"> PAGEREF _Toc114468345 \h </w:instrText>
        </w:r>
        <w:r w:rsidR="00D8053A">
          <w:rPr>
            <w:noProof/>
            <w:webHidden/>
          </w:rPr>
        </w:r>
        <w:r w:rsidR="00D8053A">
          <w:rPr>
            <w:noProof/>
            <w:webHidden/>
          </w:rPr>
          <w:fldChar w:fldCharType="separate"/>
        </w:r>
        <w:r w:rsidR="00D8053A">
          <w:rPr>
            <w:noProof/>
            <w:webHidden/>
          </w:rPr>
          <w:t>22</w:t>
        </w:r>
        <w:r w:rsidR="00D8053A">
          <w:rPr>
            <w:noProof/>
            <w:webHidden/>
          </w:rPr>
          <w:fldChar w:fldCharType="end"/>
        </w:r>
      </w:hyperlink>
    </w:p>
    <w:p w14:paraId="59C0EAA3" w14:textId="65CDBEF5" w:rsidR="00D8053A" w:rsidRDefault="00490DAD">
      <w:pPr>
        <w:pStyle w:val="TOC1"/>
        <w:tabs>
          <w:tab w:val="left" w:pos="660"/>
          <w:tab w:val="right" w:leader="dot" w:pos="9350"/>
        </w:tabs>
        <w:rPr>
          <w:bCs w:val="0"/>
          <w:caps w:val="0"/>
          <w:noProof/>
        </w:rPr>
      </w:pPr>
      <w:hyperlink w:anchor="_Toc114468346" w:history="1">
        <w:r w:rsidR="00D8053A" w:rsidRPr="00AD5D15">
          <w:rPr>
            <w:rStyle w:val="Hyperlink"/>
            <w:noProof/>
          </w:rPr>
          <w:t>12.0</w:t>
        </w:r>
        <w:r w:rsidR="00D8053A">
          <w:rPr>
            <w:bCs w:val="0"/>
            <w:caps w:val="0"/>
            <w:noProof/>
          </w:rPr>
          <w:tab/>
        </w:r>
        <w:r w:rsidR="00D8053A" w:rsidRPr="00AD5D15">
          <w:rPr>
            <w:rStyle w:val="Hyperlink"/>
            <w:noProof/>
          </w:rPr>
          <w:t>List of Attachments:</w:t>
        </w:r>
        <w:r w:rsidR="00D8053A">
          <w:rPr>
            <w:noProof/>
            <w:webHidden/>
          </w:rPr>
          <w:tab/>
        </w:r>
        <w:r w:rsidR="00D8053A">
          <w:rPr>
            <w:noProof/>
            <w:webHidden/>
          </w:rPr>
          <w:fldChar w:fldCharType="begin"/>
        </w:r>
        <w:r w:rsidR="00D8053A">
          <w:rPr>
            <w:noProof/>
            <w:webHidden/>
          </w:rPr>
          <w:instrText xml:space="preserve"> PAGEREF _Toc114468346 \h </w:instrText>
        </w:r>
        <w:r w:rsidR="00D8053A">
          <w:rPr>
            <w:noProof/>
            <w:webHidden/>
          </w:rPr>
        </w:r>
        <w:r w:rsidR="00D8053A">
          <w:rPr>
            <w:noProof/>
            <w:webHidden/>
          </w:rPr>
          <w:fldChar w:fldCharType="separate"/>
        </w:r>
        <w:r w:rsidR="00D8053A">
          <w:rPr>
            <w:noProof/>
            <w:webHidden/>
          </w:rPr>
          <w:t>23</w:t>
        </w:r>
        <w:r w:rsidR="00D8053A">
          <w:rPr>
            <w:noProof/>
            <w:webHidden/>
          </w:rPr>
          <w:fldChar w:fldCharType="end"/>
        </w:r>
      </w:hyperlink>
    </w:p>
    <w:p w14:paraId="44BCD2F3" w14:textId="58F662FA" w:rsidR="001B5688" w:rsidRDefault="00AA7DD4">
      <w:pPr>
        <w:rPr>
          <w:rFonts w:ascii="Times New Roman" w:hAnsi="Times New Roman" w:cs="Times New Roman"/>
          <w:b/>
          <w:sz w:val="24"/>
          <w:szCs w:val="24"/>
        </w:rPr>
      </w:pPr>
      <w:r>
        <w:rPr>
          <w:rFonts w:asciiTheme="majorHAnsi" w:hAnsiTheme="majorHAnsi"/>
          <w:bCs/>
          <w:caps/>
        </w:rPr>
        <w:fldChar w:fldCharType="end"/>
      </w:r>
    </w:p>
    <w:p w14:paraId="70357EBC" w14:textId="1CBF88F1" w:rsidR="00CC1573" w:rsidRDefault="00CC1573" w:rsidP="00CC1573">
      <w:pPr>
        <w:pStyle w:val="TOC1"/>
        <w:tabs>
          <w:tab w:val="right" w:leader="dot" w:pos="9350"/>
        </w:tabs>
        <w:rPr>
          <w:b/>
          <w:bCs w:val="0"/>
          <w:caps w:val="0"/>
          <w:noProof/>
        </w:rPr>
      </w:pPr>
      <w:r>
        <w:rPr>
          <w:rFonts w:ascii="Times New Roman" w:hAnsi="Times New Roman" w:cs="Times New Roman"/>
        </w:rPr>
        <w:fldChar w:fldCharType="begin"/>
      </w:r>
      <w:r>
        <w:rPr>
          <w:rFonts w:ascii="Times New Roman" w:hAnsi="Times New Roman" w:cs="Times New Roman"/>
        </w:rPr>
        <w:instrText xml:space="preserve"> TOC \h \z \t "Table,1" </w:instrText>
      </w:r>
      <w:r>
        <w:rPr>
          <w:rFonts w:ascii="Times New Roman" w:hAnsi="Times New Roman" w:cs="Times New Roman"/>
        </w:rPr>
        <w:fldChar w:fldCharType="separate"/>
      </w:r>
    </w:p>
    <w:p w14:paraId="72FD9A0D" w14:textId="249BA195" w:rsidR="00F10482" w:rsidRDefault="00CC1573">
      <w:pPr>
        <w:rPr>
          <w:rFonts w:ascii="Times New Roman" w:hAnsi="Times New Roman" w:cs="Times New Roman"/>
          <w:b/>
          <w:sz w:val="24"/>
          <w:szCs w:val="24"/>
        </w:rPr>
      </w:pPr>
      <w:r>
        <w:rPr>
          <w:rFonts w:ascii="Times New Roman" w:hAnsi="Times New Roman" w:cs="Times New Roman"/>
          <w:b/>
          <w:sz w:val="24"/>
          <w:szCs w:val="24"/>
        </w:rPr>
        <w:fldChar w:fldCharType="end"/>
      </w:r>
    </w:p>
    <w:p w14:paraId="0192A0A2" w14:textId="77777777" w:rsidR="00F10482" w:rsidRDefault="00F10482">
      <w:pPr>
        <w:rPr>
          <w:rFonts w:ascii="Times New Roman" w:hAnsi="Times New Roman" w:cs="Times New Roman"/>
          <w:b/>
          <w:sz w:val="24"/>
          <w:szCs w:val="24"/>
        </w:rPr>
      </w:pPr>
      <w:r>
        <w:rPr>
          <w:rFonts w:ascii="Times New Roman" w:hAnsi="Times New Roman" w:cs="Times New Roman"/>
          <w:b/>
          <w:sz w:val="24"/>
          <w:szCs w:val="24"/>
        </w:rPr>
        <w:br w:type="page"/>
      </w:r>
    </w:p>
    <w:p w14:paraId="363DC969" w14:textId="7BFD3C2E" w:rsidR="00AA7DD4" w:rsidRDefault="00AA7DD4" w:rsidP="00F10482">
      <w:pPr>
        <w:pStyle w:val="TableofFigures"/>
        <w:tabs>
          <w:tab w:val="right" w:leader="dot" w:pos="9350"/>
        </w:tabs>
        <w:jc w:val="center"/>
        <w:rPr>
          <w:rFonts w:ascii="Times New Roman" w:hAnsi="Times New Roman" w:cs="Times New Roman"/>
          <w:b/>
          <w:sz w:val="24"/>
          <w:szCs w:val="24"/>
        </w:rPr>
      </w:pPr>
      <w:r>
        <w:rPr>
          <w:rFonts w:ascii="Times New Roman" w:hAnsi="Times New Roman" w:cs="Times New Roman"/>
          <w:b/>
          <w:sz w:val="24"/>
          <w:szCs w:val="24"/>
        </w:rPr>
        <w:lastRenderedPageBreak/>
        <w:t>Table of Figures</w:t>
      </w:r>
    </w:p>
    <w:p w14:paraId="12A1B5CB" w14:textId="6FBDE080" w:rsidR="00D8053A" w:rsidRDefault="00AA7DD4">
      <w:pPr>
        <w:pStyle w:val="TableofFigures"/>
        <w:tabs>
          <w:tab w:val="right" w:leader="dot" w:pos="9350"/>
        </w:tabs>
        <w:rPr>
          <w:noProof/>
        </w:rPr>
      </w:pPr>
      <w:r>
        <w:fldChar w:fldCharType="begin"/>
      </w:r>
      <w:r>
        <w:instrText xml:space="preserve"> TOC \h \z \t "Figure" \c </w:instrText>
      </w:r>
      <w:r>
        <w:fldChar w:fldCharType="separate"/>
      </w:r>
      <w:hyperlink w:anchor="_Toc114468347" w:history="1">
        <w:r w:rsidR="00D8053A" w:rsidRPr="002D059B">
          <w:rPr>
            <w:rStyle w:val="Hyperlink"/>
            <w:noProof/>
          </w:rPr>
          <w:t>Figure 1. Process Flowchart – AFLCMC Engineering Data Management Process</w:t>
        </w:r>
        <w:r w:rsidR="00D8053A">
          <w:rPr>
            <w:noProof/>
            <w:webHidden/>
          </w:rPr>
          <w:tab/>
        </w:r>
        <w:r w:rsidR="00D8053A">
          <w:rPr>
            <w:noProof/>
            <w:webHidden/>
          </w:rPr>
          <w:fldChar w:fldCharType="begin"/>
        </w:r>
        <w:r w:rsidR="00D8053A">
          <w:rPr>
            <w:noProof/>
            <w:webHidden/>
          </w:rPr>
          <w:instrText xml:space="preserve"> PAGEREF _Toc114468347 \h </w:instrText>
        </w:r>
        <w:r w:rsidR="00D8053A">
          <w:rPr>
            <w:noProof/>
            <w:webHidden/>
          </w:rPr>
        </w:r>
        <w:r w:rsidR="00D8053A">
          <w:rPr>
            <w:noProof/>
            <w:webHidden/>
          </w:rPr>
          <w:fldChar w:fldCharType="separate"/>
        </w:r>
        <w:r w:rsidR="00D8053A">
          <w:rPr>
            <w:noProof/>
            <w:webHidden/>
          </w:rPr>
          <w:t>5</w:t>
        </w:r>
        <w:r w:rsidR="00D8053A">
          <w:rPr>
            <w:noProof/>
            <w:webHidden/>
          </w:rPr>
          <w:fldChar w:fldCharType="end"/>
        </w:r>
      </w:hyperlink>
    </w:p>
    <w:p w14:paraId="60C7E77D" w14:textId="64EF6CF8" w:rsidR="00D8053A" w:rsidRDefault="00490DAD">
      <w:pPr>
        <w:pStyle w:val="TableofFigures"/>
        <w:tabs>
          <w:tab w:val="right" w:leader="dot" w:pos="9350"/>
        </w:tabs>
        <w:rPr>
          <w:noProof/>
        </w:rPr>
      </w:pPr>
      <w:hyperlink w:anchor="_Toc114468348" w:history="1">
        <w:r w:rsidR="00D8053A" w:rsidRPr="002D059B">
          <w:rPr>
            <w:rStyle w:val="Hyperlink"/>
            <w:noProof/>
          </w:rPr>
          <w:t>Figure 2. Process Flowchart – AFLCMC Engineering Data Management Organic Process</w:t>
        </w:r>
        <w:r w:rsidR="00D8053A">
          <w:rPr>
            <w:noProof/>
            <w:webHidden/>
          </w:rPr>
          <w:tab/>
        </w:r>
        <w:r w:rsidR="00D8053A">
          <w:rPr>
            <w:noProof/>
            <w:webHidden/>
          </w:rPr>
          <w:fldChar w:fldCharType="begin"/>
        </w:r>
        <w:r w:rsidR="00D8053A">
          <w:rPr>
            <w:noProof/>
            <w:webHidden/>
          </w:rPr>
          <w:instrText xml:space="preserve"> PAGEREF _Toc114468348 \h </w:instrText>
        </w:r>
        <w:r w:rsidR="00D8053A">
          <w:rPr>
            <w:noProof/>
            <w:webHidden/>
          </w:rPr>
        </w:r>
        <w:r w:rsidR="00D8053A">
          <w:rPr>
            <w:noProof/>
            <w:webHidden/>
          </w:rPr>
          <w:fldChar w:fldCharType="separate"/>
        </w:r>
        <w:r w:rsidR="00D8053A">
          <w:rPr>
            <w:noProof/>
            <w:webHidden/>
          </w:rPr>
          <w:t>6</w:t>
        </w:r>
        <w:r w:rsidR="00D8053A">
          <w:rPr>
            <w:noProof/>
            <w:webHidden/>
          </w:rPr>
          <w:fldChar w:fldCharType="end"/>
        </w:r>
      </w:hyperlink>
    </w:p>
    <w:p w14:paraId="305A06DF" w14:textId="70088FD5" w:rsidR="00AA7DD4" w:rsidRPr="00AA7DD4" w:rsidRDefault="00AA7DD4" w:rsidP="00AA7DD4">
      <w:r>
        <w:fldChar w:fldCharType="end"/>
      </w:r>
    </w:p>
    <w:p w14:paraId="17131052" w14:textId="26FC405C" w:rsidR="00F10482" w:rsidRDefault="00F10482" w:rsidP="00F10482">
      <w:pPr>
        <w:pStyle w:val="TableofFigures"/>
        <w:tabs>
          <w:tab w:val="right" w:leader="dot" w:pos="9350"/>
        </w:tabs>
        <w:jc w:val="center"/>
        <w:rPr>
          <w:rFonts w:ascii="Times New Roman" w:hAnsi="Times New Roman" w:cs="Times New Roman"/>
          <w:b/>
          <w:sz w:val="24"/>
          <w:szCs w:val="24"/>
        </w:rPr>
      </w:pPr>
      <w:r>
        <w:rPr>
          <w:rFonts w:ascii="Times New Roman" w:hAnsi="Times New Roman" w:cs="Times New Roman"/>
          <w:b/>
          <w:sz w:val="24"/>
          <w:szCs w:val="24"/>
        </w:rPr>
        <w:t>Table of Tables</w:t>
      </w:r>
    </w:p>
    <w:p w14:paraId="7BBBBA73" w14:textId="2B7D3C0D" w:rsidR="00D8053A" w:rsidRDefault="00F10482">
      <w:pPr>
        <w:pStyle w:val="TableofFigures"/>
        <w:tabs>
          <w:tab w:val="right" w:leader="dot" w:pos="9350"/>
        </w:tabs>
        <w:rPr>
          <w:noProof/>
        </w:rPr>
      </w:pPr>
      <w:r w:rsidRPr="00F10482">
        <w:rPr>
          <w:rStyle w:val="Hyperlink"/>
          <w:rFonts w:asciiTheme="majorHAnsi" w:hAnsiTheme="majorHAnsi"/>
          <w:noProof/>
        </w:rPr>
        <w:fldChar w:fldCharType="begin"/>
      </w:r>
      <w:r w:rsidRPr="00F10482">
        <w:rPr>
          <w:rStyle w:val="Hyperlink"/>
          <w:rFonts w:asciiTheme="majorHAnsi" w:hAnsiTheme="majorHAnsi"/>
          <w:noProof/>
        </w:rPr>
        <w:instrText xml:space="preserve"> TOC \h \z \t "Table" \c </w:instrText>
      </w:r>
      <w:r w:rsidRPr="00F10482">
        <w:rPr>
          <w:rStyle w:val="Hyperlink"/>
          <w:rFonts w:asciiTheme="majorHAnsi" w:hAnsiTheme="majorHAnsi"/>
          <w:noProof/>
        </w:rPr>
        <w:fldChar w:fldCharType="separate"/>
      </w:r>
      <w:hyperlink w:anchor="_Toc114468356" w:history="1">
        <w:r w:rsidR="00D8053A" w:rsidRPr="00271BD5">
          <w:rPr>
            <w:rStyle w:val="Hyperlink"/>
            <w:noProof/>
          </w:rPr>
          <w:t>Table 1. SIPOC</w:t>
        </w:r>
        <w:r w:rsidR="00D8053A">
          <w:rPr>
            <w:noProof/>
            <w:webHidden/>
          </w:rPr>
          <w:tab/>
        </w:r>
        <w:r w:rsidR="00D8053A">
          <w:rPr>
            <w:noProof/>
            <w:webHidden/>
          </w:rPr>
          <w:fldChar w:fldCharType="begin"/>
        </w:r>
        <w:r w:rsidR="00D8053A">
          <w:rPr>
            <w:noProof/>
            <w:webHidden/>
          </w:rPr>
          <w:instrText xml:space="preserve"> PAGEREF _Toc114468356 \h </w:instrText>
        </w:r>
        <w:r w:rsidR="00D8053A">
          <w:rPr>
            <w:noProof/>
            <w:webHidden/>
          </w:rPr>
        </w:r>
        <w:r w:rsidR="00D8053A">
          <w:rPr>
            <w:noProof/>
            <w:webHidden/>
          </w:rPr>
          <w:fldChar w:fldCharType="separate"/>
        </w:r>
        <w:r w:rsidR="00D8053A">
          <w:rPr>
            <w:noProof/>
            <w:webHidden/>
          </w:rPr>
          <w:t>4</w:t>
        </w:r>
        <w:r w:rsidR="00D8053A">
          <w:rPr>
            <w:noProof/>
            <w:webHidden/>
          </w:rPr>
          <w:fldChar w:fldCharType="end"/>
        </w:r>
      </w:hyperlink>
    </w:p>
    <w:p w14:paraId="6BECC775" w14:textId="598C1DC0" w:rsidR="00D8053A" w:rsidRDefault="00490DAD">
      <w:pPr>
        <w:pStyle w:val="TableofFigures"/>
        <w:tabs>
          <w:tab w:val="right" w:leader="dot" w:pos="9350"/>
        </w:tabs>
        <w:rPr>
          <w:noProof/>
        </w:rPr>
      </w:pPr>
      <w:hyperlink w:anchor="_Toc114468357" w:history="1">
        <w:r w:rsidR="00D8053A" w:rsidRPr="00271BD5">
          <w:rPr>
            <w:rStyle w:val="Hyperlink"/>
            <w:noProof/>
          </w:rPr>
          <w:t>Table 2. SIPOC (Organic)</w:t>
        </w:r>
        <w:r w:rsidR="00D8053A">
          <w:rPr>
            <w:noProof/>
            <w:webHidden/>
          </w:rPr>
          <w:tab/>
        </w:r>
        <w:r w:rsidR="00D8053A">
          <w:rPr>
            <w:noProof/>
            <w:webHidden/>
          </w:rPr>
          <w:fldChar w:fldCharType="begin"/>
        </w:r>
        <w:r w:rsidR="00D8053A">
          <w:rPr>
            <w:noProof/>
            <w:webHidden/>
          </w:rPr>
          <w:instrText xml:space="preserve"> PAGEREF _Toc114468357 \h </w:instrText>
        </w:r>
        <w:r w:rsidR="00D8053A">
          <w:rPr>
            <w:noProof/>
            <w:webHidden/>
          </w:rPr>
        </w:r>
        <w:r w:rsidR="00D8053A">
          <w:rPr>
            <w:noProof/>
            <w:webHidden/>
          </w:rPr>
          <w:fldChar w:fldCharType="separate"/>
        </w:r>
        <w:r w:rsidR="00D8053A">
          <w:rPr>
            <w:noProof/>
            <w:webHidden/>
          </w:rPr>
          <w:t>4</w:t>
        </w:r>
        <w:r w:rsidR="00D8053A">
          <w:rPr>
            <w:noProof/>
            <w:webHidden/>
          </w:rPr>
          <w:fldChar w:fldCharType="end"/>
        </w:r>
      </w:hyperlink>
    </w:p>
    <w:p w14:paraId="75ACD31B" w14:textId="4748E7D5" w:rsidR="00D8053A" w:rsidRDefault="00490DAD">
      <w:pPr>
        <w:pStyle w:val="TableofFigures"/>
        <w:tabs>
          <w:tab w:val="right" w:leader="dot" w:pos="9350"/>
        </w:tabs>
        <w:rPr>
          <w:noProof/>
        </w:rPr>
      </w:pPr>
      <w:hyperlink w:anchor="_Toc114468358" w:history="1">
        <w:r w:rsidR="00D8053A" w:rsidRPr="00271BD5">
          <w:rPr>
            <w:rStyle w:val="Hyperlink"/>
            <w:rFonts w:cstheme="minorHAnsi"/>
            <w:noProof/>
          </w:rPr>
          <w:t>Table 3. WBS (1 of 4)</w:t>
        </w:r>
        <w:r w:rsidR="00D8053A">
          <w:rPr>
            <w:noProof/>
            <w:webHidden/>
          </w:rPr>
          <w:tab/>
        </w:r>
        <w:r w:rsidR="00D8053A">
          <w:rPr>
            <w:noProof/>
            <w:webHidden/>
          </w:rPr>
          <w:fldChar w:fldCharType="begin"/>
        </w:r>
        <w:r w:rsidR="00D8053A">
          <w:rPr>
            <w:noProof/>
            <w:webHidden/>
          </w:rPr>
          <w:instrText xml:space="preserve"> PAGEREF _Toc114468358 \h </w:instrText>
        </w:r>
        <w:r w:rsidR="00D8053A">
          <w:rPr>
            <w:noProof/>
            <w:webHidden/>
          </w:rPr>
        </w:r>
        <w:r w:rsidR="00D8053A">
          <w:rPr>
            <w:noProof/>
            <w:webHidden/>
          </w:rPr>
          <w:fldChar w:fldCharType="separate"/>
        </w:r>
        <w:r w:rsidR="00D8053A">
          <w:rPr>
            <w:noProof/>
            <w:webHidden/>
          </w:rPr>
          <w:t>7</w:t>
        </w:r>
        <w:r w:rsidR="00D8053A">
          <w:rPr>
            <w:noProof/>
            <w:webHidden/>
          </w:rPr>
          <w:fldChar w:fldCharType="end"/>
        </w:r>
      </w:hyperlink>
    </w:p>
    <w:p w14:paraId="022B998A" w14:textId="72ECD851" w:rsidR="00D8053A" w:rsidRDefault="00490DAD">
      <w:pPr>
        <w:pStyle w:val="TableofFigures"/>
        <w:tabs>
          <w:tab w:val="right" w:leader="dot" w:pos="9350"/>
        </w:tabs>
        <w:rPr>
          <w:noProof/>
        </w:rPr>
      </w:pPr>
      <w:hyperlink w:anchor="_Toc114468359" w:history="1">
        <w:r w:rsidR="00D8053A" w:rsidRPr="00271BD5">
          <w:rPr>
            <w:rStyle w:val="Hyperlink"/>
            <w:rFonts w:cstheme="minorHAnsi"/>
            <w:noProof/>
          </w:rPr>
          <w:t>Table 3. WBS (2 of 4)</w:t>
        </w:r>
        <w:r w:rsidR="00D8053A">
          <w:rPr>
            <w:noProof/>
            <w:webHidden/>
          </w:rPr>
          <w:tab/>
        </w:r>
        <w:r w:rsidR="00D8053A">
          <w:rPr>
            <w:noProof/>
            <w:webHidden/>
          </w:rPr>
          <w:fldChar w:fldCharType="begin"/>
        </w:r>
        <w:r w:rsidR="00D8053A">
          <w:rPr>
            <w:noProof/>
            <w:webHidden/>
          </w:rPr>
          <w:instrText xml:space="preserve"> PAGEREF _Toc114468359 \h </w:instrText>
        </w:r>
        <w:r w:rsidR="00D8053A">
          <w:rPr>
            <w:noProof/>
            <w:webHidden/>
          </w:rPr>
        </w:r>
        <w:r w:rsidR="00D8053A">
          <w:rPr>
            <w:noProof/>
            <w:webHidden/>
          </w:rPr>
          <w:fldChar w:fldCharType="separate"/>
        </w:r>
        <w:r w:rsidR="00D8053A">
          <w:rPr>
            <w:noProof/>
            <w:webHidden/>
          </w:rPr>
          <w:t>8</w:t>
        </w:r>
        <w:r w:rsidR="00D8053A">
          <w:rPr>
            <w:noProof/>
            <w:webHidden/>
          </w:rPr>
          <w:fldChar w:fldCharType="end"/>
        </w:r>
      </w:hyperlink>
    </w:p>
    <w:p w14:paraId="5DADF7CE" w14:textId="0E97B32C" w:rsidR="00D8053A" w:rsidRDefault="00490DAD">
      <w:pPr>
        <w:pStyle w:val="TableofFigures"/>
        <w:tabs>
          <w:tab w:val="right" w:leader="dot" w:pos="9350"/>
        </w:tabs>
        <w:rPr>
          <w:noProof/>
        </w:rPr>
      </w:pPr>
      <w:hyperlink w:anchor="_Toc114468360" w:history="1">
        <w:r w:rsidR="00D8053A" w:rsidRPr="00271BD5">
          <w:rPr>
            <w:rStyle w:val="Hyperlink"/>
            <w:rFonts w:cstheme="minorHAnsi"/>
            <w:noProof/>
          </w:rPr>
          <w:t>Table 3. WBS (3 of 4)</w:t>
        </w:r>
        <w:r w:rsidR="00D8053A">
          <w:rPr>
            <w:noProof/>
            <w:webHidden/>
          </w:rPr>
          <w:tab/>
        </w:r>
        <w:r w:rsidR="00D8053A">
          <w:rPr>
            <w:noProof/>
            <w:webHidden/>
          </w:rPr>
          <w:fldChar w:fldCharType="begin"/>
        </w:r>
        <w:r w:rsidR="00D8053A">
          <w:rPr>
            <w:noProof/>
            <w:webHidden/>
          </w:rPr>
          <w:instrText xml:space="preserve"> PAGEREF _Toc114468360 \h </w:instrText>
        </w:r>
        <w:r w:rsidR="00D8053A">
          <w:rPr>
            <w:noProof/>
            <w:webHidden/>
          </w:rPr>
        </w:r>
        <w:r w:rsidR="00D8053A">
          <w:rPr>
            <w:noProof/>
            <w:webHidden/>
          </w:rPr>
          <w:fldChar w:fldCharType="separate"/>
        </w:r>
        <w:r w:rsidR="00D8053A">
          <w:rPr>
            <w:noProof/>
            <w:webHidden/>
          </w:rPr>
          <w:t>9</w:t>
        </w:r>
        <w:r w:rsidR="00D8053A">
          <w:rPr>
            <w:noProof/>
            <w:webHidden/>
          </w:rPr>
          <w:fldChar w:fldCharType="end"/>
        </w:r>
      </w:hyperlink>
    </w:p>
    <w:p w14:paraId="76088E46" w14:textId="0DB9CEF4" w:rsidR="00D8053A" w:rsidRDefault="00490DAD">
      <w:pPr>
        <w:pStyle w:val="TableofFigures"/>
        <w:tabs>
          <w:tab w:val="right" w:leader="dot" w:pos="9350"/>
        </w:tabs>
        <w:rPr>
          <w:noProof/>
        </w:rPr>
      </w:pPr>
      <w:hyperlink w:anchor="_Toc114468361" w:history="1">
        <w:r w:rsidR="00D8053A" w:rsidRPr="00271BD5">
          <w:rPr>
            <w:rStyle w:val="Hyperlink"/>
            <w:rFonts w:cstheme="minorHAnsi"/>
            <w:noProof/>
          </w:rPr>
          <w:t>Table 3. WBS (4 of 4)</w:t>
        </w:r>
        <w:r w:rsidR="00D8053A">
          <w:rPr>
            <w:noProof/>
            <w:webHidden/>
          </w:rPr>
          <w:tab/>
        </w:r>
        <w:r w:rsidR="00D8053A">
          <w:rPr>
            <w:noProof/>
            <w:webHidden/>
          </w:rPr>
          <w:fldChar w:fldCharType="begin"/>
        </w:r>
        <w:r w:rsidR="00D8053A">
          <w:rPr>
            <w:noProof/>
            <w:webHidden/>
          </w:rPr>
          <w:instrText xml:space="preserve"> PAGEREF _Toc114468361 \h </w:instrText>
        </w:r>
        <w:r w:rsidR="00D8053A">
          <w:rPr>
            <w:noProof/>
            <w:webHidden/>
          </w:rPr>
        </w:r>
        <w:r w:rsidR="00D8053A">
          <w:rPr>
            <w:noProof/>
            <w:webHidden/>
          </w:rPr>
          <w:fldChar w:fldCharType="separate"/>
        </w:r>
        <w:r w:rsidR="00D8053A">
          <w:rPr>
            <w:noProof/>
            <w:webHidden/>
          </w:rPr>
          <w:t>10</w:t>
        </w:r>
        <w:r w:rsidR="00D8053A">
          <w:rPr>
            <w:noProof/>
            <w:webHidden/>
          </w:rPr>
          <w:fldChar w:fldCharType="end"/>
        </w:r>
      </w:hyperlink>
    </w:p>
    <w:p w14:paraId="41470E9D" w14:textId="0A4FCBEE" w:rsidR="00D8053A" w:rsidRDefault="00490DAD">
      <w:pPr>
        <w:pStyle w:val="TableofFigures"/>
        <w:tabs>
          <w:tab w:val="right" w:leader="dot" w:pos="9350"/>
        </w:tabs>
        <w:rPr>
          <w:noProof/>
        </w:rPr>
      </w:pPr>
      <w:hyperlink w:anchor="_Toc114468362" w:history="1">
        <w:r w:rsidR="00D8053A" w:rsidRPr="00271BD5">
          <w:rPr>
            <w:rStyle w:val="Hyperlink"/>
            <w:rFonts w:cstheme="minorHAnsi"/>
            <w:noProof/>
          </w:rPr>
          <w:t>Table 4. Organic WBS</w:t>
        </w:r>
        <w:r w:rsidR="00D8053A">
          <w:rPr>
            <w:noProof/>
            <w:webHidden/>
          </w:rPr>
          <w:tab/>
        </w:r>
        <w:r w:rsidR="00D8053A">
          <w:rPr>
            <w:noProof/>
            <w:webHidden/>
          </w:rPr>
          <w:fldChar w:fldCharType="begin"/>
        </w:r>
        <w:r w:rsidR="00D8053A">
          <w:rPr>
            <w:noProof/>
            <w:webHidden/>
          </w:rPr>
          <w:instrText xml:space="preserve"> PAGEREF _Toc114468362 \h </w:instrText>
        </w:r>
        <w:r w:rsidR="00D8053A">
          <w:rPr>
            <w:noProof/>
            <w:webHidden/>
          </w:rPr>
        </w:r>
        <w:r w:rsidR="00D8053A">
          <w:rPr>
            <w:noProof/>
            <w:webHidden/>
          </w:rPr>
          <w:fldChar w:fldCharType="separate"/>
        </w:r>
        <w:r w:rsidR="00D8053A">
          <w:rPr>
            <w:noProof/>
            <w:webHidden/>
          </w:rPr>
          <w:t>11</w:t>
        </w:r>
        <w:r w:rsidR="00D8053A">
          <w:rPr>
            <w:noProof/>
            <w:webHidden/>
          </w:rPr>
          <w:fldChar w:fldCharType="end"/>
        </w:r>
      </w:hyperlink>
    </w:p>
    <w:p w14:paraId="5E086830" w14:textId="3FE220AB" w:rsidR="00D8053A" w:rsidRDefault="00490DAD">
      <w:pPr>
        <w:pStyle w:val="TableofFigures"/>
        <w:tabs>
          <w:tab w:val="right" w:leader="dot" w:pos="9350"/>
        </w:tabs>
        <w:rPr>
          <w:noProof/>
        </w:rPr>
      </w:pPr>
      <w:hyperlink w:anchor="_Toc114468363" w:history="1">
        <w:r w:rsidR="00D8053A" w:rsidRPr="00271BD5">
          <w:rPr>
            <w:rStyle w:val="Hyperlink"/>
            <w:noProof/>
          </w:rPr>
          <w:t>Table 5. Specific, Measurable, Actionable, Relevant, Time-bound (SMART) Metric</w:t>
        </w:r>
        <w:r w:rsidR="00D8053A">
          <w:rPr>
            <w:noProof/>
            <w:webHidden/>
          </w:rPr>
          <w:tab/>
        </w:r>
        <w:r w:rsidR="00D8053A">
          <w:rPr>
            <w:noProof/>
            <w:webHidden/>
          </w:rPr>
          <w:fldChar w:fldCharType="begin"/>
        </w:r>
        <w:r w:rsidR="00D8053A">
          <w:rPr>
            <w:noProof/>
            <w:webHidden/>
          </w:rPr>
          <w:instrText xml:space="preserve"> PAGEREF _Toc114468363 \h </w:instrText>
        </w:r>
        <w:r w:rsidR="00D8053A">
          <w:rPr>
            <w:noProof/>
            <w:webHidden/>
          </w:rPr>
        </w:r>
        <w:r w:rsidR="00D8053A">
          <w:rPr>
            <w:noProof/>
            <w:webHidden/>
          </w:rPr>
          <w:fldChar w:fldCharType="separate"/>
        </w:r>
        <w:r w:rsidR="00D8053A">
          <w:rPr>
            <w:noProof/>
            <w:webHidden/>
          </w:rPr>
          <w:t>13</w:t>
        </w:r>
        <w:r w:rsidR="00D8053A">
          <w:rPr>
            <w:noProof/>
            <w:webHidden/>
          </w:rPr>
          <w:fldChar w:fldCharType="end"/>
        </w:r>
      </w:hyperlink>
    </w:p>
    <w:p w14:paraId="7127F2D4" w14:textId="0391DA66" w:rsidR="00DB1ECB" w:rsidRDefault="00F10482" w:rsidP="00F10482">
      <w:pPr>
        <w:pStyle w:val="TOC1"/>
        <w:tabs>
          <w:tab w:val="left" w:pos="660"/>
          <w:tab w:val="right" w:leader="dot" w:pos="9350"/>
        </w:tabs>
        <w:rPr>
          <w:rFonts w:ascii="Times New Roman" w:hAnsi="Times New Roman" w:cs="Times New Roman"/>
          <w:b/>
          <w:sz w:val="24"/>
          <w:szCs w:val="24"/>
        </w:rPr>
      </w:pPr>
      <w:r w:rsidRPr="00F10482">
        <w:rPr>
          <w:rStyle w:val="Hyperlink"/>
          <w:rFonts w:asciiTheme="majorHAnsi" w:hAnsiTheme="majorHAnsi"/>
          <w:noProof/>
        </w:rPr>
        <w:fldChar w:fldCharType="end"/>
      </w:r>
    </w:p>
    <w:p w14:paraId="177EA7A0" w14:textId="52BE839B" w:rsidR="00E91279" w:rsidRDefault="00E91279">
      <w:pPr>
        <w:rPr>
          <w:rFonts w:ascii="Times New Roman" w:hAnsi="Times New Roman" w:cs="Times New Roman"/>
          <w:b/>
          <w:sz w:val="24"/>
          <w:szCs w:val="24"/>
        </w:rPr>
      </w:pPr>
      <w:r>
        <w:rPr>
          <w:rFonts w:ascii="Times New Roman" w:hAnsi="Times New Roman" w:cs="Times New Roman"/>
          <w:b/>
          <w:sz w:val="24"/>
          <w:szCs w:val="24"/>
        </w:rPr>
        <w:br w:type="page"/>
      </w:r>
    </w:p>
    <w:p w14:paraId="651CFDA3" w14:textId="77777777" w:rsidR="00F06909" w:rsidRDefault="00F06909">
      <w:pPr>
        <w:rPr>
          <w:rFonts w:ascii="Times New Roman" w:hAnsi="Times New Roman" w:cs="Times New Roman"/>
          <w:b/>
          <w:sz w:val="24"/>
          <w:szCs w:val="24"/>
        </w:rPr>
        <w:sectPr w:rsidR="00F06909" w:rsidSect="008729D8">
          <w:footerReference w:type="default" r:id="rId13"/>
          <w:pgSz w:w="12240" w:h="15840" w:code="1"/>
          <w:pgMar w:top="1440" w:right="1440" w:bottom="1440" w:left="1440" w:header="720" w:footer="720" w:gutter="0"/>
          <w:pgNumType w:fmt="lowerRoman" w:start="1"/>
          <w:cols w:space="720"/>
          <w:titlePg/>
          <w:docGrid w:linePitch="360"/>
        </w:sectPr>
      </w:pPr>
    </w:p>
    <w:p w14:paraId="177EA7A3" w14:textId="02D4E775" w:rsidR="00815EC2" w:rsidRDefault="00815EC2" w:rsidP="00A92782">
      <w:pPr>
        <w:pStyle w:val="Style1"/>
        <w:numPr>
          <w:ilvl w:val="0"/>
          <w:numId w:val="32"/>
        </w:numPr>
        <w:ind w:left="360"/>
      </w:pPr>
      <w:bookmarkStart w:id="0" w:name="_Toc114468335"/>
      <w:r w:rsidRPr="00815EC2">
        <w:lastRenderedPageBreak/>
        <w:t>Description</w:t>
      </w:r>
      <w:bookmarkEnd w:id="0"/>
    </w:p>
    <w:p w14:paraId="177EA7A4" w14:textId="4B5A7543" w:rsidR="00490DB6" w:rsidRPr="00237FD7" w:rsidRDefault="00C92763" w:rsidP="00237FD7">
      <w:pPr>
        <w:pStyle w:val="NoSpacing"/>
        <w:numPr>
          <w:ilvl w:val="1"/>
          <w:numId w:val="18"/>
        </w:numPr>
        <w:spacing w:before="240" w:after="120"/>
        <w:ind w:left="270"/>
      </w:pPr>
      <w:r w:rsidRPr="00237FD7">
        <w:t>Th</w:t>
      </w:r>
      <w:r w:rsidR="00530CB0" w:rsidRPr="00237FD7">
        <w:t xml:space="preserve">is </w:t>
      </w:r>
      <w:r w:rsidR="00036C65" w:rsidRPr="00237FD7">
        <w:t xml:space="preserve">Standard Process for </w:t>
      </w:r>
      <w:r w:rsidRPr="00237FD7">
        <w:t xml:space="preserve">Engineering Data Management </w:t>
      </w:r>
      <w:r w:rsidR="00036C65" w:rsidRPr="00237FD7">
        <w:t>describes t</w:t>
      </w:r>
      <w:r w:rsidR="002F2AC7" w:rsidRPr="00237FD7">
        <w:t xml:space="preserve">he </w:t>
      </w:r>
      <w:proofErr w:type="gramStart"/>
      <w:r w:rsidR="001B6DFD" w:rsidRPr="00237FD7">
        <w:t>high level</w:t>
      </w:r>
      <w:proofErr w:type="gramEnd"/>
      <w:r w:rsidR="001B6DFD" w:rsidRPr="00237FD7">
        <w:t xml:space="preserve"> </w:t>
      </w:r>
      <w:r w:rsidR="002F2AC7" w:rsidRPr="00237FD7">
        <w:t xml:space="preserve">actions </w:t>
      </w:r>
      <w:r w:rsidR="001B6DFD" w:rsidRPr="00237FD7">
        <w:t xml:space="preserve">to identify, acquire, collect, organize, review, approve and store engineering data that is required to support a </w:t>
      </w:r>
      <w:r w:rsidR="00521241">
        <w:t>p</w:t>
      </w:r>
      <w:r w:rsidR="001B6DFD" w:rsidRPr="00237FD7">
        <w:t xml:space="preserve">rogram’s </w:t>
      </w:r>
      <w:r w:rsidR="007315CA" w:rsidRPr="00237FD7">
        <w:t>A</w:t>
      </w:r>
      <w:r w:rsidR="001A1256" w:rsidRPr="00237FD7">
        <w:t xml:space="preserve">cquisition </w:t>
      </w:r>
      <w:r w:rsidR="007315CA" w:rsidRPr="00237FD7">
        <w:t>S</w:t>
      </w:r>
      <w:r w:rsidRPr="00237FD7">
        <w:t xml:space="preserve">trategy </w:t>
      </w:r>
      <w:r w:rsidR="001A1256" w:rsidRPr="00237FD7">
        <w:t>(AS)</w:t>
      </w:r>
      <w:r w:rsidR="00521241">
        <w:t>, Intellectual Property Strategy (IPS), Sustainment Strateg</w:t>
      </w:r>
      <w:r w:rsidR="00E7520E">
        <w:t>ies</w:t>
      </w:r>
      <w:r w:rsidR="00521241">
        <w:t xml:space="preserve"> (SS), </w:t>
      </w:r>
      <w:r w:rsidR="009936F8">
        <w:t xml:space="preserve">Systems Engineering Plan (SEP), </w:t>
      </w:r>
      <w:r w:rsidR="00521241">
        <w:t xml:space="preserve">and </w:t>
      </w:r>
      <w:r w:rsidR="007242D0">
        <w:t>product support and logistics</w:t>
      </w:r>
      <w:r w:rsidR="00521241">
        <w:t xml:space="preserve"> requirements</w:t>
      </w:r>
      <w:r w:rsidR="001B6DFD" w:rsidRPr="00237FD7">
        <w:t>.</w:t>
      </w:r>
      <w:r w:rsidR="00CC548F">
        <w:t xml:space="preserve"> This standard process applies to both traditional acquisitions via prime contractor and organically acquired engineering data.</w:t>
      </w:r>
      <w:r w:rsidR="001B6DFD" w:rsidRPr="00237FD7">
        <w:t xml:space="preserve"> </w:t>
      </w:r>
      <w:r w:rsidR="001A1256" w:rsidRPr="00237FD7">
        <w:t xml:space="preserve"> </w:t>
      </w:r>
      <w:r w:rsidR="00B3670F" w:rsidRPr="00237FD7">
        <w:t xml:space="preserve"> </w:t>
      </w:r>
    </w:p>
    <w:p w14:paraId="177EA7A5" w14:textId="03514575" w:rsidR="0052254F" w:rsidRDefault="00585C21" w:rsidP="007242D0">
      <w:pPr>
        <w:pStyle w:val="NoSpacing"/>
        <w:numPr>
          <w:ilvl w:val="1"/>
          <w:numId w:val="18"/>
        </w:numPr>
        <w:spacing w:before="240" w:after="120"/>
        <w:ind w:left="270"/>
      </w:pPr>
      <w:r w:rsidRPr="003D3710">
        <w:t xml:space="preserve">Per </w:t>
      </w:r>
      <w:r w:rsidR="006E315A" w:rsidRPr="00CD0A1B">
        <w:t>American Society of Mechanical Engineers (</w:t>
      </w:r>
      <w:r w:rsidRPr="00CD0A1B">
        <w:t>ASME</w:t>
      </w:r>
      <w:r w:rsidR="006E315A" w:rsidRPr="00CD0A1B">
        <w:t>)</w:t>
      </w:r>
      <w:r>
        <w:t xml:space="preserve"> Y14.100, </w:t>
      </w:r>
      <w:r w:rsidR="001D1226" w:rsidRPr="001D1226">
        <w:t>Engineering Drawing Practices</w:t>
      </w:r>
      <w:r w:rsidR="001D1226">
        <w:t>,</w:t>
      </w:r>
      <w:r w:rsidR="001D1226" w:rsidRPr="001D1226">
        <w:t xml:space="preserve"> </w:t>
      </w:r>
      <w:r>
        <w:t xml:space="preserve">Engineering Data includes </w:t>
      </w:r>
      <w:r w:rsidRPr="00585C21">
        <w:t xml:space="preserve">engineering documents such as </w:t>
      </w:r>
      <w:r w:rsidR="005B12A3">
        <w:t xml:space="preserve">models, </w:t>
      </w:r>
      <w:r w:rsidR="00D67777" w:rsidRPr="00D67777">
        <w:t>system/systems performance simulations</w:t>
      </w:r>
      <w:r w:rsidR="00D67777">
        <w:t xml:space="preserve">, </w:t>
      </w:r>
      <w:r w:rsidRPr="00585C21">
        <w:t>drawings, associated lists, accompanying documents, specifications, standards, or other information prepared or used by a design activity and relating to the design, manufacture, procurement, testing, or inspection of items</w:t>
      </w:r>
      <w:r w:rsidR="0014689C" w:rsidRPr="00237FD7">
        <w:t xml:space="preserve">.  </w:t>
      </w:r>
      <w:r w:rsidR="00741ED0">
        <w:t xml:space="preserve">In accordance with MIL-STD-31000B, </w:t>
      </w:r>
      <w:r w:rsidR="0014689C" w:rsidRPr="00237FD7">
        <w:t xml:space="preserve">Engineering </w:t>
      </w:r>
      <w:r>
        <w:t>D</w:t>
      </w:r>
      <w:r w:rsidR="00741ED0">
        <w:t xml:space="preserve">esign </w:t>
      </w:r>
      <w:r>
        <w:t>D</w:t>
      </w:r>
      <w:r w:rsidR="0014689C" w:rsidRPr="00237FD7">
        <w:t xml:space="preserve">ata </w:t>
      </w:r>
      <w:r w:rsidR="00741ED0">
        <w:t xml:space="preserve">consist of engineering drawings, </w:t>
      </w:r>
      <w:r w:rsidR="00340EDD" w:rsidRPr="00340EDD">
        <w:t xml:space="preserve">3-Dimensional Intelligent </w:t>
      </w:r>
      <w:r w:rsidR="00340EDD">
        <w:t>(</w:t>
      </w:r>
      <w:r w:rsidR="00741ED0">
        <w:t>3Di</w:t>
      </w:r>
      <w:r w:rsidR="00340EDD">
        <w:t>)</w:t>
      </w:r>
      <w:r w:rsidR="00B0520F">
        <w:t xml:space="preserve"> viewable</w:t>
      </w:r>
      <w:r w:rsidR="00741ED0">
        <w:t xml:space="preserve">, native </w:t>
      </w:r>
      <w:r w:rsidR="006E315A">
        <w:t>Computer Aided Design (</w:t>
      </w:r>
      <w:r w:rsidR="00741ED0">
        <w:t>CAD</w:t>
      </w:r>
      <w:r w:rsidR="006E315A">
        <w:t>)</w:t>
      </w:r>
      <w:r w:rsidR="00741ED0">
        <w:t xml:space="preserve"> models, neutral CAD models or a combination of these, which define an item by means of graphic and textual presentations, the physical and/or functional requirements of an item, sufficient to fulfill its </w:t>
      </w:r>
      <w:r w:rsidR="00777883">
        <w:t>Technical Data Package (</w:t>
      </w:r>
      <w:r w:rsidR="00741ED0">
        <w:t>TDP</w:t>
      </w:r>
      <w:r w:rsidR="00777883">
        <w:t>)</w:t>
      </w:r>
      <w:r w:rsidR="00741ED0">
        <w:t xml:space="preserve"> element and level (Conceptual, Developmental and Product) requirements. </w:t>
      </w:r>
      <w:r w:rsidR="00881BA8">
        <w:t xml:space="preserve">For definition of neutral and native CAD data, refer to MIL-STD-31000B. </w:t>
      </w:r>
      <w:r w:rsidR="00741ED0">
        <w:t xml:space="preserve">Product </w:t>
      </w:r>
      <w:r w:rsidR="00777883">
        <w:t>Level Engineering D</w:t>
      </w:r>
      <w:r w:rsidR="00741ED0">
        <w:t>e</w:t>
      </w:r>
      <w:r w:rsidR="00FB154B">
        <w:t xml:space="preserve">sign </w:t>
      </w:r>
      <w:r w:rsidR="00777883">
        <w:t>D</w:t>
      </w:r>
      <w:r w:rsidR="00FB154B">
        <w:t>ata is the most common level of design data requested by AFLCMC</w:t>
      </w:r>
      <w:r w:rsidR="00741ED0">
        <w:t xml:space="preserve">. This level </w:t>
      </w:r>
      <w:r w:rsidR="0014689C" w:rsidRPr="00237FD7">
        <w:t xml:space="preserve">provides the design, engineering, manufacturing, testing and quality assurance requirements necessary to enable the procurement or manufacture of an interchangeable item that duplicates the physical and performance characteristics of the original item without additional design engineering effort or recourse to the original design activity or any third party.  </w:t>
      </w:r>
      <w:r w:rsidR="00825FB1">
        <w:t>E</w:t>
      </w:r>
      <w:r w:rsidR="00B22A49" w:rsidRPr="00237FD7">
        <w:t xml:space="preserve">ngineering data </w:t>
      </w:r>
      <w:r w:rsidR="00825FB1" w:rsidRPr="00825FB1">
        <w:t xml:space="preserve">shall comply with </w:t>
      </w:r>
      <w:r w:rsidR="00877928" w:rsidRPr="00877928">
        <w:t>48 CFR Part 227 Subpart 227.71 (all) and 48 CFR 252.227-7013 through -7015</w:t>
      </w:r>
      <w:r w:rsidR="00825FB1" w:rsidRPr="00825FB1">
        <w:t xml:space="preserve"> to reflect the rights in technical data to which the Government is entitled based on contractual agreement.</w:t>
      </w:r>
    </w:p>
    <w:p w14:paraId="2EAF8037" w14:textId="20DC6CFD" w:rsidR="006156E7" w:rsidRPr="00237FD7" w:rsidRDefault="006156E7" w:rsidP="00A53675">
      <w:pPr>
        <w:pStyle w:val="NoSpacing"/>
        <w:numPr>
          <w:ilvl w:val="2"/>
          <w:numId w:val="18"/>
        </w:numPr>
        <w:spacing w:before="240" w:after="120"/>
        <w:ind w:left="630" w:firstLine="0"/>
      </w:pPr>
      <w:r>
        <w:t xml:space="preserve">In addition, </w:t>
      </w:r>
      <w:r w:rsidR="0095049D">
        <w:t>it may be prudent for a program office to acquire s</w:t>
      </w:r>
      <w:r w:rsidR="0095049D" w:rsidRPr="0095049D">
        <w:t>upplementary technical data</w:t>
      </w:r>
      <w:r w:rsidR="0095049D">
        <w:t>. IAW MIL-STD-31000B, s</w:t>
      </w:r>
      <w:r w:rsidR="0095049D" w:rsidRPr="0095049D">
        <w:t>upplementary technical data</w:t>
      </w:r>
      <w:r w:rsidR="0095049D">
        <w:t xml:space="preserve"> is defined as, “Data related to or in support of a TDP, but not an inherent part of the TDP, which is provided as reference material or is explanatory in nature. For example, supplementary technical data for a particular item could include manufacturing instructions, simulations, work flow data, inspection equipment or procedures (which are not required as an inherent part of the TDP or TDP element), manufacturing machine code, design studies, analysis studies, test results, safety data sheets, etc.” TDP supplementary technical data are deliverable data products used by the procuring activity to better acquire and support the end product defined by the TDP. When supplementary technical data is required, it shall be delivered in accordance with the contract. </w:t>
      </w:r>
      <w:r w:rsidR="0009054F">
        <w:t>AFLCMC/EZSI has defined this supplementary data necessary if a program office’s sustainment strateg</w:t>
      </w:r>
      <w:r w:rsidR="00E7520E">
        <w:t>ies</w:t>
      </w:r>
      <w:r w:rsidR="0009054F">
        <w:t xml:space="preserve"> </w:t>
      </w:r>
      <w:r w:rsidR="00E7520E">
        <w:t>are</w:t>
      </w:r>
      <w:r w:rsidR="0009054F">
        <w:t xml:space="preserve"> to fully/organically sustain an end item. The data needed to </w:t>
      </w:r>
      <w:r w:rsidR="00AE3EC8" w:rsidRPr="00327051">
        <w:t xml:space="preserve">research, design, develop, </w:t>
      </w:r>
      <w:r w:rsidR="008F3678">
        <w:t>verify</w:t>
      </w:r>
      <w:r w:rsidR="00AE3EC8" w:rsidRPr="00327051">
        <w:t xml:space="preserve">, </w:t>
      </w:r>
      <w:r w:rsidR="008F3678">
        <w:t>validate</w:t>
      </w:r>
      <w:r w:rsidR="00AE3EC8" w:rsidRPr="00327051">
        <w:t>, produce, maintain, sustain, operate, and modify the weapon systems through the lifecycle</w:t>
      </w:r>
      <w:r w:rsidR="0009054F">
        <w:t xml:space="preserve"> is referred to as the Acquisition &amp; Sustainment Data Package (ASDP). </w:t>
      </w:r>
      <w:r w:rsidR="00AE3EC8">
        <w:t>ASDP includes the TDP, IAW MIL-STD-31000</w:t>
      </w:r>
      <w:r w:rsidR="00FA4649">
        <w:t>B</w:t>
      </w:r>
      <w:r w:rsidR="00AE3EC8">
        <w:t xml:space="preserve">, as well as other supplementary data elements. </w:t>
      </w:r>
      <w:r w:rsidR="0009054F">
        <w:t>Please contact AFLCMC/EZSI for draft contractual language to acquire the appropriate data to sustain, maintain, modify</w:t>
      </w:r>
      <w:r w:rsidR="006E3260">
        <w:t>, operate</w:t>
      </w:r>
      <w:r w:rsidR="0009054F">
        <w:t xml:space="preserve"> and produce an end item.</w:t>
      </w:r>
    </w:p>
    <w:p w14:paraId="01D5635D" w14:textId="780B1C5D" w:rsidR="00825FB1" w:rsidRDefault="00825FB1" w:rsidP="007242D0">
      <w:pPr>
        <w:pStyle w:val="NoSpacing"/>
        <w:numPr>
          <w:ilvl w:val="1"/>
          <w:numId w:val="18"/>
        </w:numPr>
        <w:spacing w:before="240" w:after="120"/>
        <w:ind w:left="270"/>
      </w:pPr>
      <w:r w:rsidRPr="00825FB1">
        <w:t>All types and formats of engineering data shall display the appropriate distribution statement IAW DoDI 5230</w:t>
      </w:r>
      <w:r w:rsidR="00186E7D">
        <w:t>.</w:t>
      </w:r>
      <w:r w:rsidRPr="00825FB1">
        <w:t>24 to indicate controlling DoD office (CDO) preapproved secondary distribution. The distribution statement shall be displayed on the cover, title page, and all pages or digital displays to</w:t>
      </w:r>
      <w:r w:rsidR="008F1A8E">
        <w:t xml:space="preserve"> the maximum extent practicable (</w:t>
      </w:r>
      <w:r w:rsidRPr="00825FB1">
        <w:t xml:space="preserve">per </w:t>
      </w:r>
      <w:r w:rsidR="00854D2A">
        <w:t>D</w:t>
      </w:r>
      <w:r w:rsidRPr="00825FB1">
        <w:t xml:space="preserve">AFI 61-201, Management of Scientific and Technical </w:t>
      </w:r>
      <w:r w:rsidRPr="00825FB1">
        <w:lastRenderedPageBreak/>
        <w:t>Information</w:t>
      </w:r>
      <w:r w:rsidR="008F1A8E">
        <w:t>)</w:t>
      </w:r>
      <w:r w:rsidRPr="00825FB1">
        <w:t>. Most AFLCMC managed technical data is export controlled and must display the Export Control Warning, provided in DoDI 5230.24.</w:t>
      </w:r>
      <w:r w:rsidR="00910C49">
        <w:t xml:space="preserve"> </w:t>
      </w:r>
      <w:r w:rsidR="00910C49" w:rsidRPr="00910C49">
        <w:t>A Destruction Notice must also be displayed in the case of distribution statements B, C, D, E and F.”</w:t>
      </w:r>
      <w:r w:rsidRPr="00825FB1">
        <w:t xml:space="preserve"> Consult with your STINFO officer or liaison to ensure the accuracy and completeness of these markings. (References: DoDI 5230.24, DoDD 5230.25, </w:t>
      </w:r>
      <w:r w:rsidR="00854D2A">
        <w:t>D</w:t>
      </w:r>
      <w:r w:rsidRPr="00825FB1">
        <w:t>AFI 61-201.)</w:t>
      </w:r>
    </w:p>
    <w:p w14:paraId="5679FDFF" w14:textId="5562472A" w:rsidR="0071293E" w:rsidRDefault="00CB7EA2" w:rsidP="004E1674">
      <w:pPr>
        <w:pStyle w:val="NoSpacing"/>
        <w:numPr>
          <w:ilvl w:val="1"/>
          <w:numId w:val="18"/>
        </w:numPr>
        <w:spacing w:before="240" w:after="120"/>
        <w:ind w:left="270"/>
      </w:pPr>
      <w:r>
        <w:t xml:space="preserve">In accordance with DoDI 5200.48, pursuant </w:t>
      </w:r>
      <w:r w:rsidR="0071293E">
        <w:t xml:space="preserve">to section 252.204-7012 of the DFARS, scientific, technical, and engineering information beyond basic research (known as pre-applied research and development aligning with the Science, Technology, and Engineering Information Program policies, with military or space application subject to controls on the access, use, reproduction, modification, performance, transmission, display, release, disclosure, or dissemination) shall be treated as </w:t>
      </w:r>
      <w:r w:rsidR="0069028B">
        <w:t>Controlled Unclassified Information (</w:t>
      </w:r>
      <w:r>
        <w:t>CUI</w:t>
      </w:r>
      <w:r w:rsidR="0069028B">
        <w:t>)</w:t>
      </w:r>
      <w:r w:rsidR="004E1674">
        <w:t xml:space="preserve">, </w:t>
      </w:r>
      <w:r w:rsidR="004E1674" w:rsidRPr="004E1674">
        <w:t>unless already classified at a higher level by the appropriate classification authority</w:t>
      </w:r>
      <w:r>
        <w:t xml:space="preserve">. </w:t>
      </w:r>
      <w:r w:rsidR="0071293E">
        <w:t xml:space="preserve">This type of information or data can become classified by compilation or aggregation and is subject to the National Disclosure Policy (NDP-1). Examples include preliminary research and engineering data, engineering drawings, and associated specifications, lists, standards, process sheets, manuals, technical reports, technical orders, studies and analyses on topics requested by DoD Components, catalog-item identifications, data sets, and computer software with executable or source code. </w:t>
      </w:r>
    </w:p>
    <w:p w14:paraId="28E9A78B" w14:textId="76E0BC75" w:rsidR="00CB7EA2" w:rsidRDefault="00CB7EA2" w:rsidP="0071293E">
      <w:pPr>
        <w:pStyle w:val="NoSpacing"/>
        <w:spacing w:before="240" w:after="120"/>
        <w:ind w:left="270"/>
      </w:pPr>
      <w:r>
        <w:t>Per DoDI 5200.48, engineering design data</w:t>
      </w:r>
      <w:r w:rsidR="0069028B">
        <w:t>/information</w:t>
      </w:r>
      <w:r>
        <w:t xml:space="preserve"> shall be marked in accordance with </w:t>
      </w:r>
      <w:r w:rsidRPr="0071293E">
        <w:rPr>
          <w:b/>
        </w:rPr>
        <w:t>Figure 2</w:t>
      </w:r>
      <w:r>
        <w:t xml:space="preserve"> of DoDI. Additio</w:t>
      </w:r>
      <w:r w:rsidR="007C2BBB">
        <w:t>n</w:t>
      </w:r>
      <w:r>
        <w:t xml:space="preserve">ally, </w:t>
      </w:r>
      <w:r w:rsidR="0069028B">
        <w:t>the CUI Program does not require the redacting or re-marking of documents bearing legacy markings. However, any new document created with information derived from legacy material must be marked as CUI if the information qualifies as CUI.</w:t>
      </w:r>
    </w:p>
    <w:p w14:paraId="0B0B0C92" w14:textId="43BE6FB2" w:rsidR="00F8257C" w:rsidRPr="00237FD7" w:rsidRDefault="00F8257C" w:rsidP="00237FD7">
      <w:pPr>
        <w:pStyle w:val="NoSpacing"/>
        <w:numPr>
          <w:ilvl w:val="1"/>
          <w:numId w:val="18"/>
        </w:numPr>
        <w:spacing w:before="240" w:after="120"/>
        <w:ind w:left="270"/>
      </w:pPr>
      <w:r w:rsidRPr="00237FD7">
        <w:t>This standard process is mandatory for AFLCMC programs acquiring engineering data and does</w:t>
      </w:r>
      <w:r w:rsidR="00777883">
        <w:t xml:space="preserve"> </w:t>
      </w:r>
      <w:r w:rsidRPr="00237FD7">
        <w:t>n</w:t>
      </w:r>
      <w:r w:rsidR="00777883">
        <w:t>o</w:t>
      </w:r>
      <w:r w:rsidRPr="00237FD7">
        <w:t>t replace or supersede any existing laws, regulations, directives, policies, or instructions for acquiring engineering data. The standard process supersedes all previously followed processes for acquiring engineering data.</w:t>
      </w:r>
    </w:p>
    <w:p w14:paraId="177EA7A7" w14:textId="23AF3E2C" w:rsidR="00815EC2" w:rsidRPr="00A92782" w:rsidRDefault="00B92F9B" w:rsidP="00A92782">
      <w:pPr>
        <w:pStyle w:val="Style1"/>
        <w:numPr>
          <w:ilvl w:val="0"/>
          <w:numId w:val="32"/>
        </w:numPr>
        <w:ind w:left="360"/>
      </w:pPr>
      <w:bookmarkStart w:id="1" w:name="_Toc114468336"/>
      <w:r w:rsidRPr="00A92782">
        <w:t>Purpose</w:t>
      </w:r>
      <w:bookmarkEnd w:id="1"/>
    </w:p>
    <w:p w14:paraId="177EA7A8" w14:textId="2CCA52B9" w:rsidR="00C92763" w:rsidRPr="00237FD7" w:rsidRDefault="00F87AD7" w:rsidP="00137F23">
      <w:pPr>
        <w:pStyle w:val="NoSpacing"/>
        <w:numPr>
          <w:ilvl w:val="1"/>
          <w:numId w:val="18"/>
        </w:numPr>
        <w:spacing w:before="240" w:after="120"/>
        <w:ind w:left="270"/>
      </w:pPr>
      <w:r w:rsidRPr="00634E5E">
        <w:t>The purpose of th</w:t>
      </w:r>
      <w:r w:rsidR="002F2AC7">
        <w:t>e</w:t>
      </w:r>
      <w:r w:rsidR="00CB0EC4">
        <w:t xml:space="preserve"> </w:t>
      </w:r>
      <w:r w:rsidR="00B3670F">
        <w:t xml:space="preserve">Engineering Data Management </w:t>
      </w:r>
      <w:r w:rsidR="00663016">
        <w:t xml:space="preserve">Standard </w:t>
      </w:r>
      <w:r w:rsidR="00B3670F">
        <w:t>P</w:t>
      </w:r>
      <w:r w:rsidRPr="00CE6973">
        <w:t>rocess</w:t>
      </w:r>
      <w:r w:rsidRPr="00634E5E">
        <w:t xml:space="preserve"> is to </w:t>
      </w:r>
      <w:r w:rsidR="002F2AC7">
        <w:t xml:space="preserve">consistently and effectively acquire and manage </w:t>
      </w:r>
      <w:r w:rsidR="00D90C5B">
        <w:t>engineering data</w:t>
      </w:r>
      <w:r w:rsidR="002F2AC7">
        <w:t xml:space="preserve"> to support decisions throughout a program’s life cycle. </w:t>
      </w:r>
      <w:r w:rsidR="00EE2DB2">
        <w:t xml:space="preserve"> </w:t>
      </w:r>
      <w:r w:rsidR="00D90C5B">
        <w:t>Implem</w:t>
      </w:r>
      <w:r w:rsidR="00A362A6">
        <w:t xml:space="preserve">enting </w:t>
      </w:r>
      <w:r w:rsidR="00D90C5B">
        <w:t xml:space="preserve">this </w:t>
      </w:r>
      <w:r w:rsidR="000F3831">
        <w:t xml:space="preserve">standard </w:t>
      </w:r>
      <w:r w:rsidR="00D90C5B">
        <w:t xml:space="preserve">process </w:t>
      </w:r>
      <w:r w:rsidR="00E44FA0">
        <w:t xml:space="preserve">enables the ability to </w:t>
      </w:r>
      <w:r w:rsidR="00AF6138">
        <w:t>effectively use the data due to a</w:t>
      </w:r>
      <w:r w:rsidR="00AF6138" w:rsidRPr="00AF6138">
        <w:t>cquiring</w:t>
      </w:r>
      <w:r w:rsidR="00AF6138">
        <w:t xml:space="preserve"> the proper data rights. This standard process also facilitates</w:t>
      </w:r>
      <w:r w:rsidR="0004678F">
        <w:t xml:space="preserve"> </w:t>
      </w:r>
      <w:r w:rsidR="00AF6138" w:rsidRPr="00AF6138">
        <w:t>the ability to obtain and maintain Operational Safety, Suitability and Effectiveness (OSS&amp;E) certifications (including Airworthiness and Cyber Security).</w:t>
      </w:r>
      <w:r w:rsidR="00AF6138">
        <w:t xml:space="preserve"> In addition, </w:t>
      </w:r>
      <w:r w:rsidR="00957E28">
        <w:t xml:space="preserve">this process </w:t>
      </w:r>
      <w:r w:rsidR="00877928">
        <w:t>aids</w:t>
      </w:r>
      <w:r w:rsidR="00E44FA0">
        <w:t xml:space="preserve"> the p</w:t>
      </w:r>
      <w:r w:rsidR="00AF6138" w:rsidRPr="00AF6138">
        <w:t xml:space="preserve">rogram’s AS, </w:t>
      </w:r>
      <w:r w:rsidR="00521241">
        <w:t>SS</w:t>
      </w:r>
      <w:r w:rsidR="00E44FA0">
        <w:t xml:space="preserve">, </w:t>
      </w:r>
      <w:r w:rsidR="00AF6138" w:rsidRPr="00AF6138">
        <w:t>IP</w:t>
      </w:r>
      <w:r w:rsidR="00E44FA0">
        <w:t>S,</w:t>
      </w:r>
      <w:r w:rsidR="00AF6138" w:rsidRPr="00AF6138">
        <w:t xml:space="preserve"> </w:t>
      </w:r>
      <w:r w:rsidR="00E44FA0">
        <w:t xml:space="preserve">and </w:t>
      </w:r>
      <w:r w:rsidR="00AF6138" w:rsidRPr="00AF6138">
        <w:t>logisti</w:t>
      </w:r>
      <w:r w:rsidR="00E44FA0">
        <w:t xml:space="preserve">cs support requirements are met. </w:t>
      </w:r>
      <w:r w:rsidR="00DA642A">
        <w:t>Furthermore, t</w:t>
      </w:r>
      <w:r w:rsidR="00E44FA0">
        <w:t xml:space="preserve">his standard process </w:t>
      </w:r>
      <w:r w:rsidR="00AF6138" w:rsidRPr="00AF6138">
        <w:t>supports competition (</w:t>
      </w:r>
      <w:proofErr w:type="spellStart"/>
      <w:r w:rsidR="00AF6138" w:rsidRPr="00AF6138">
        <w:t>reprocurement</w:t>
      </w:r>
      <w:proofErr w:type="spellEnd"/>
      <w:r w:rsidR="00AF6138" w:rsidRPr="00AF6138">
        <w:t xml:space="preserve"> packages)</w:t>
      </w:r>
      <w:r w:rsidR="00E44FA0">
        <w:t xml:space="preserve"> throughout the life cycle</w:t>
      </w:r>
      <w:r w:rsidR="00AF6138" w:rsidRPr="00AF6138">
        <w:t>.</w:t>
      </w:r>
      <w:r w:rsidR="00D947AD">
        <w:t xml:space="preserve"> </w:t>
      </w:r>
      <w:r w:rsidR="00137F23">
        <w:t xml:space="preserve">This standard process is applicable to the agile process. Engineering data will still need to be </w:t>
      </w:r>
      <w:r w:rsidR="00137F23" w:rsidRPr="00137F23">
        <w:t>identified, acquired, collected, organized, reviewed, approved and stored</w:t>
      </w:r>
      <w:r w:rsidR="00137F23">
        <w:t>; however, the technical reviews</w:t>
      </w:r>
      <w:r w:rsidR="00E244FA">
        <w:t>,</w:t>
      </w:r>
      <w:r w:rsidR="00137F23">
        <w:t xml:space="preserve"> milestones</w:t>
      </w:r>
      <w:r w:rsidR="00E244FA">
        <w:t>, and acceptance</w:t>
      </w:r>
      <w:r w:rsidR="00137F23">
        <w:t xml:space="preserve"> </w:t>
      </w:r>
      <w:r w:rsidR="00E244FA">
        <w:t>that the data is</w:t>
      </w:r>
      <w:r w:rsidR="00137F23">
        <w:t xml:space="preserve"> tied to (delivery requirements) may differ from the traditional</w:t>
      </w:r>
      <w:r w:rsidR="009534FE">
        <w:t xml:space="preserve"> Preliminary Design Review</w:t>
      </w:r>
      <w:r w:rsidR="00137F23">
        <w:t xml:space="preserve"> </w:t>
      </w:r>
      <w:r w:rsidR="009534FE">
        <w:t>(</w:t>
      </w:r>
      <w:r w:rsidR="00137F23">
        <w:t>PDR</w:t>
      </w:r>
      <w:r w:rsidR="009534FE">
        <w:t>)</w:t>
      </w:r>
      <w:r w:rsidR="00137F23">
        <w:t xml:space="preserve">, </w:t>
      </w:r>
      <w:r w:rsidR="009534FE">
        <w:t>Critical Design Review (</w:t>
      </w:r>
      <w:r w:rsidR="00137F23">
        <w:t>CDR</w:t>
      </w:r>
      <w:r w:rsidR="009534FE">
        <w:t>)</w:t>
      </w:r>
      <w:r w:rsidR="00137F23">
        <w:t>, etc. and shall be documented in the DD Form 1423</w:t>
      </w:r>
      <w:r w:rsidR="00E244FA">
        <w:t xml:space="preserve">, </w:t>
      </w:r>
      <w:r w:rsidR="008A189E">
        <w:t xml:space="preserve">Contract Data Requirements List (CDRL) </w:t>
      </w:r>
      <w:r w:rsidR="00E244FA">
        <w:t>General Instructions/Notes, and CMP</w:t>
      </w:r>
      <w:r w:rsidR="00137F23">
        <w:t xml:space="preserve"> to meet </w:t>
      </w:r>
      <w:r w:rsidR="00E244FA">
        <w:t>S</w:t>
      </w:r>
      <w:r w:rsidR="00137F23" w:rsidRPr="00137F23">
        <w:t xml:space="preserve">ystems </w:t>
      </w:r>
      <w:r w:rsidR="00E244FA">
        <w:t>E</w:t>
      </w:r>
      <w:r w:rsidR="00137F23" w:rsidRPr="00137F23">
        <w:t xml:space="preserve">ngineering </w:t>
      </w:r>
      <w:r w:rsidR="00137F23">
        <w:t xml:space="preserve">and program </w:t>
      </w:r>
      <w:r w:rsidR="00137F23" w:rsidRPr="00137F23">
        <w:t>requirements</w:t>
      </w:r>
      <w:r w:rsidR="00137F23">
        <w:t>.</w:t>
      </w:r>
    </w:p>
    <w:p w14:paraId="177EA7A9" w14:textId="122B5B16" w:rsidR="00B35F23" w:rsidRPr="00237FD7" w:rsidRDefault="00A362A6" w:rsidP="00186E7D">
      <w:pPr>
        <w:pStyle w:val="NoSpacing"/>
        <w:numPr>
          <w:ilvl w:val="1"/>
          <w:numId w:val="18"/>
        </w:numPr>
        <w:spacing w:before="240" w:after="120"/>
        <w:ind w:left="270"/>
      </w:pPr>
      <w:r>
        <w:t xml:space="preserve">This </w:t>
      </w:r>
      <w:r w:rsidR="00036C65">
        <w:t>Standard</w:t>
      </w:r>
      <w:r w:rsidR="00B3670F">
        <w:t xml:space="preserve"> Process serves as </w:t>
      </w:r>
      <w:r w:rsidR="00F87AD7" w:rsidRPr="00634E5E">
        <w:t xml:space="preserve">reference for </w:t>
      </w:r>
      <w:r w:rsidR="00D947AD">
        <w:t xml:space="preserve">the </w:t>
      </w:r>
      <w:r w:rsidR="00C5783A">
        <w:t>Program</w:t>
      </w:r>
      <w:r w:rsidR="005D0CA1">
        <w:t xml:space="preserve"> Office</w:t>
      </w:r>
      <w:r w:rsidR="00231BBE">
        <w:t>, Program Manager</w:t>
      </w:r>
      <w:r w:rsidR="006B1ACD">
        <w:t xml:space="preserve"> (PM)</w:t>
      </w:r>
      <w:r w:rsidR="00231BBE">
        <w:t xml:space="preserve">, </w:t>
      </w:r>
      <w:r w:rsidR="0004678F" w:rsidRPr="0004678F">
        <w:t>Product Support Manager</w:t>
      </w:r>
      <w:r w:rsidR="001B369F">
        <w:t xml:space="preserve"> (PSM)</w:t>
      </w:r>
      <w:r w:rsidR="0004678F" w:rsidRPr="0004678F">
        <w:t>/</w:t>
      </w:r>
      <w:r w:rsidR="00982A7F">
        <w:t>Logistic (</w:t>
      </w:r>
      <w:r w:rsidR="0004678F" w:rsidRPr="0004678F">
        <w:t>LG</w:t>
      </w:r>
      <w:r w:rsidR="00982A7F">
        <w:t>)</w:t>
      </w:r>
      <w:r w:rsidR="0004678F" w:rsidRPr="0004678F">
        <w:t xml:space="preserve"> representative</w:t>
      </w:r>
      <w:r w:rsidR="00231BBE">
        <w:t>,</w:t>
      </w:r>
      <w:r w:rsidR="00803CC8">
        <w:t xml:space="preserve"> Engineering,</w:t>
      </w:r>
      <w:r w:rsidR="00231BBE">
        <w:t xml:space="preserve"> </w:t>
      </w:r>
      <w:r w:rsidR="00210080">
        <w:t xml:space="preserve">Configuration and Data Management (C/DM) </w:t>
      </w:r>
      <w:r w:rsidR="005D0CA1">
        <w:t xml:space="preserve">and </w:t>
      </w:r>
      <w:r w:rsidR="009F354E">
        <w:t xml:space="preserve">AFLCMC/LZPE’s </w:t>
      </w:r>
      <w:r w:rsidR="00625C5F" w:rsidRPr="008A381D">
        <w:t>Engineering Data Manage</w:t>
      </w:r>
      <w:r w:rsidR="00663016">
        <w:t>ment</w:t>
      </w:r>
      <w:r w:rsidR="00625C5F" w:rsidRPr="008A381D">
        <w:t xml:space="preserve"> Specialist </w:t>
      </w:r>
      <w:r w:rsidR="00625C5F" w:rsidRPr="00F91F97">
        <w:t>(</w:t>
      </w:r>
      <w:r w:rsidR="00625C5F">
        <w:t>EDMS)</w:t>
      </w:r>
      <w:r w:rsidR="00435896" w:rsidRPr="00634E5E">
        <w:t xml:space="preserve"> </w:t>
      </w:r>
      <w:r w:rsidR="00F87AD7" w:rsidRPr="00634E5E">
        <w:t>to successfully plan, document</w:t>
      </w:r>
      <w:r w:rsidR="006933FF">
        <w:t>,</w:t>
      </w:r>
      <w:r w:rsidR="00F87AD7" w:rsidRPr="00634E5E">
        <w:t xml:space="preserve"> and </w:t>
      </w:r>
      <w:r w:rsidR="005557A6">
        <w:t>implement</w:t>
      </w:r>
      <w:r w:rsidR="005557A6" w:rsidRPr="00F91F97">
        <w:t xml:space="preserve"> </w:t>
      </w:r>
      <w:r w:rsidR="00CC1117" w:rsidRPr="00CE6973">
        <w:t xml:space="preserve">engineering data </w:t>
      </w:r>
      <w:r w:rsidR="00036C65">
        <w:t xml:space="preserve">acquisition and management. </w:t>
      </w:r>
      <w:r w:rsidR="00CC1117" w:rsidRPr="00634E5E">
        <w:t xml:space="preserve"> </w:t>
      </w:r>
      <w:r w:rsidR="00FE3F08">
        <w:lastRenderedPageBreak/>
        <w:t xml:space="preserve">Throughout this standard process there are </w:t>
      </w:r>
      <w:r w:rsidR="005557A6">
        <w:t>commonly</w:t>
      </w:r>
      <w:r w:rsidR="00FE3F08">
        <w:t xml:space="preserve"> used</w:t>
      </w:r>
      <w:r w:rsidR="005557A6">
        <w:t xml:space="preserve"> terms</w:t>
      </w:r>
      <w:r w:rsidR="00FE3F08">
        <w:t>; “Technical Data Package (TDP)” and “TDP documentation.”</w:t>
      </w:r>
      <w:r w:rsidR="006933FF">
        <w:t xml:space="preserve"> </w:t>
      </w:r>
      <w:r w:rsidR="00FE3F08">
        <w:t>These terms are s</w:t>
      </w:r>
      <w:r w:rsidR="00E86728">
        <w:t xml:space="preserve">ynonymous. TDP typically refers to a package delivered at one, or more instances. In accordance with MIL-STD-31000B, TDP consist of models, drawings, associated lists, specifications, standards quality assurance provisions, software documentation </w:t>
      </w:r>
      <w:r w:rsidR="00F03177" w:rsidRPr="00F03177">
        <w:t>(</w:t>
      </w:r>
      <w:proofErr w:type="gramStart"/>
      <w:r w:rsidR="00F03177" w:rsidRPr="00F03177">
        <w:t>e.g.</w:t>
      </w:r>
      <w:proofErr w:type="gramEnd"/>
      <w:r w:rsidR="00F03177" w:rsidRPr="00F03177">
        <w:t xml:space="preserve"> logic flow diagrams, software requirements documentation, software model executables</w:t>
      </w:r>
      <w:r w:rsidR="00F03177">
        <w:t>, software version description, etc.</w:t>
      </w:r>
      <w:r w:rsidR="00F03177" w:rsidRPr="00F03177">
        <w:t>)</w:t>
      </w:r>
      <w:r w:rsidR="00F03177">
        <w:t xml:space="preserve"> </w:t>
      </w:r>
      <w:r w:rsidR="00E86728">
        <w:t xml:space="preserve">and packaging details. </w:t>
      </w:r>
      <w:r w:rsidR="00D970EA">
        <w:t>A program office can either request a packaged delivery of these document</w:t>
      </w:r>
      <w:r w:rsidR="00382632">
        <w:t>s</w:t>
      </w:r>
      <w:r w:rsidR="00D970EA">
        <w:t xml:space="preserve">, via </w:t>
      </w:r>
      <w:r w:rsidR="008A189E">
        <w:t xml:space="preserve">one </w:t>
      </w:r>
      <w:r w:rsidR="00D970EA">
        <w:t xml:space="preserve">CDRL, or request individual deliveries of the documentation, via multiple CDRLs, that makes up the TDP throughout the lifecycle of the acquisition. </w:t>
      </w:r>
    </w:p>
    <w:p w14:paraId="177EA7AD" w14:textId="37BF7184" w:rsidR="00C879ED" w:rsidRPr="00A92782" w:rsidRDefault="00C879ED" w:rsidP="00A92782">
      <w:pPr>
        <w:pStyle w:val="Style1"/>
        <w:numPr>
          <w:ilvl w:val="0"/>
          <w:numId w:val="32"/>
        </w:numPr>
        <w:ind w:left="360"/>
      </w:pPr>
      <w:bookmarkStart w:id="2" w:name="_Toc114468337"/>
      <w:r w:rsidRPr="00A92782">
        <w:t>Entry/Exit Criteria and Inputs/Output</w:t>
      </w:r>
      <w:r w:rsidR="00C86E9F" w:rsidRPr="00A92782">
        <w:t>s</w:t>
      </w:r>
      <w:bookmarkEnd w:id="2"/>
    </w:p>
    <w:p w14:paraId="177EA7AE" w14:textId="0617AED4" w:rsidR="001802EE" w:rsidRPr="00D94D4A" w:rsidRDefault="00972216" w:rsidP="00237FD7">
      <w:pPr>
        <w:pStyle w:val="NoSpacing"/>
        <w:numPr>
          <w:ilvl w:val="1"/>
          <w:numId w:val="18"/>
        </w:numPr>
        <w:spacing w:before="240" w:after="120"/>
        <w:ind w:left="270"/>
      </w:pPr>
      <w:r>
        <w:t xml:space="preserve">Entry Criteria. </w:t>
      </w:r>
      <w:r w:rsidR="00B3670F">
        <w:t xml:space="preserve"> A </w:t>
      </w:r>
      <w:r w:rsidR="005D0CA1">
        <w:t>P</w:t>
      </w:r>
      <w:r w:rsidR="00294716" w:rsidRPr="00D94D4A">
        <w:t xml:space="preserve">rogram </w:t>
      </w:r>
      <w:r w:rsidR="005D0CA1">
        <w:t>O</w:t>
      </w:r>
      <w:r w:rsidR="00294716" w:rsidRPr="00D94D4A">
        <w:t>ffice</w:t>
      </w:r>
      <w:r w:rsidR="00B3670F">
        <w:t xml:space="preserve">’s </w:t>
      </w:r>
      <w:r w:rsidR="005D0CA1">
        <w:t>A</w:t>
      </w:r>
      <w:r w:rsidR="00530B8C">
        <w:t xml:space="preserve">S </w:t>
      </w:r>
      <w:r w:rsidR="00294716" w:rsidRPr="00D94D4A">
        <w:t>requir</w:t>
      </w:r>
      <w:r>
        <w:t>es</w:t>
      </w:r>
      <w:r w:rsidR="00294716" w:rsidRPr="00D94D4A">
        <w:t xml:space="preserve"> </w:t>
      </w:r>
      <w:r w:rsidR="00231BBE">
        <w:t xml:space="preserve">the acquisition and accountability for </w:t>
      </w:r>
      <w:r w:rsidR="00B3670F">
        <w:t>engineering data</w:t>
      </w:r>
      <w:r w:rsidR="00B22A49">
        <w:t xml:space="preserve">, </w:t>
      </w:r>
      <w:r w:rsidR="00B22A49" w:rsidRPr="001802EE">
        <w:t xml:space="preserve">to include </w:t>
      </w:r>
      <w:r w:rsidR="00C5783A">
        <w:t xml:space="preserve">the </w:t>
      </w:r>
      <w:r w:rsidR="00B22A49" w:rsidRPr="001802EE">
        <w:t xml:space="preserve">appropriate </w:t>
      </w:r>
      <w:r w:rsidR="00C842D4">
        <w:t xml:space="preserve">data </w:t>
      </w:r>
      <w:r w:rsidR="00B22A49" w:rsidRPr="001802EE">
        <w:t>rights in technical data</w:t>
      </w:r>
      <w:r w:rsidR="006E42AD">
        <w:t>, that meet program engineering requirements, reviews, and milestones</w:t>
      </w:r>
      <w:r w:rsidR="001802EE">
        <w:t>.</w:t>
      </w:r>
    </w:p>
    <w:p w14:paraId="177EA7AF" w14:textId="78571EB0" w:rsidR="00F91F97" w:rsidRDefault="00972216" w:rsidP="00237FD7">
      <w:pPr>
        <w:pStyle w:val="NoSpacing"/>
        <w:numPr>
          <w:ilvl w:val="1"/>
          <w:numId w:val="18"/>
        </w:numPr>
        <w:spacing w:before="240" w:after="120"/>
        <w:ind w:left="270"/>
      </w:pPr>
      <w:r>
        <w:t>Exit Criteria</w:t>
      </w:r>
      <w:r w:rsidR="00294716" w:rsidRPr="00D94D4A">
        <w:t xml:space="preserve">. </w:t>
      </w:r>
      <w:r w:rsidR="006933FF">
        <w:t xml:space="preserve"> </w:t>
      </w:r>
      <w:r w:rsidR="00294716" w:rsidRPr="00D94D4A">
        <w:t xml:space="preserve">The </w:t>
      </w:r>
      <w:r w:rsidR="00330AAB">
        <w:t>P</w:t>
      </w:r>
      <w:r w:rsidR="00294716" w:rsidRPr="00D94D4A">
        <w:t xml:space="preserve">rogram </w:t>
      </w:r>
      <w:r w:rsidR="00330AAB">
        <w:t>O</w:t>
      </w:r>
      <w:r w:rsidR="00294716" w:rsidRPr="00D94D4A">
        <w:t xml:space="preserve">ffice </w:t>
      </w:r>
      <w:r w:rsidR="00FD4166" w:rsidRPr="00D94D4A">
        <w:t>approv</w:t>
      </w:r>
      <w:r w:rsidR="000C5942">
        <w:t>es</w:t>
      </w:r>
      <w:r w:rsidR="00FD4166" w:rsidRPr="00D94D4A">
        <w:t xml:space="preserve"> and </w:t>
      </w:r>
      <w:r w:rsidR="00A26484">
        <w:t xml:space="preserve">accepts </w:t>
      </w:r>
      <w:r w:rsidR="00FD4166" w:rsidRPr="00D94D4A">
        <w:t>t</w:t>
      </w:r>
      <w:r w:rsidR="000C5942">
        <w:t>h</w:t>
      </w:r>
      <w:r w:rsidR="00FD4166" w:rsidRPr="00D94D4A">
        <w:t>e engine</w:t>
      </w:r>
      <w:r w:rsidR="000C5942">
        <w:t>ering data</w:t>
      </w:r>
      <w:r w:rsidR="00E46D2E">
        <w:t xml:space="preserve"> after all stakeholders have performed necessary reviews</w:t>
      </w:r>
      <w:r w:rsidR="006E56F9">
        <w:t xml:space="preserve"> and </w:t>
      </w:r>
      <w:r w:rsidR="00C5783A">
        <w:t>ensures</w:t>
      </w:r>
      <w:r w:rsidR="006E56F9">
        <w:t xml:space="preserve"> </w:t>
      </w:r>
      <w:r w:rsidR="00B95450">
        <w:t>it has</w:t>
      </w:r>
      <w:r w:rsidR="000C5942">
        <w:t xml:space="preserve"> been </w:t>
      </w:r>
      <w:r w:rsidR="00B95450">
        <w:t>successfully</w:t>
      </w:r>
      <w:r w:rsidR="00330AAB">
        <w:t xml:space="preserve"> </w:t>
      </w:r>
      <w:r w:rsidR="000C5942">
        <w:t>s</w:t>
      </w:r>
      <w:r w:rsidR="00FD4166" w:rsidRPr="00D94D4A">
        <w:t xml:space="preserve">tored in </w:t>
      </w:r>
      <w:r w:rsidR="00C5783A">
        <w:t>a</w:t>
      </w:r>
      <w:r w:rsidR="00A26484">
        <w:t xml:space="preserve"> </w:t>
      </w:r>
      <w:r w:rsidR="00330AAB" w:rsidRPr="001802EE">
        <w:t>G</w:t>
      </w:r>
      <w:r w:rsidR="002C125D" w:rsidRPr="001802EE">
        <w:t>overnment</w:t>
      </w:r>
      <w:r w:rsidR="006E56F9" w:rsidRPr="001802EE">
        <w:t>-</w:t>
      </w:r>
      <w:r w:rsidR="00B70D09">
        <w:t>A</w:t>
      </w:r>
      <w:r w:rsidR="003170A8" w:rsidRPr="001802EE">
        <w:t>pproved</w:t>
      </w:r>
      <w:r w:rsidR="006E56F9" w:rsidRPr="001802EE">
        <w:t xml:space="preserve"> </w:t>
      </w:r>
      <w:r w:rsidR="00B70D09">
        <w:t>C</w:t>
      </w:r>
      <w:r w:rsidR="002E4932">
        <w:t xml:space="preserve">ategory 5 </w:t>
      </w:r>
      <w:r w:rsidR="00340EDD">
        <w:t>r</w:t>
      </w:r>
      <w:r w:rsidR="002C125D" w:rsidRPr="001802EE">
        <w:t>epository</w:t>
      </w:r>
      <w:r w:rsidR="002C125D" w:rsidRPr="00D94D4A">
        <w:t xml:space="preserve"> (</w:t>
      </w:r>
      <w:r w:rsidR="00B00985">
        <w:t>e.g</w:t>
      </w:r>
      <w:r w:rsidR="002C125D" w:rsidRPr="00D94D4A">
        <w:t xml:space="preserve">., </w:t>
      </w:r>
      <w:r w:rsidR="006933FF">
        <w:t xml:space="preserve">Joint Engineering Data Management Information and Control System </w:t>
      </w:r>
      <w:r w:rsidR="0083380D">
        <w:t>(</w:t>
      </w:r>
      <w:r w:rsidR="006933FF">
        <w:t>J</w:t>
      </w:r>
      <w:r w:rsidR="00BE300A" w:rsidRPr="00D94D4A">
        <w:t>EDMICS</w:t>
      </w:r>
      <w:r w:rsidR="003170A8">
        <w:t>)</w:t>
      </w:r>
      <w:r w:rsidR="006311EE">
        <w:t>,</w:t>
      </w:r>
      <w:r w:rsidR="003170A8">
        <w:t xml:space="preserve"> </w:t>
      </w:r>
      <w:r w:rsidR="009B4462" w:rsidRPr="009936F8">
        <w:t>Technical Data - P</w:t>
      </w:r>
      <w:r w:rsidR="009B4462">
        <w:t xml:space="preserve">roduct Data Management (TD-PDM), </w:t>
      </w:r>
      <w:r w:rsidR="003F3362" w:rsidRPr="00237FD7">
        <w:t>Defense Technical Information Center</w:t>
      </w:r>
      <w:r w:rsidR="003F3362">
        <w:t xml:space="preserve"> (</w:t>
      </w:r>
      <w:r w:rsidR="006311EE">
        <w:t>DTIC</w:t>
      </w:r>
      <w:r w:rsidR="003F3362">
        <w:t>)</w:t>
      </w:r>
      <w:r w:rsidR="005C7AF1">
        <w:t xml:space="preserve">, </w:t>
      </w:r>
      <w:r w:rsidR="00AE69F7">
        <w:t xml:space="preserve">Training System Support Center (TSSC) </w:t>
      </w:r>
      <w:r w:rsidR="005C7AF1" w:rsidRPr="00237FD7">
        <w:t xml:space="preserve">or </w:t>
      </w:r>
      <w:r w:rsidR="00F03177">
        <w:t>Air Force</w:t>
      </w:r>
      <w:r w:rsidR="005C7AF1" w:rsidRPr="00237FD7">
        <w:t xml:space="preserve"> </w:t>
      </w:r>
      <w:r w:rsidR="002F2B11">
        <w:t>P</w:t>
      </w:r>
      <w:r w:rsidR="005C7AF1" w:rsidRPr="00237FD7">
        <w:t>roduct Lifecycle Management (</w:t>
      </w:r>
      <w:r w:rsidR="00625007">
        <w:t>AF-PLM</w:t>
      </w:r>
      <w:r w:rsidR="005C7AF1" w:rsidRPr="00237FD7">
        <w:t>)</w:t>
      </w:r>
      <w:r w:rsidR="009B4462">
        <w:t xml:space="preserve"> solution, Teamcenter (Tc)</w:t>
      </w:r>
      <w:r w:rsidR="002C125D" w:rsidRPr="00D94D4A">
        <w:t>)</w:t>
      </w:r>
      <w:r w:rsidR="00BE300A" w:rsidRPr="00D94D4A">
        <w:t xml:space="preserve">. </w:t>
      </w:r>
    </w:p>
    <w:p w14:paraId="682930C2" w14:textId="77777777" w:rsidR="00C6292B" w:rsidRDefault="00C6292B">
      <w:pPr>
        <w:rPr>
          <w:rFonts w:ascii="Times New Roman" w:eastAsiaTheme="majorEastAsia" w:hAnsi="Times New Roman" w:cs="Times New Roman"/>
          <w:b/>
          <w:color w:val="365F91" w:themeColor="accent1" w:themeShade="BF"/>
          <w:sz w:val="24"/>
          <w:szCs w:val="24"/>
        </w:rPr>
      </w:pPr>
      <w:r>
        <w:br w:type="page"/>
      </w:r>
    </w:p>
    <w:p w14:paraId="177EA7B3" w14:textId="4A0CCD34" w:rsidR="00D20E09" w:rsidRPr="00A92782" w:rsidRDefault="00A84F16" w:rsidP="00A92782">
      <w:pPr>
        <w:pStyle w:val="Style1"/>
        <w:numPr>
          <w:ilvl w:val="0"/>
          <w:numId w:val="32"/>
        </w:numPr>
        <w:ind w:left="360"/>
      </w:pPr>
      <w:bookmarkStart w:id="3" w:name="_Toc114468338"/>
      <w:r w:rsidRPr="00A92782">
        <w:lastRenderedPageBreak/>
        <w:t>Process Workflow and Activities</w:t>
      </w:r>
      <w:bookmarkEnd w:id="3"/>
    </w:p>
    <w:p w14:paraId="0ED99ABB" w14:textId="2D42B9D7" w:rsidR="00A84F16" w:rsidRDefault="00A84F16" w:rsidP="00237FD7">
      <w:pPr>
        <w:pStyle w:val="NoSpacing"/>
        <w:numPr>
          <w:ilvl w:val="1"/>
          <w:numId w:val="18"/>
        </w:numPr>
        <w:spacing w:before="240" w:after="120"/>
        <w:ind w:left="270"/>
      </w:pPr>
      <w:r w:rsidRPr="00237FD7">
        <w:t>Suppliers, Inputs, Process, Outputs, Customers (SIPOC)</w:t>
      </w:r>
    </w:p>
    <w:p w14:paraId="1BF05E15" w14:textId="77A313C4" w:rsidR="001D17EF" w:rsidRDefault="001D17EF">
      <w:pPr>
        <w:rPr>
          <w:rFonts w:ascii="Times New Roman" w:hAnsi="Times New Roman" w:cs="Times New Roman"/>
          <w:b/>
          <w:sz w:val="24"/>
          <w:szCs w:val="24"/>
        </w:rPr>
      </w:pPr>
      <w:bookmarkStart w:id="4" w:name="_Toc15397961"/>
      <w:bookmarkStart w:id="5" w:name="_Toc15398172"/>
    </w:p>
    <w:p w14:paraId="0B6FA994" w14:textId="4EFC7549" w:rsidR="006311EE" w:rsidRDefault="008C6A99" w:rsidP="008C6A99">
      <w:pPr>
        <w:pStyle w:val="Table"/>
      </w:pPr>
      <w:bookmarkStart w:id="6" w:name="_Toc114468356"/>
      <w:r>
        <w:t>Table 1. SIP</w:t>
      </w:r>
      <w:r w:rsidRPr="00DE0280">
        <w:t>OC</w:t>
      </w:r>
      <w:bookmarkEnd w:id="4"/>
      <w:bookmarkEnd w:id="5"/>
      <w:bookmarkEnd w:id="6"/>
    </w:p>
    <w:tbl>
      <w:tblPr>
        <w:tblW w:w="10108" w:type="dxa"/>
        <w:tblInd w:w="93" w:type="dxa"/>
        <w:tblLook w:val="04A0" w:firstRow="1" w:lastRow="0" w:firstColumn="1" w:lastColumn="0" w:noHBand="0" w:noVBand="1"/>
      </w:tblPr>
      <w:tblGrid>
        <w:gridCol w:w="1545"/>
        <w:gridCol w:w="2250"/>
        <w:gridCol w:w="2430"/>
        <w:gridCol w:w="1980"/>
        <w:gridCol w:w="1903"/>
      </w:tblGrid>
      <w:tr w:rsidR="007970C3" w:rsidRPr="00186E7D" w14:paraId="177EA7BD" w14:textId="77777777" w:rsidTr="00C842D4">
        <w:trPr>
          <w:trHeight w:val="368"/>
        </w:trPr>
        <w:tc>
          <w:tcPr>
            <w:tcW w:w="154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77EA7B8" w14:textId="77777777" w:rsidR="000673D5" w:rsidRPr="00186E7D" w:rsidRDefault="000673D5" w:rsidP="00B87AF0">
            <w:pPr>
              <w:spacing w:after="0" w:line="240" w:lineRule="auto"/>
              <w:jc w:val="center"/>
              <w:rPr>
                <w:rFonts w:cstheme="minorHAnsi"/>
                <w:b/>
                <w:bCs/>
                <w:color w:val="FFFF00"/>
                <w:highlight w:val="yellow"/>
              </w:rPr>
            </w:pPr>
            <w:r w:rsidRPr="00186E7D">
              <w:rPr>
                <w:rFonts w:cstheme="minorHAnsi"/>
                <w:b/>
                <w:bCs/>
                <w:color w:val="000000" w:themeColor="text1"/>
              </w:rPr>
              <w:t>Suppliers</w:t>
            </w:r>
          </w:p>
        </w:tc>
        <w:tc>
          <w:tcPr>
            <w:tcW w:w="225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77EA7B9" w14:textId="77777777" w:rsidR="000673D5" w:rsidRPr="00186E7D" w:rsidRDefault="000673D5" w:rsidP="00B87AF0">
            <w:pPr>
              <w:spacing w:after="0" w:line="240" w:lineRule="auto"/>
              <w:jc w:val="center"/>
              <w:rPr>
                <w:rFonts w:cstheme="minorHAnsi"/>
                <w:b/>
                <w:bCs/>
              </w:rPr>
            </w:pPr>
            <w:r w:rsidRPr="00186E7D">
              <w:rPr>
                <w:rFonts w:cstheme="minorHAnsi"/>
                <w:b/>
                <w:bCs/>
              </w:rPr>
              <w:t>Inputs</w:t>
            </w:r>
          </w:p>
        </w:tc>
        <w:tc>
          <w:tcPr>
            <w:tcW w:w="243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77EA7BA" w14:textId="77777777" w:rsidR="000673D5" w:rsidRPr="00186E7D" w:rsidRDefault="000673D5" w:rsidP="00B87AF0">
            <w:pPr>
              <w:spacing w:after="0" w:line="240" w:lineRule="auto"/>
              <w:jc w:val="center"/>
              <w:rPr>
                <w:rFonts w:cstheme="minorHAnsi"/>
                <w:b/>
                <w:bCs/>
                <w:highlight w:val="yellow"/>
              </w:rPr>
            </w:pPr>
            <w:r w:rsidRPr="00186E7D">
              <w:rPr>
                <w:rFonts w:cstheme="minorHAnsi"/>
                <w:b/>
                <w:bCs/>
              </w:rPr>
              <w:t>Process</w:t>
            </w:r>
          </w:p>
        </w:tc>
        <w:tc>
          <w:tcPr>
            <w:tcW w:w="19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77EA7BB" w14:textId="77777777" w:rsidR="000673D5" w:rsidRPr="00186E7D" w:rsidRDefault="000673D5" w:rsidP="00B87AF0">
            <w:pPr>
              <w:spacing w:after="0" w:line="240" w:lineRule="auto"/>
              <w:jc w:val="center"/>
              <w:rPr>
                <w:rFonts w:cstheme="minorHAnsi"/>
                <w:b/>
                <w:bCs/>
              </w:rPr>
            </w:pPr>
            <w:r w:rsidRPr="00186E7D">
              <w:rPr>
                <w:rFonts w:cstheme="minorHAnsi"/>
                <w:b/>
                <w:bCs/>
              </w:rPr>
              <w:t>Outputs</w:t>
            </w:r>
          </w:p>
        </w:tc>
        <w:tc>
          <w:tcPr>
            <w:tcW w:w="190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77EA7BC" w14:textId="77777777" w:rsidR="000673D5" w:rsidRPr="00186E7D" w:rsidRDefault="000673D5" w:rsidP="00B87AF0">
            <w:pPr>
              <w:spacing w:after="0" w:line="240" w:lineRule="auto"/>
              <w:jc w:val="center"/>
              <w:rPr>
                <w:rFonts w:cstheme="minorHAnsi"/>
                <w:b/>
                <w:bCs/>
                <w:highlight w:val="yellow"/>
              </w:rPr>
            </w:pPr>
            <w:r w:rsidRPr="00186E7D">
              <w:rPr>
                <w:rFonts w:cstheme="minorHAnsi"/>
                <w:b/>
                <w:bCs/>
              </w:rPr>
              <w:t>Customers</w:t>
            </w:r>
          </w:p>
        </w:tc>
      </w:tr>
      <w:tr w:rsidR="007970C3" w:rsidRPr="00186E7D" w14:paraId="177EA7C4" w14:textId="77777777" w:rsidTr="00C842D4">
        <w:trPr>
          <w:trHeight w:val="781"/>
        </w:trPr>
        <w:tc>
          <w:tcPr>
            <w:tcW w:w="1545" w:type="dxa"/>
            <w:tcBorders>
              <w:top w:val="single" w:sz="8" w:space="0" w:color="auto"/>
              <w:left w:val="single" w:sz="4" w:space="0" w:color="auto"/>
              <w:bottom w:val="single" w:sz="8" w:space="0" w:color="auto"/>
              <w:right w:val="single" w:sz="4" w:space="0" w:color="auto"/>
            </w:tcBorders>
            <w:shd w:val="clear" w:color="auto" w:fill="auto"/>
            <w:hideMark/>
          </w:tcPr>
          <w:p w14:paraId="177EA7BE" w14:textId="2E951C60" w:rsidR="000673D5" w:rsidRPr="00186E7D" w:rsidRDefault="008F1300" w:rsidP="00D61E5E">
            <w:pPr>
              <w:spacing w:after="0" w:line="240" w:lineRule="auto"/>
              <w:rPr>
                <w:rFonts w:cstheme="minorHAnsi"/>
              </w:rPr>
            </w:pPr>
            <w:r w:rsidRPr="00186E7D">
              <w:rPr>
                <w:rFonts w:cstheme="minorHAnsi"/>
              </w:rPr>
              <w:t>Contractor</w:t>
            </w:r>
            <w:r w:rsidR="00D61E5E">
              <w:rPr>
                <w:rFonts w:cstheme="minorHAnsi"/>
              </w:rPr>
              <w:t xml:space="preserve">, </w:t>
            </w:r>
            <w:r w:rsidR="0002278C" w:rsidRPr="00186E7D">
              <w:rPr>
                <w:rFonts w:cstheme="minorHAnsi"/>
              </w:rPr>
              <w:t>Using Command</w:t>
            </w:r>
            <w:r w:rsidR="00D61E5E">
              <w:rPr>
                <w:rFonts w:cstheme="minorHAnsi"/>
              </w:rPr>
              <w:t>, or Program Office</w:t>
            </w:r>
            <w:r w:rsidR="000673D5" w:rsidRPr="00186E7D">
              <w:rPr>
                <w:rFonts w:cstheme="minorHAnsi"/>
              </w:rPr>
              <w:t xml:space="preserve"> </w:t>
            </w:r>
          </w:p>
        </w:tc>
        <w:tc>
          <w:tcPr>
            <w:tcW w:w="2250" w:type="dxa"/>
            <w:tcBorders>
              <w:top w:val="single" w:sz="8" w:space="0" w:color="auto"/>
              <w:left w:val="nil"/>
              <w:bottom w:val="single" w:sz="8" w:space="0" w:color="auto"/>
              <w:right w:val="single" w:sz="4" w:space="0" w:color="auto"/>
            </w:tcBorders>
            <w:shd w:val="clear" w:color="auto" w:fill="auto"/>
            <w:hideMark/>
          </w:tcPr>
          <w:p w14:paraId="177EA7BF" w14:textId="0E0206F1" w:rsidR="000673D5" w:rsidRPr="00186E7D" w:rsidRDefault="007970C3" w:rsidP="00163662">
            <w:pPr>
              <w:spacing w:after="0" w:line="240" w:lineRule="auto"/>
              <w:rPr>
                <w:rFonts w:cstheme="minorHAnsi"/>
              </w:rPr>
            </w:pPr>
            <w:r w:rsidRPr="00186E7D">
              <w:rPr>
                <w:rFonts w:cstheme="minorHAnsi"/>
              </w:rPr>
              <w:t>Engineering Data</w:t>
            </w:r>
            <w:r w:rsidR="00FD4166" w:rsidRPr="00186E7D">
              <w:rPr>
                <w:rFonts w:cstheme="minorHAnsi"/>
              </w:rPr>
              <w:t xml:space="preserve"> </w:t>
            </w:r>
            <w:r w:rsidR="00163662" w:rsidRPr="00186E7D">
              <w:rPr>
                <w:rFonts w:cstheme="minorHAnsi"/>
              </w:rPr>
              <w:t>submitted to a Repository</w:t>
            </w:r>
          </w:p>
        </w:tc>
        <w:tc>
          <w:tcPr>
            <w:tcW w:w="2430" w:type="dxa"/>
            <w:tcBorders>
              <w:top w:val="single" w:sz="8" w:space="0" w:color="auto"/>
              <w:left w:val="nil"/>
              <w:bottom w:val="single" w:sz="8" w:space="0" w:color="auto"/>
              <w:right w:val="single" w:sz="4" w:space="0" w:color="auto"/>
            </w:tcBorders>
            <w:shd w:val="clear" w:color="auto" w:fill="auto"/>
          </w:tcPr>
          <w:p w14:paraId="177EA7C0" w14:textId="77777777" w:rsidR="000673D5" w:rsidRPr="00186E7D" w:rsidRDefault="00972216" w:rsidP="00C4091B">
            <w:pPr>
              <w:pStyle w:val="ListParagraph"/>
              <w:spacing w:after="120" w:line="240" w:lineRule="auto"/>
              <w:ind w:left="0"/>
              <w:rPr>
                <w:rFonts w:cstheme="minorHAnsi"/>
              </w:rPr>
            </w:pPr>
            <w:r w:rsidRPr="00186E7D">
              <w:rPr>
                <w:rFonts w:cstheme="minorHAnsi"/>
              </w:rPr>
              <w:t xml:space="preserve">Engineering </w:t>
            </w:r>
            <w:r w:rsidR="00F724C0" w:rsidRPr="00186E7D">
              <w:rPr>
                <w:rFonts w:cstheme="minorHAnsi"/>
              </w:rPr>
              <w:t>D</w:t>
            </w:r>
            <w:r w:rsidRPr="00186E7D">
              <w:rPr>
                <w:rFonts w:cstheme="minorHAnsi"/>
              </w:rPr>
              <w:t>ata</w:t>
            </w:r>
            <w:r w:rsidR="00F724C0" w:rsidRPr="00186E7D">
              <w:rPr>
                <w:rFonts w:cstheme="minorHAnsi"/>
              </w:rPr>
              <w:t xml:space="preserve"> </w:t>
            </w:r>
            <w:r w:rsidR="00C4091B" w:rsidRPr="00186E7D">
              <w:rPr>
                <w:rFonts w:cstheme="minorHAnsi"/>
              </w:rPr>
              <w:t>a</w:t>
            </w:r>
            <w:r w:rsidR="00F724C0" w:rsidRPr="00186E7D">
              <w:rPr>
                <w:rFonts w:cstheme="minorHAnsi"/>
              </w:rPr>
              <w:t>cquired</w:t>
            </w:r>
          </w:p>
        </w:tc>
        <w:tc>
          <w:tcPr>
            <w:tcW w:w="1980" w:type="dxa"/>
            <w:tcBorders>
              <w:top w:val="single" w:sz="8" w:space="0" w:color="auto"/>
              <w:left w:val="nil"/>
              <w:bottom w:val="single" w:sz="8" w:space="0" w:color="auto"/>
              <w:right w:val="nil"/>
            </w:tcBorders>
            <w:shd w:val="clear" w:color="auto" w:fill="auto"/>
          </w:tcPr>
          <w:p w14:paraId="177EA7C1" w14:textId="1E197AD4" w:rsidR="00F724C0" w:rsidRPr="00186E7D" w:rsidRDefault="002C7A80" w:rsidP="001349D2">
            <w:pPr>
              <w:spacing w:after="0" w:line="240" w:lineRule="auto"/>
              <w:rPr>
                <w:rFonts w:cstheme="minorHAnsi"/>
              </w:rPr>
            </w:pPr>
            <w:r>
              <w:rPr>
                <w:rFonts w:cstheme="minorHAnsi"/>
              </w:rPr>
              <w:t xml:space="preserve">Final delivery/completed </w:t>
            </w:r>
            <w:r w:rsidR="001349D2" w:rsidRPr="00186E7D">
              <w:rPr>
                <w:rFonts w:cstheme="minorHAnsi"/>
              </w:rPr>
              <w:t>Engineering Data</w:t>
            </w:r>
          </w:p>
          <w:p w14:paraId="177EA7C2" w14:textId="2C3395AE" w:rsidR="000673D5" w:rsidRPr="00186E7D" w:rsidRDefault="00777883" w:rsidP="00C4091B">
            <w:pPr>
              <w:spacing w:after="0" w:line="240" w:lineRule="auto"/>
              <w:rPr>
                <w:rFonts w:cstheme="minorHAnsi"/>
              </w:rPr>
            </w:pPr>
            <w:r w:rsidRPr="00186E7D">
              <w:rPr>
                <w:rFonts w:cstheme="minorHAnsi"/>
              </w:rPr>
              <w:t>l</w:t>
            </w:r>
            <w:r w:rsidR="00163662" w:rsidRPr="00186E7D">
              <w:rPr>
                <w:rFonts w:cstheme="minorHAnsi"/>
              </w:rPr>
              <w:t>oaded into a</w:t>
            </w:r>
            <w:r w:rsidR="002C7A80">
              <w:rPr>
                <w:rFonts w:cstheme="minorHAnsi"/>
              </w:rPr>
              <w:t>n approved</w:t>
            </w:r>
            <w:r w:rsidR="00163662" w:rsidRPr="00186E7D">
              <w:rPr>
                <w:rFonts w:cstheme="minorHAnsi"/>
              </w:rPr>
              <w:t xml:space="preserve"> </w:t>
            </w:r>
            <w:r w:rsidR="002C7A80">
              <w:rPr>
                <w:rFonts w:cstheme="minorHAnsi"/>
              </w:rPr>
              <w:t>r</w:t>
            </w:r>
            <w:r w:rsidR="00163662" w:rsidRPr="00186E7D">
              <w:rPr>
                <w:rFonts w:cstheme="minorHAnsi"/>
              </w:rPr>
              <w:t>epository as needed</w:t>
            </w:r>
          </w:p>
        </w:tc>
        <w:tc>
          <w:tcPr>
            <w:tcW w:w="1903" w:type="dxa"/>
            <w:tcBorders>
              <w:top w:val="single" w:sz="8" w:space="0" w:color="auto"/>
              <w:left w:val="single" w:sz="4" w:space="0" w:color="auto"/>
              <w:bottom w:val="single" w:sz="8" w:space="0" w:color="auto"/>
              <w:right w:val="single" w:sz="4" w:space="0" w:color="auto"/>
            </w:tcBorders>
            <w:shd w:val="clear" w:color="auto" w:fill="auto"/>
            <w:hideMark/>
          </w:tcPr>
          <w:p w14:paraId="177EA7C3" w14:textId="04823B6D" w:rsidR="000673D5" w:rsidRPr="00186E7D" w:rsidRDefault="001349D2" w:rsidP="005033E5">
            <w:pPr>
              <w:spacing w:after="0" w:line="240" w:lineRule="auto"/>
              <w:rPr>
                <w:rFonts w:cstheme="minorHAnsi"/>
              </w:rPr>
            </w:pPr>
            <w:r w:rsidRPr="00186E7D">
              <w:rPr>
                <w:rFonts w:cstheme="minorHAnsi"/>
              </w:rPr>
              <w:t>AFLCMC</w:t>
            </w:r>
            <w:r w:rsidR="00886051" w:rsidRPr="00186E7D">
              <w:rPr>
                <w:rFonts w:cstheme="minorHAnsi"/>
              </w:rPr>
              <w:t xml:space="preserve">, </w:t>
            </w:r>
            <w:r w:rsidR="00163662" w:rsidRPr="00186E7D">
              <w:rPr>
                <w:rFonts w:cstheme="minorHAnsi"/>
              </w:rPr>
              <w:t>Air Force Sustainment Center (</w:t>
            </w:r>
            <w:r w:rsidR="00886051" w:rsidRPr="00186E7D">
              <w:rPr>
                <w:rFonts w:cstheme="minorHAnsi"/>
              </w:rPr>
              <w:t>AFSC</w:t>
            </w:r>
            <w:r w:rsidR="00163662" w:rsidRPr="00186E7D">
              <w:rPr>
                <w:rFonts w:cstheme="minorHAnsi"/>
              </w:rPr>
              <w:t>)</w:t>
            </w:r>
            <w:r w:rsidR="00886051" w:rsidRPr="00186E7D">
              <w:rPr>
                <w:rFonts w:cstheme="minorHAnsi"/>
              </w:rPr>
              <w:t xml:space="preserve">, </w:t>
            </w:r>
            <w:r w:rsidR="003F3362" w:rsidRPr="00186E7D">
              <w:rPr>
                <w:rFonts w:eastAsia="Times New Roman" w:cstheme="minorHAnsi"/>
                <w:color w:val="000000"/>
              </w:rPr>
              <w:t>Defense Logistics Agency</w:t>
            </w:r>
            <w:r w:rsidR="003F3362" w:rsidRPr="00186E7D">
              <w:rPr>
                <w:rFonts w:cstheme="minorHAnsi"/>
              </w:rPr>
              <w:t xml:space="preserve"> (</w:t>
            </w:r>
            <w:r w:rsidR="00886051" w:rsidRPr="00186E7D">
              <w:rPr>
                <w:rFonts w:cstheme="minorHAnsi"/>
              </w:rPr>
              <w:t>DLA</w:t>
            </w:r>
            <w:r w:rsidR="003F3362" w:rsidRPr="00186E7D">
              <w:rPr>
                <w:rFonts w:cstheme="minorHAnsi"/>
              </w:rPr>
              <w:t>)</w:t>
            </w:r>
            <w:r w:rsidR="00886051" w:rsidRPr="00186E7D">
              <w:rPr>
                <w:rFonts w:cstheme="minorHAnsi"/>
              </w:rPr>
              <w:t xml:space="preserve"> and </w:t>
            </w:r>
            <w:r w:rsidR="005033E5" w:rsidRPr="00186E7D">
              <w:rPr>
                <w:rFonts w:cstheme="minorHAnsi"/>
              </w:rPr>
              <w:t>Using Command</w:t>
            </w:r>
          </w:p>
        </w:tc>
      </w:tr>
      <w:tr w:rsidR="008F1300" w:rsidRPr="00186E7D" w14:paraId="177EA7CB" w14:textId="77777777" w:rsidTr="00C842D4">
        <w:trPr>
          <w:trHeight w:val="700"/>
        </w:trPr>
        <w:tc>
          <w:tcPr>
            <w:tcW w:w="1545" w:type="dxa"/>
            <w:tcBorders>
              <w:top w:val="single" w:sz="8" w:space="0" w:color="auto"/>
              <w:left w:val="single" w:sz="4" w:space="0" w:color="auto"/>
              <w:bottom w:val="single" w:sz="8" w:space="0" w:color="auto"/>
              <w:right w:val="single" w:sz="4" w:space="0" w:color="auto"/>
            </w:tcBorders>
            <w:shd w:val="clear" w:color="auto" w:fill="auto"/>
          </w:tcPr>
          <w:p w14:paraId="58878ED2" w14:textId="4C33E359" w:rsidR="008F1300" w:rsidRPr="00186E7D" w:rsidRDefault="00D61E5E" w:rsidP="000E22E6">
            <w:pPr>
              <w:spacing w:after="0" w:line="240" w:lineRule="auto"/>
              <w:rPr>
                <w:rFonts w:cstheme="minorHAnsi"/>
              </w:rPr>
            </w:pPr>
            <w:r>
              <w:rPr>
                <w:rFonts w:cstheme="minorHAnsi"/>
              </w:rPr>
              <w:t>Program Office or</w:t>
            </w:r>
          </w:p>
          <w:p w14:paraId="177EA7C5" w14:textId="193EAE9E" w:rsidR="00886051" w:rsidRPr="00186E7D" w:rsidRDefault="00886051" w:rsidP="005033E5">
            <w:pPr>
              <w:spacing w:after="0" w:line="240" w:lineRule="auto"/>
              <w:rPr>
                <w:rFonts w:cstheme="minorHAnsi"/>
              </w:rPr>
            </w:pPr>
            <w:r w:rsidRPr="00186E7D">
              <w:rPr>
                <w:rFonts w:cstheme="minorHAnsi"/>
              </w:rPr>
              <w:t>Us</w:t>
            </w:r>
            <w:r w:rsidR="005033E5" w:rsidRPr="00186E7D">
              <w:rPr>
                <w:rFonts w:cstheme="minorHAnsi"/>
              </w:rPr>
              <w:t>ing Command</w:t>
            </w:r>
          </w:p>
        </w:tc>
        <w:tc>
          <w:tcPr>
            <w:tcW w:w="2250" w:type="dxa"/>
            <w:tcBorders>
              <w:top w:val="single" w:sz="8" w:space="0" w:color="auto"/>
              <w:left w:val="nil"/>
              <w:bottom w:val="single" w:sz="8" w:space="0" w:color="auto"/>
              <w:right w:val="single" w:sz="4" w:space="0" w:color="auto"/>
            </w:tcBorders>
            <w:shd w:val="clear" w:color="auto" w:fill="auto"/>
          </w:tcPr>
          <w:p w14:paraId="177EA7C6" w14:textId="70BE4E59" w:rsidR="008F1300" w:rsidRPr="00186E7D" w:rsidRDefault="00E364FA" w:rsidP="00EA7F04">
            <w:pPr>
              <w:spacing w:after="0" w:line="240" w:lineRule="auto"/>
              <w:rPr>
                <w:rFonts w:cstheme="minorHAnsi"/>
              </w:rPr>
            </w:pPr>
            <w:r w:rsidRPr="00186E7D">
              <w:rPr>
                <w:rFonts w:cstheme="minorHAnsi"/>
              </w:rPr>
              <w:t xml:space="preserve">Approved </w:t>
            </w:r>
            <w:r w:rsidR="00C4091B" w:rsidRPr="00186E7D">
              <w:rPr>
                <w:rFonts w:cstheme="minorHAnsi"/>
              </w:rPr>
              <w:t xml:space="preserve">Engineering </w:t>
            </w:r>
            <w:r w:rsidR="00EE2DB2" w:rsidRPr="00186E7D">
              <w:rPr>
                <w:rFonts w:cstheme="minorHAnsi"/>
              </w:rPr>
              <w:t xml:space="preserve">Data </w:t>
            </w:r>
            <w:r w:rsidR="00C4091B" w:rsidRPr="00186E7D">
              <w:rPr>
                <w:rFonts w:cstheme="minorHAnsi"/>
              </w:rPr>
              <w:t>submitted to JEDMICS</w:t>
            </w:r>
            <w:r w:rsidR="005C7AF1" w:rsidRPr="00186E7D">
              <w:rPr>
                <w:rFonts w:cstheme="minorHAnsi"/>
              </w:rPr>
              <w:t xml:space="preserve">, </w:t>
            </w:r>
            <w:r w:rsidR="00075EC4">
              <w:rPr>
                <w:rFonts w:cstheme="minorHAnsi"/>
              </w:rPr>
              <w:t xml:space="preserve">TD-PDM, </w:t>
            </w:r>
            <w:r w:rsidR="005C7AF1" w:rsidRPr="00186E7D">
              <w:rPr>
                <w:rFonts w:cstheme="minorHAnsi"/>
              </w:rPr>
              <w:t>DTIC or</w:t>
            </w:r>
            <w:r w:rsidR="003170A8" w:rsidRPr="00186E7D">
              <w:rPr>
                <w:rFonts w:cstheme="minorHAnsi"/>
              </w:rPr>
              <w:t xml:space="preserve"> </w:t>
            </w:r>
            <w:r w:rsidR="00EA7F04">
              <w:rPr>
                <w:rFonts w:cstheme="minorHAnsi"/>
              </w:rPr>
              <w:t>AF-PLM</w:t>
            </w:r>
            <w:r w:rsidR="009B4462">
              <w:rPr>
                <w:rFonts w:cstheme="minorHAnsi"/>
              </w:rPr>
              <w:t xml:space="preserve"> solution, Tc</w:t>
            </w:r>
          </w:p>
        </w:tc>
        <w:tc>
          <w:tcPr>
            <w:tcW w:w="2430" w:type="dxa"/>
            <w:tcBorders>
              <w:top w:val="single" w:sz="8" w:space="0" w:color="auto"/>
              <w:left w:val="nil"/>
              <w:bottom w:val="single" w:sz="8" w:space="0" w:color="auto"/>
              <w:right w:val="single" w:sz="4" w:space="0" w:color="auto"/>
            </w:tcBorders>
            <w:shd w:val="clear" w:color="auto" w:fill="auto"/>
          </w:tcPr>
          <w:p w14:paraId="177EA7C7" w14:textId="2166B520" w:rsidR="008F1300" w:rsidRPr="00186E7D" w:rsidRDefault="00C4091B" w:rsidP="002F2B11">
            <w:pPr>
              <w:pStyle w:val="ListParagraph"/>
              <w:spacing w:after="120" w:line="240" w:lineRule="auto"/>
              <w:ind w:left="0"/>
              <w:rPr>
                <w:rFonts w:cstheme="minorHAnsi"/>
              </w:rPr>
            </w:pPr>
            <w:r w:rsidRPr="00186E7D">
              <w:rPr>
                <w:rFonts w:cstheme="minorHAnsi"/>
              </w:rPr>
              <w:t xml:space="preserve">Engineering </w:t>
            </w:r>
            <w:r w:rsidR="00EE2DB2" w:rsidRPr="00186E7D">
              <w:rPr>
                <w:rFonts w:cstheme="minorHAnsi"/>
              </w:rPr>
              <w:t xml:space="preserve">Data </w:t>
            </w:r>
            <w:r w:rsidR="00777883" w:rsidRPr="00186E7D">
              <w:rPr>
                <w:rFonts w:cstheme="minorHAnsi"/>
              </w:rPr>
              <w:t>a</w:t>
            </w:r>
            <w:r w:rsidR="00C100FD" w:rsidRPr="00186E7D">
              <w:rPr>
                <w:rFonts w:cstheme="minorHAnsi"/>
              </w:rPr>
              <w:t xml:space="preserve">ccepted and </w:t>
            </w:r>
            <w:r w:rsidR="00777883" w:rsidRPr="00186E7D">
              <w:rPr>
                <w:rFonts w:cstheme="minorHAnsi"/>
              </w:rPr>
              <w:t>l</w:t>
            </w:r>
            <w:r w:rsidRPr="00186E7D">
              <w:rPr>
                <w:rFonts w:cstheme="minorHAnsi"/>
              </w:rPr>
              <w:t>oaded into JEDMICS</w:t>
            </w:r>
            <w:r w:rsidR="005C7AF1" w:rsidRPr="00186E7D">
              <w:rPr>
                <w:rFonts w:cstheme="minorHAnsi"/>
              </w:rPr>
              <w:t xml:space="preserve">, </w:t>
            </w:r>
            <w:r w:rsidR="00075EC4">
              <w:rPr>
                <w:rFonts w:cstheme="minorHAnsi"/>
              </w:rPr>
              <w:t xml:space="preserve">TD-PDM, </w:t>
            </w:r>
            <w:r w:rsidR="005C7AF1" w:rsidRPr="00186E7D">
              <w:rPr>
                <w:rFonts w:cstheme="minorHAnsi"/>
              </w:rPr>
              <w:t>DTIC</w:t>
            </w:r>
            <w:r w:rsidR="003170A8" w:rsidRPr="00186E7D">
              <w:rPr>
                <w:rFonts w:cstheme="minorHAnsi"/>
              </w:rPr>
              <w:t xml:space="preserve"> or</w:t>
            </w:r>
            <w:r w:rsidR="005C7AF1" w:rsidRPr="00186E7D">
              <w:rPr>
                <w:rFonts w:cstheme="minorHAnsi"/>
              </w:rPr>
              <w:t xml:space="preserve"> </w:t>
            </w:r>
            <w:r w:rsidR="00EA7F04">
              <w:rPr>
                <w:rFonts w:cstheme="minorHAnsi"/>
              </w:rPr>
              <w:t>AF-PLM</w:t>
            </w:r>
            <w:r w:rsidR="005C7AF1" w:rsidRPr="00186E7D">
              <w:rPr>
                <w:rFonts w:cstheme="minorHAnsi"/>
              </w:rPr>
              <w:t xml:space="preserve"> </w:t>
            </w:r>
            <w:r w:rsidR="009B4462">
              <w:rPr>
                <w:rFonts w:cstheme="minorHAnsi"/>
              </w:rPr>
              <w:t>solution, Tc</w:t>
            </w:r>
          </w:p>
        </w:tc>
        <w:tc>
          <w:tcPr>
            <w:tcW w:w="1980" w:type="dxa"/>
            <w:tcBorders>
              <w:top w:val="single" w:sz="8" w:space="0" w:color="auto"/>
              <w:left w:val="nil"/>
              <w:bottom w:val="single" w:sz="8" w:space="0" w:color="auto"/>
              <w:right w:val="nil"/>
            </w:tcBorders>
            <w:shd w:val="clear" w:color="auto" w:fill="auto"/>
          </w:tcPr>
          <w:p w14:paraId="177EA7C9" w14:textId="2DCDFB0B" w:rsidR="00F724C0" w:rsidRPr="00186E7D" w:rsidRDefault="0002278C" w:rsidP="00C4091B">
            <w:pPr>
              <w:spacing w:after="0" w:line="240" w:lineRule="auto"/>
              <w:rPr>
                <w:rFonts w:cstheme="minorHAnsi"/>
              </w:rPr>
            </w:pPr>
            <w:r w:rsidRPr="00186E7D">
              <w:rPr>
                <w:rFonts w:cstheme="minorHAnsi"/>
              </w:rPr>
              <w:t xml:space="preserve">Successful loading of Engineering </w:t>
            </w:r>
            <w:r w:rsidR="00777883" w:rsidRPr="00186E7D">
              <w:rPr>
                <w:rFonts w:cstheme="minorHAnsi"/>
              </w:rPr>
              <w:t>D</w:t>
            </w:r>
            <w:r w:rsidRPr="00186E7D">
              <w:rPr>
                <w:rFonts w:cstheme="minorHAnsi"/>
              </w:rPr>
              <w:t>ata complete</w:t>
            </w:r>
          </w:p>
        </w:tc>
        <w:tc>
          <w:tcPr>
            <w:tcW w:w="1903" w:type="dxa"/>
            <w:tcBorders>
              <w:top w:val="single" w:sz="8" w:space="0" w:color="auto"/>
              <w:left w:val="single" w:sz="4" w:space="0" w:color="auto"/>
              <w:bottom w:val="single" w:sz="8" w:space="0" w:color="auto"/>
              <w:right w:val="single" w:sz="4" w:space="0" w:color="auto"/>
            </w:tcBorders>
            <w:shd w:val="clear" w:color="auto" w:fill="auto"/>
          </w:tcPr>
          <w:p w14:paraId="177EA7CA" w14:textId="7DF35F96" w:rsidR="008F1300" w:rsidRPr="00186E7D" w:rsidRDefault="000E22E6" w:rsidP="005033E5">
            <w:pPr>
              <w:spacing w:after="0" w:line="240" w:lineRule="auto"/>
              <w:rPr>
                <w:rFonts w:cstheme="minorHAnsi"/>
              </w:rPr>
            </w:pPr>
            <w:r w:rsidRPr="00186E7D">
              <w:rPr>
                <w:rFonts w:cstheme="minorHAnsi"/>
              </w:rPr>
              <w:t>AFLCMC</w:t>
            </w:r>
            <w:r w:rsidR="00886051" w:rsidRPr="00186E7D">
              <w:rPr>
                <w:rFonts w:cstheme="minorHAnsi"/>
              </w:rPr>
              <w:t xml:space="preserve">, AFSC, DLA and </w:t>
            </w:r>
            <w:r w:rsidR="005033E5" w:rsidRPr="00186E7D">
              <w:rPr>
                <w:rFonts w:cstheme="minorHAnsi"/>
              </w:rPr>
              <w:t>Using Command</w:t>
            </w:r>
          </w:p>
        </w:tc>
      </w:tr>
    </w:tbl>
    <w:p w14:paraId="177EA7CC" w14:textId="74D8A175" w:rsidR="005B1BBE" w:rsidRDefault="006273AA" w:rsidP="00561E05">
      <w:pPr>
        <w:pStyle w:val="NoSpacing"/>
        <w:ind w:left="540" w:hanging="180"/>
        <w:rPr>
          <w:rFonts w:ascii="Times New Roman" w:hAnsi="Times New Roman" w:cs="Times New Roman"/>
          <w:sz w:val="24"/>
          <w:szCs w:val="24"/>
        </w:rPr>
      </w:pPr>
      <w:r w:rsidRPr="000D3D97">
        <w:rPr>
          <w:rFonts w:ascii="Times New Roman" w:hAnsi="Times New Roman" w:cs="Times New Roman"/>
          <w:sz w:val="24"/>
          <w:szCs w:val="24"/>
        </w:rPr>
        <w:t xml:space="preserve">  </w:t>
      </w:r>
    </w:p>
    <w:p w14:paraId="034F7E6A" w14:textId="343E1CC5" w:rsidR="00EA42FC" w:rsidRDefault="008C6A99" w:rsidP="008C6A99">
      <w:pPr>
        <w:pStyle w:val="Table"/>
      </w:pPr>
      <w:bookmarkStart w:id="7" w:name="_Toc15397962"/>
      <w:bookmarkStart w:id="8" w:name="_Toc15398173"/>
      <w:bookmarkStart w:id="9" w:name="_Toc114468357"/>
      <w:r w:rsidRPr="00DB1ECB">
        <w:t>Table 2</w:t>
      </w:r>
      <w:r>
        <w:t>.</w:t>
      </w:r>
      <w:r w:rsidRPr="00DB1ECB">
        <w:t xml:space="preserve"> SIPOC (Organic)</w:t>
      </w:r>
      <w:bookmarkEnd w:id="7"/>
      <w:bookmarkEnd w:id="8"/>
      <w:bookmarkEnd w:id="9"/>
    </w:p>
    <w:tbl>
      <w:tblPr>
        <w:tblW w:w="10072" w:type="dxa"/>
        <w:tblInd w:w="93" w:type="dxa"/>
        <w:tblLook w:val="04A0" w:firstRow="1" w:lastRow="0" w:firstColumn="1" w:lastColumn="0" w:noHBand="0" w:noVBand="1"/>
      </w:tblPr>
      <w:tblGrid>
        <w:gridCol w:w="1708"/>
        <w:gridCol w:w="2250"/>
        <w:gridCol w:w="2430"/>
        <w:gridCol w:w="1980"/>
        <w:gridCol w:w="1704"/>
      </w:tblGrid>
      <w:tr w:rsidR="00987348" w:rsidRPr="00186E7D" w14:paraId="09FDF814" w14:textId="77777777" w:rsidTr="00C842D4">
        <w:trPr>
          <w:trHeight w:val="368"/>
        </w:trPr>
        <w:tc>
          <w:tcPr>
            <w:tcW w:w="170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FC88E63" w14:textId="77777777" w:rsidR="00987348" w:rsidRPr="00186E7D" w:rsidRDefault="00987348">
            <w:pPr>
              <w:spacing w:after="0" w:line="240" w:lineRule="auto"/>
              <w:jc w:val="center"/>
              <w:rPr>
                <w:rFonts w:eastAsia="Times New Roman" w:cstheme="minorHAnsi"/>
                <w:b/>
                <w:bCs/>
                <w:szCs w:val="20"/>
              </w:rPr>
            </w:pPr>
            <w:r w:rsidRPr="00186E7D">
              <w:rPr>
                <w:rFonts w:eastAsia="Times New Roman" w:cstheme="minorHAnsi"/>
                <w:b/>
                <w:bCs/>
                <w:szCs w:val="20"/>
              </w:rPr>
              <w:t>Suppliers</w:t>
            </w:r>
          </w:p>
        </w:tc>
        <w:tc>
          <w:tcPr>
            <w:tcW w:w="225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C0B2BE2" w14:textId="77777777" w:rsidR="00987348" w:rsidRPr="00186E7D" w:rsidRDefault="00987348">
            <w:pPr>
              <w:spacing w:after="0" w:line="240" w:lineRule="auto"/>
              <w:jc w:val="center"/>
              <w:rPr>
                <w:rFonts w:eastAsia="Times New Roman" w:cstheme="minorHAnsi"/>
                <w:b/>
                <w:bCs/>
                <w:szCs w:val="20"/>
              </w:rPr>
            </w:pPr>
            <w:r w:rsidRPr="00186E7D">
              <w:rPr>
                <w:rFonts w:eastAsia="Times New Roman" w:cstheme="minorHAnsi"/>
                <w:b/>
                <w:bCs/>
                <w:szCs w:val="20"/>
              </w:rPr>
              <w:t>Inputs</w:t>
            </w:r>
          </w:p>
        </w:tc>
        <w:tc>
          <w:tcPr>
            <w:tcW w:w="243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39F2E40" w14:textId="77777777" w:rsidR="00987348" w:rsidRPr="00186E7D" w:rsidRDefault="00987348">
            <w:pPr>
              <w:spacing w:after="0" w:line="240" w:lineRule="auto"/>
              <w:jc w:val="center"/>
              <w:rPr>
                <w:rFonts w:eastAsia="Times New Roman" w:cstheme="minorHAnsi"/>
                <w:b/>
                <w:bCs/>
                <w:szCs w:val="20"/>
              </w:rPr>
            </w:pPr>
            <w:r w:rsidRPr="00186E7D">
              <w:rPr>
                <w:rFonts w:eastAsia="Times New Roman" w:cstheme="minorHAnsi"/>
                <w:b/>
                <w:bCs/>
                <w:szCs w:val="20"/>
              </w:rPr>
              <w:t>Process</w:t>
            </w:r>
          </w:p>
        </w:tc>
        <w:tc>
          <w:tcPr>
            <w:tcW w:w="19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CBE5372" w14:textId="77777777" w:rsidR="00987348" w:rsidRPr="00186E7D" w:rsidRDefault="00987348">
            <w:pPr>
              <w:spacing w:after="0" w:line="240" w:lineRule="auto"/>
              <w:jc w:val="center"/>
              <w:rPr>
                <w:rFonts w:eastAsia="Times New Roman" w:cstheme="minorHAnsi"/>
                <w:b/>
                <w:bCs/>
                <w:szCs w:val="20"/>
              </w:rPr>
            </w:pPr>
            <w:r w:rsidRPr="00186E7D">
              <w:rPr>
                <w:rFonts w:eastAsia="Times New Roman" w:cstheme="minorHAnsi"/>
                <w:b/>
                <w:bCs/>
                <w:szCs w:val="20"/>
              </w:rPr>
              <w:t>Outputs</w:t>
            </w:r>
          </w:p>
        </w:tc>
        <w:tc>
          <w:tcPr>
            <w:tcW w:w="170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C94228A" w14:textId="77777777" w:rsidR="00987348" w:rsidRPr="00186E7D" w:rsidRDefault="00987348">
            <w:pPr>
              <w:spacing w:after="0" w:line="240" w:lineRule="auto"/>
              <w:jc w:val="center"/>
              <w:rPr>
                <w:rFonts w:eastAsia="Times New Roman" w:cstheme="minorHAnsi"/>
                <w:b/>
                <w:bCs/>
                <w:szCs w:val="20"/>
              </w:rPr>
            </w:pPr>
            <w:r w:rsidRPr="00186E7D">
              <w:rPr>
                <w:rFonts w:eastAsia="Times New Roman" w:cstheme="minorHAnsi"/>
                <w:b/>
                <w:bCs/>
                <w:szCs w:val="20"/>
              </w:rPr>
              <w:t>Customers</w:t>
            </w:r>
          </w:p>
        </w:tc>
      </w:tr>
      <w:tr w:rsidR="00987348" w:rsidRPr="00186E7D" w14:paraId="4107D4FA" w14:textId="77777777" w:rsidTr="00C842D4">
        <w:trPr>
          <w:trHeight w:val="781"/>
        </w:trPr>
        <w:tc>
          <w:tcPr>
            <w:tcW w:w="1708" w:type="dxa"/>
            <w:tcBorders>
              <w:top w:val="single" w:sz="8" w:space="0" w:color="auto"/>
              <w:left w:val="single" w:sz="4" w:space="0" w:color="auto"/>
              <w:bottom w:val="single" w:sz="8" w:space="0" w:color="auto"/>
              <w:right w:val="single" w:sz="4" w:space="0" w:color="auto"/>
            </w:tcBorders>
            <w:shd w:val="clear" w:color="auto" w:fill="auto"/>
            <w:hideMark/>
          </w:tcPr>
          <w:p w14:paraId="6F22D920" w14:textId="77777777" w:rsidR="00987348" w:rsidRPr="00186E7D" w:rsidRDefault="00987348">
            <w:pPr>
              <w:spacing w:after="0" w:line="240" w:lineRule="auto"/>
              <w:rPr>
                <w:rFonts w:eastAsia="Times New Roman" w:cstheme="minorHAnsi"/>
                <w:szCs w:val="20"/>
              </w:rPr>
            </w:pPr>
            <w:r w:rsidRPr="00186E7D">
              <w:rPr>
                <w:rFonts w:eastAsia="Times New Roman" w:cstheme="minorHAnsi"/>
                <w:szCs w:val="20"/>
              </w:rPr>
              <w:t>AFLCMC/LZPE</w:t>
            </w:r>
          </w:p>
        </w:tc>
        <w:tc>
          <w:tcPr>
            <w:tcW w:w="2250" w:type="dxa"/>
            <w:tcBorders>
              <w:top w:val="single" w:sz="8" w:space="0" w:color="auto"/>
              <w:left w:val="nil"/>
              <w:bottom w:val="single" w:sz="8" w:space="0" w:color="auto"/>
              <w:right w:val="single" w:sz="4" w:space="0" w:color="auto"/>
            </w:tcBorders>
            <w:shd w:val="clear" w:color="auto" w:fill="auto"/>
            <w:hideMark/>
          </w:tcPr>
          <w:p w14:paraId="26F093DE" w14:textId="77777777" w:rsidR="00987348" w:rsidRPr="00186E7D" w:rsidRDefault="00987348">
            <w:pPr>
              <w:spacing w:after="0" w:line="240" w:lineRule="auto"/>
              <w:rPr>
                <w:rFonts w:eastAsia="Times New Roman" w:cstheme="minorHAnsi"/>
                <w:szCs w:val="20"/>
              </w:rPr>
            </w:pPr>
            <w:r w:rsidRPr="00186E7D">
              <w:rPr>
                <w:rFonts w:eastAsia="Times New Roman" w:cstheme="minorHAnsi"/>
                <w:szCs w:val="20"/>
              </w:rPr>
              <w:t>Engineering Data required</w:t>
            </w:r>
          </w:p>
        </w:tc>
        <w:tc>
          <w:tcPr>
            <w:tcW w:w="2430" w:type="dxa"/>
            <w:tcBorders>
              <w:top w:val="single" w:sz="8" w:space="0" w:color="auto"/>
              <w:left w:val="nil"/>
              <w:bottom w:val="single" w:sz="8" w:space="0" w:color="auto"/>
              <w:right w:val="single" w:sz="4" w:space="0" w:color="auto"/>
            </w:tcBorders>
            <w:shd w:val="clear" w:color="auto" w:fill="auto"/>
            <w:hideMark/>
          </w:tcPr>
          <w:p w14:paraId="76656D35" w14:textId="77777777" w:rsidR="00987348" w:rsidRPr="00186E7D" w:rsidRDefault="00987348">
            <w:pPr>
              <w:spacing w:after="120" w:line="240" w:lineRule="auto"/>
              <w:contextualSpacing/>
              <w:rPr>
                <w:rFonts w:eastAsia="Times New Roman" w:cstheme="minorHAnsi"/>
                <w:szCs w:val="20"/>
              </w:rPr>
            </w:pPr>
            <w:r w:rsidRPr="00186E7D">
              <w:rPr>
                <w:rFonts w:eastAsia="Times New Roman" w:cstheme="minorHAnsi"/>
                <w:szCs w:val="20"/>
              </w:rPr>
              <w:t>Engineering Data produced or modified</w:t>
            </w:r>
          </w:p>
        </w:tc>
        <w:tc>
          <w:tcPr>
            <w:tcW w:w="1980" w:type="dxa"/>
            <w:tcBorders>
              <w:top w:val="single" w:sz="8" w:space="0" w:color="auto"/>
              <w:left w:val="nil"/>
              <w:bottom w:val="single" w:sz="8" w:space="0" w:color="auto"/>
              <w:right w:val="nil"/>
            </w:tcBorders>
            <w:shd w:val="clear" w:color="auto" w:fill="auto"/>
            <w:hideMark/>
          </w:tcPr>
          <w:p w14:paraId="2C1B87FC" w14:textId="77777777" w:rsidR="00987348" w:rsidRPr="00186E7D" w:rsidRDefault="00987348">
            <w:pPr>
              <w:spacing w:after="0" w:line="240" w:lineRule="auto"/>
              <w:rPr>
                <w:rFonts w:eastAsia="Times New Roman" w:cstheme="minorHAnsi"/>
                <w:szCs w:val="20"/>
              </w:rPr>
            </w:pPr>
            <w:r w:rsidRPr="00186E7D">
              <w:rPr>
                <w:rFonts w:eastAsia="Times New Roman" w:cstheme="minorHAnsi"/>
                <w:szCs w:val="20"/>
              </w:rPr>
              <w:t>Engineering Data</w:t>
            </w:r>
          </w:p>
          <w:p w14:paraId="373CA098" w14:textId="77777777" w:rsidR="00987348" w:rsidRPr="00186E7D" w:rsidRDefault="00987348">
            <w:pPr>
              <w:spacing w:after="0" w:line="240" w:lineRule="auto"/>
              <w:rPr>
                <w:rFonts w:eastAsia="Times New Roman" w:cstheme="minorHAnsi"/>
                <w:szCs w:val="20"/>
              </w:rPr>
            </w:pPr>
            <w:r w:rsidRPr="00186E7D">
              <w:rPr>
                <w:rFonts w:eastAsia="Times New Roman" w:cstheme="minorHAnsi"/>
                <w:szCs w:val="20"/>
              </w:rPr>
              <w:t>approved</w:t>
            </w:r>
          </w:p>
        </w:tc>
        <w:tc>
          <w:tcPr>
            <w:tcW w:w="1704" w:type="dxa"/>
            <w:tcBorders>
              <w:top w:val="single" w:sz="8" w:space="0" w:color="auto"/>
              <w:left w:val="single" w:sz="4" w:space="0" w:color="auto"/>
              <w:bottom w:val="single" w:sz="8" w:space="0" w:color="auto"/>
              <w:right w:val="single" w:sz="4" w:space="0" w:color="auto"/>
            </w:tcBorders>
            <w:shd w:val="clear" w:color="auto" w:fill="auto"/>
            <w:hideMark/>
          </w:tcPr>
          <w:p w14:paraId="2BE9BD17" w14:textId="77777777" w:rsidR="00987348" w:rsidRPr="00186E7D" w:rsidRDefault="00987348">
            <w:pPr>
              <w:spacing w:after="0" w:line="240" w:lineRule="auto"/>
              <w:rPr>
                <w:rFonts w:eastAsia="Times New Roman" w:cstheme="minorHAnsi"/>
                <w:szCs w:val="20"/>
              </w:rPr>
            </w:pPr>
            <w:r w:rsidRPr="00186E7D">
              <w:rPr>
                <w:rFonts w:eastAsia="Times New Roman" w:cstheme="minorHAnsi"/>
                <w:szCs w:val="20"/>
              </w:rPr>
              <w:t>AFLCMC, AFSC, DLA and user</w:t>
            </w:r>
          </w:p>
        </w:tc>
      </w:tr>
      <w:tr w:rsidR="00987348" w:rsidRPr="00186E7D" w14:paraId="7887DA8A" w14:textId="77777777" w:rsidTr="00C842D4">
        <w:trPr>
          <w:trHeight w:val="700"/>
        </w:trPr>
        <w:tc>
          <w:tcPr>
            <w:tcW w:w="1708" w:type="dxa"/>
            <w:tcBorders>
              <w:top w:val="single" w:sz="8" w:space="0" w:color="auto"/>
              <w:left w:val="single" w:sz="4" w:space="0" w:color="auto"/>
              <w:bottom w:val="single" w:sz="8" w:space="0" w:color="auto"/>
              <w:right w:val="single" w:sz="4" w:space="0" w:color="auto"/>
            </w:tcBorders>
            <w:shd w:val="clear" w:color="auto" w:fill="auto"/>
          </w:tcPr>
          <w:p w14:paraId="64824872" w14:textId="77777777" w:rsidR="00987348" w:rsidRPr="00186E7D" w:rsidRDefault="00987348">
            <w:pPr>
              <w:spacing w:after="0" w:line="240" w:lineRule="auto"/>
              <w:rPr>
                <w:rFonts w:eastAsia="Times New Roman" w:cstheme="minorHAnsi"/>
                <w:szCs w:val="20"/>
              </w:rPr>
            </w:pPr>
            <w:r w:rsidRPr="00186E7D">
              <w:rPr>
                <w:rFonts w:eastAsia="Times New Roman" w:cstheme="minorHAnsi"/>
                <w:szCs w:val="20"/>
              </w:rPr>
              <w:t>AFLCMC/LZPE</w:t>
            </w:r>
          </w:p>
          <w:p w14:paraId="75221E25" w14:textId="77777777" w:rsidR="00987348" w:rsidRPr="00186E7D" w:rsidRDefault="00987348">
            <w:pPr>
              <w:spacing w:after="0" w:line="240" w:lineRule="auto"/>
              <w:rPr>
                <w:rFonts w:eastAsia="Times New Roman" w:cstheme="minorHAnsi"/>
                <w:szCs w:val="20"/>
              </w:rPr>
            </w:pPr>
          </w:p>
        </w:tc>
        <w:tc>
          <w:tcPr>
            <w:tcW w:w="2250" w:type="dxa"/>
            <w:tcBorders>
              <w:top w:val="single" w:sz="8" w:space="0" w:color="auto"/>
              <w:left w:val="nil"/>
              <w:bottom w:val="single" w:sz="8" w:space="0" w:color="auto"/>
              <w:right w:val="single" w:sz="4" w:space="0" w:color="auto"/>
            </w:tcBorders>
            <w:shd w:val="clear" w:color="auto" w:fill="auto"/>
            <w:hideMark/>
          </w:tcPr>
          <w:p w14:paraId="38EB5E63" w14:textId="0E5665AA" w:rsidR="00987348" w:rsidRPr="00186E7D" w:rsidRDefault="00987348" w:rsidP="00FF27F0">
            <w:pPr>
              <w:spacing w:after="0" w:line="240" w:lineRule="auto"/>
              <w:rPr>
                <w:rFonts w:eastAsia="Times New Roman" w:cstheme="minorHAnsi"/>
                <w:szCs w:val="20"/>
              </w:rPr>
            </w:pPr>
            <w:r w:rsidRPr="00186E7D">
              <w:rPr>
                <w:rFonts w:eastAsia="Times New Roman" w:cstheme="minorHAnsi"/>
                <w:szCs w:val="20"/>
              </w:rPr>
              <w:t>Engineering Data submitted to JEDMICS</w:t>
            </w:r>
            <w:r w:rsidR="006668EA">
              <w:rPr>
                <w:rFonts w:eastAsia="Times New Roman" w:cstheme="minorHAnsi"/>
                <w:szCs w:val="20"/>
              </w:rPr>
              <w:t>, TD-PDM</w:t>
            </w:r>
            <w:r w:rsidRPr="00186E7D">
              <w:rPr>
                <w:rFonts w:eastAsia="Times New Roman" w:cstheme="minorHAnsi"/>
                <w:szCs w:val="20"/>
              </w:rPr>
              <w:t xml:space="preserve"> or </w:t>
            </w:r>
            <w:r w:rsidR="00625007" w:rsidRPr="00186E7D">
              <w:rPr>
                <w:rFonts w:eastAsia="Times New Roman" w:cstheme="minorHAnsi"/>
                <w:szCs w:val="20"/>
              </w:rPr>
              <w:t>AF-PLM</w:t>
            </w:r>
            <w:r w:rsidR="00F03177" w:rsidRPr="00186E7D">
              <w:rPr>
                <w:rFonts w:eastAsia="Times New Roman" w:cstheme="minorHAnsi"/>
                <w:szCs w:val="20"/>
              </w:rPr>
              <w:t xml:space="preserve"> </w:t>
            </w:r>
            <w:r w:rsidR="009B4462">
              <w:rPr>
                <w:rFonts w:cstheme="minorHAnsi"/>
              </w:rPr>
              <w:t>solution, Tc</w:t>
            </w:r>
            <w:r w:rsidR="009B4462" w:rsidRPr="00186E7D">
              <w:rPr>
                <w:rFonts w:eastAsia="Times New Roman" w:cstheme="minorHAnsi"/>
                <w:szCs w:val="20"/>
              </w:rPr>
              <w:t xml:space="preserve"> </w:t>
            </w:r>
            <w:r w:rsidRPr="00186E7D">
              <w:rPr>
                <w:rFonts w:eastAsia="Times New Roman" w:cstheme="minorHAnsi"/>
                <w:szCs w:val="20"/>
              </w:rPr>
              <w:t>and DTIC</w:t>
            </w:r>
          </w:p>
        </w:tc>
        <w:tc>
          <w:tcPr>
            <w:tcW w:w="2430" w:type="dxa"/>
            <w:tcBorders>
              <w:top w:val="single" w:sz="8" w:space="0" w:color="auto"/>
              <w:left w:val="nil"/>
              <w:bottom w:val="single" w:sz="8" w:space="0" w:color="auto"/>
              <w:right w:val="single" w:sz="4" w:space="0" w:color="auto"/>
            </w:tcBorders>
            <w:shd w:val="clear" w:color="auto" w:fill="auto"/>
            <w:hideMark/>
          </w:tcPr>
          <w:p w14:paraId="3890DA00" w14:textId="55C582C2" w:rsidR="00987348" w:rsidRPr="00186E7D" w:rsidRDefault="00987348" w:rsidP="00FF27F0">
            <w:pPr>
              <w:spacing w:after="120" w:line="240" w:lineRule="auto"/>
              <w:contextualSpacing/>
              <w:rPr>
                <w:rFonts w:eastAsia="Times New Roman" w:cstheme="minorHAnsi"/>
                <w:szCs w:val="20"/>
              </w:rPr>
            </w:pPr>
            <w:r w:rsidRPr="00186E7D">
              <w:rPr>
                <w:rFonts w:eastAsia="Times New Roman" w:cstheme="minorHAnsi"/>
                <w:szCs w:val="20"/>
              </w:rPr>
              <w:t>Engineering Data loaded into JEDMICS</w:t>
            </w:r>
            <w:r w:rsidR="006668EA">
              <w:rPr>
                <w:rFonts w:eastAsia="Times New Roman" w:cstheme="minorHAnsi"/>
                <w:szCs w:val="20"/>
              </w:rPr>
              <w:t>, TD-PDM</w:t>
            </w:r>
            <w:r w:rsidRPr="00186E7D">
              <w:rPr>
                <w:rFonts w:eastAsia="Times New Roman" w:cstheme="minorHAnsi"/>
                <w:szCs w:val="20"/>
              </w:rPr>
              <w:t xml:space="preserve"> or </w:t>
            </w:r>
            <w:r w:rsidR="00625007" w:rsidRPr="00186E7D">
              <w:rPr>
                <w:rFonts w:eastAsia="Times New Roman" w:cstheme="minorHAnsi"/>
                <w:szCs w:val="20"/>
              </w:rPr>
              <w:t>AF-PLM</w:t>
            </w:r>
            <w:r w:rsidR="009B4462">
              <w:rPr>
                <w:rFonts w:eastAsia="Times New Roman" w:cstheme="minorHAnsi"/>
                <w:szCs w:val="20"/>
              </w:rPr>
              <w:t xml:space="preserve"> </w:t>
            </w:r>
            <w:r w:rsidR="009B4462">
              <w:rPr>
                <w:rFonts w:cstheme="minorHAnsi"/>
              </w:rPr>
              <w:t>solution, Tc</w:t>
            </w:r>
            <w:r w:rsidR="00F03177" w:rsidRPr="00186E7D">
              <w:rPr>
                <w:rFonts w:eastAsia="Times New Roman" w:cstheme="minorHAnsi"/>
                <w:szCs w:val="20"/>
              </w:rPr>
              <w:t xml:space="preserve"> </w:t>
            </w:r>
            <w:r w:rsidRPr="00186E7D">
              <w:rPr>
                <w:rFonts w:eastAsia="Times New Roman" w:cstheme="minorHAnsi"/>
                <w:szCs w:val="20"/>
              </w:rPr>
              <w:t xml:space="preserve">and DTIC as needed </w:t>
            </w:r>
          </w:p>
        </w:tc>
        <w:tc>
          <w:tcPr>
            <w:tcW w:w="1980" w:type="dxa"/>
            <w:tcBorders>
              <w:top w:val="single" w:sz="8" w:space="0" w:color="auto"/>
              <w:left w:val="nil"/>
              <w:bottom w:val="single" w:sz="8" w:space="0" w:color="auto"/>
              <w:right w:val="nil"/>
            </w:tcBorders>
            <w:shd w:val="clear" w:color="auto" w:fill="auto"/>
            <w:hideMark/>
          </w:tcPr>
          <w:p w14:paraId="28080A44" w14:textId="77777777" w:rsidR="00987348" w:rsidRPr="00186E7D" w:rsidRDefault="00987348">
            <w:pPr>
              <w:spacing w:after="0" w:line="240" w:lineRule="auto"/>
              <w:rPr>
                <w:rFonts w:eastAsia="Times New Roman" w:cstheme="minorHAnsi"/>
                <w:szCs w:val="20"/>
              </w:rPr>
            </w:pPr>
            <w:r w:rsidRPr="00186E7D">
              <w:rPr>
                <w:rFonts w:eastAsia="Times New Roman" w:cstheme="minorHAnsi"/>
                <w:szCs w:val="20"/>
              </w:rPr>
              <w:t>Engineering Data</w:t>
            </w:r>
          </w:p>
          <w:p w14:paraId="577EAB7E" w14:textId="77777777" w:rsidR="00987348" w:rsidRPr="00186E7D" w:rsidRDefault="00987348">
            <w:pPr>
              <w:spacing w:after="0" w:line="240" w:lineRule="auto"/>
              <w:rPr>
                <w:rFonts w:eastAsia="Times New Roman" w:cstheme="minorHAnsi"/>
                <w:szCs w:val="20"/>
              </w:rPr>
            </w:pPr>
            <w:r w:rsidRPr="00186E7D">
              <w:rPr>
                <w:rFonts w:eastAsia="Times New Roman" w:cstheme="minorHAnsi"/>
                <w:szCs w:val="20"/>
              </w:rPr>
              <w:t>loading completed</w:t>
            </w:r>
          </w:p>
        </w:tc>
        <w:tc>
          <w:tcPr>
            <w:tcW w:w="1704" w:type="dxa"/>
            <w:tcBorders>
              <w:top w:val="single" w:sz="8" w:space="0" w:color="auto"/>
              <w:left w:val="single" w:sz="4" w:space="0" w:color="auto"/>
              <w:bottom w:val="single" w:sz="8" w:space="0" w:color="auto"/>
              <w:right w:val="single" w:sz="4" w:space="0" w:color="auto"/>
            </w:tcBorders>
            <w:shd w:val="clear" w:color="auto" w:fill="auto"/>
            <w:hideMark/>
          </w:tcPr>
          <w:p w14:paraId="3185E3FB" w14:textId="77777777" w:rsidR="00987348" w:rsidRPr="00186E7D" w:rsidRDefault="00987348">
            <w:pPr>
              <w:spacing w:after="0" w:line="240" w:lineRule="auto"/>
              <w:rPr>
                <w:rFonts w:eastAsia="Times New Roman" w:cstheme="minorHAnsi"/>
                <w:szCs w:val="20"/>
              </w:rPr>
            </w:pPr>
            <w:r w:rsidRPr="00186E7D">
              <w:rPr>
                <w:rFonts w:eastAsia="Times New Roman" w:cstheme="minorHAnsi"/>
                <w:szCs w:val="20"/>
              </w:rPr>
              <w:t>AFLCMC, AFSC, DLA and user</w:t>
            </w:r>
          </w:p>
        </w:tc>
      </w:tr>
    </w:tbl>
    <w:p w14:paraId="3B818223" w14:textId="77777777" w:rsidR="00987348" w:rsidRDefault="00987348" w:rsidP="00BA3C9D">
      <w:pPr>
        <w:jc w:val="center"/>
        <w:rPr>
          <w:rFonts w:ascii="Times New Roman" w:hAnsi="Times New Roman" w:cs="Times New Roman"/>
          <w:b/>
          <w:sz w:val="24"/>
          <w:szCs w:val="24"/>
        </w:rPr>
      </w:pPr>
    </w:p>
    <w:p w14:paraId="36E26655" w14:textId="77777777" w:rsidR="00E71648" w:rsidRDefault="00E71648">
      <w:r>
        <w:br w:type="page"/>
      </w:r>
    </w:p>
    <w:p w14:paraId="77498742" w14:textId="7874E0D6" w:rsidR="0004678F" w:rsidRPr="00A84F16" w:rsidRDefault="00A84F16" w:rsidP="00237FD7">
      <w:pPr>
        <w:pStyle w:val="NoSpacing"/>
        <w:numPr>
          <w:ilvl w:val="1"/>
          <w:numId w:val="18"/>
        </w:numPr>
        <w:spacing w:before="240" w:after="120"/>
        <w:ind w:left="270"/>
        <w:rPr>
          <w:rFonts w:ascii="Times New Roman" w:hAnsi="Times New Roman" w:cs="Times New Roman"/>
          <w:b/>
          <w:sz w:val="24"/>
          <w:szCs w:val="24"/>
        </w:rPr>
      </w:pPr>
      <w:r>
        <w:lastRenderedPageBreak/>
        <w:t>Process</w:t>
      </w:r>
      <w:r w:rsidRPr="005D5CDC">
        <w:t xml:space="preserve"> Flowchart.  </w:t>
      </w:r>
      <w:r>
        <w:t xml:space="preserve">The process flowchart, </w:t>
      </w:r>
      <w:r w:rsidRPr="00237FD7">
        <w:rPr>
          <w:b/>
        </w:rPr>
        <w:t>Figure 1 &amp; 2</w:t>
      </w:r>
      <w:r w:rsidR="00237FD7" w:rsidRPr="00237FD7">
        <w:rPr>
          <w:b/>
        </w:rPr>
        <w:t xml:space="preserve"> (Organic)</w:t>
      </w:r>
      <w:r w:rsidRPr="00237FD7">
        <w:t>, represents</w:t>
      </w:r>
      <w:r w:rsidRPr="006933FF">
        <w:t xml:space="preserve"> the process </w:t>
      </w:r>
      <w:r>
        <w:t xml:space="preserve">to standardize and manage the Engineering Data Management process.  </w:t>
      </w:r>
      <w:r w:rsidRPr="006933FF">
        <w:t>These activities are further defined in the Work Breakdown Structure (WBS).</w:t>
      </w:r>
    </w:p>
    <w:p w14:paraId="0A744472" w14:textId="467F43DE" w:rsidR="001D17EF" w:rsidRDefault="001D17EF">
      <w:pPr>
        <w:rPr>
          <w:rFonts w:ascii="Times New Roman" w:hAnsi="Times New Roman" w:cs="Times New Roman"/>
          <w:b/>
          <w:sz w:val="24"/>
          <w:szCs w:val="24"/>
        </w:rPr>
      </w:pPr>
    </w:p>
    <w:p w14:paraId="6C7186CB" w14:textId="5CF05185" w:rsidR="008C6A99" w:rsidRDefault="008C6A99" w:rsidP="008C6A99">
      <w:pPr>
        <w:pStyle w:val="Figure"/>
      </w:pPr>
      <w:bookmarkStart w:id="10" w:name="_Toc114468347"/>
      <w:r w:rsidRPr="008C6A99">
        <w:t>Figure 1. Process Flowchart – AFLCMC Engineering Data Management Process</w:t>
      </w:r>
      <w:bookmarkEnd w:id="10"/>
    </w:p>
    <w:p w14:paraId="6B9FC7A9" w14:textId="70D22939" w:rsidR="008C6A99" w:rsidRDefault="00F952F8" w:rsidP="008C6A99">
      <w:pPr>
        <w:pStyle w:val="NoSpacing"/>
        <w:spacing w:before="240" w:after="120"/>
        <w:ind w:left="-990"/>
      </w:pPr>
      <w:r>
        <w:rPr>
          <w:noProof/>
          <w:sz w:val="16"/>
          <w:szCs w:val="16"/>
        </w:rPr>
        <w:drawing>
          <wp:inline distT="0" distB="0" distL="0" distR="0" wp14:anchorId="49845F80" wp14:editId="2180DBAE">
            <wp:extent cx="7041823" cy="3308754"/>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LCMC EDM Process.PNG"/>
                    <pic:cNvPicPr/>
                  </pic:nvPicPr>
                  <pic:blipFill>
                    <a:blip r:embed="rId14">
                      <a:extLst>
                        <a:ext uri="{28A0092B-C50C-407E-A947-70E740481C1C}">
                          <a14:useLocalDpi xmlns:a14="http://schemas.microsoft.com/office/drawing/2010/main" val="0"/>
                        </a:ext>
                      </a:extLst>
                    </a:blip>
                    <a:stretch>
                      <a:fillRect/>
                    </a:stretch>
                  </pic:blipFill>
                  <pic:spPr>
                    <a:xfrm>
                      <a:off x="0" y="0"/>
                      <a:ext cx="7060784" cy="3317663"/>
                    </a:xfrm>
                    <a:prstGeom prst="rect">
                      <a:avLst/>
                    </a:prstGeom>
                  </pic:spPr>
                </pic:pic>
              </a:graphicData>
            </a:graphic>
          </wp:inline>
        </w:drawing>
      </w:r>
    </w:p>
    <w:p w14:paraId="4F1345A5" w14:textId="38AA4E1C" w:rsidR="008C6A99" w:rsidRDefault="008C6A99">
      <w:pPr>
        <w:rPr>
          <w:rFonts w:ascii="Times New Roman" w:hAnsi="Times New Roman" w:cs="Times New Roman"/>
          <w:b/>
          <w:sz w:val="24"/>
          <w:szCs w:val="24"/>
        </w:rPr>
      </w:pPr>
      <w:r>
        <w:rPr>
          <w:rFonts w:ascii="Times New Roman" w:hAnsi="Times New Roman" w:cs="Times New Roman"/>
          <w:b/>
          <w:sz w:val="24"/>
          <w:szCs w:val="24"/>
        </w:rPr>
        <w:br w:type="page"/>
      </w:r>
    </w:p>
    <w:p w14:paraId="28F881B5" w14:textId="2B32988E" w:rsidR="008C6A99" w:rsidRPr="009B67E5" w:rsidRDefault="008C6A99" w:rsidP="009B67E5">
      <w:pPr>
        <w:pStyle w:val="Figure"/>
      </w:pPr>
      <w:bookmarkStart w:id="11" w:name="_Toc114468348"/>
      <w:r w:rsidRPr="008C6A99">
        <w:lastRenderedPageBreak/>
        <w:t>Figure 2. Process Flowchart – AFLCMC Engineering Data Management Organic Process</w:t>
      </w:r>
      <w:bookmarkEnd w:id="11"/>
    </w:p>
    <w:p w14:paraId="6E595E07" w14:textId="6AC3BA6B" w:rsidR="00AA7DD4" w:rsidRDefault="001D17EF" w:rsidP="00AA7DD4">
      <w:pPr>
        <w:ind w:left="-81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1D380B2" wp14:editId="56A655CB">
            <wp:extent cx="7000875" cy="437928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2.PNG"/>
                    <pic:cNvPicPr/>
                  </pic:nvPicPr>
                  <pic:blipFill>
                    <a:blip r:embed="rId15">
                      <a:extLst>
                        <a:ext uri="{28A0092B-C50C-407E-A947-70E740481C1C}">
                          <a14:useLocalDpi xmlns:a14="http://schemas.microsoft.com/office/drawing/2010/main" val="0"/>
                        </a:ext>
                      </a:extLst>
                    </a:blip>
                    <a:stretch>
                      <a:fillRect/>
                    </a:stretch>
                  </pic:blipFill>
                  <pic:spPr>
                    <a:xfrm>
                      <a:off x="0" y="0"/>
                      <a:ext cx="7011793" cy="4386117"/>
                    </a:xfrm>
                    <a:prstGeom prst="rect">
                      <a:avLst/>
                    </a:prstGeom>
                  </pic:spPr>
                </pic:pic>
              </a:graphicData>
            </a:graphic>
          </wp:inline>
        </w:drawing>
      </w:r>
    </w:p>
    <w:p w14:paraId="5EBF1635" w14:textId="01341E0F" w:rsidR="00A84F16" w:rsidRPr="00AA7DD4" w:rsidRDefault="00A84F16" w:rsidP="00AA7DD4">
      <w:pPr>
        <w:pStyle w:val="NoSpacing"/>
        <w:numPr>
          <w:ilvl w:val="1"/>
          <w:numId w:val="18"/>
        </w:numPr>
        <w:spacing w:before="240" w:after="120"/>
        <w:ind w:left="270"/>
      </w:pPr>
      <w:r>
        <w:t xml:space="preserve">Work Breakdown Structure.  The WBS, </w:t>
      </w:r>
      <w:r w:rsidRPr="00AA7DD4">
        <w:t xml:space="preserve">Table </w:t>
      </w:r>
      <w:r w:rsidR="00237FD7" w:rsidRPr="00AA7DD4">
        <w:t>3</w:t>
      </w:r>
      <w:r w:rsidRPr="00AA7DD4">
        <w:t xml:space="preserve"> &amp; </w:t>
      </w:r>
      <w:r w:rsidR="00237FD7" w:rsidRPr="00AA7DD4">
        <w:t>4</w:t>
      </w:r>
      <w:r w:rsidR="00CC548F" w:rsidRPr="00AA7DD4">
        <w:t xml:space="preserve"> (organic)</w:t>
      </w:r>
      <w:r>
        <w:t xml:space="preserve">, provides additional detail for the flowchart activity boxes.  The Microsoft Excel version of the WBS is in </w:t>
      </w:r>
      <w:r w:rsidRPr="00AA7DD4">
        <w:t>Attachment 1.</w:t>
      </w:r>
    </w:p>
    <w:p w14:paraId="1B01F667" w14:textId="3A8EC093" w:rsidR="00F13CEE" w:rsidRDefault="00F13CEE">
      <w:r>
        <w:br w:type="page"/>
      </w:r>
    </w:p>
    <w:p w14:paraId="117E95B5" w14:textId="4B0BACCE" w:rsidR="009B67E5" w:rsidRPr="00A53675" w:rsidRDefault="009B67E5" w:rsidP="009B67E5">
      <w:pPr>
        <w:pStyle w:val="Table"/>
        <w:rPr>
          <w:rFonts w:asciiTheme="minorHAnsi" w:hAnsiTheme="minorHAnsi" w:cstheme="minorHAnsi"/>
        </w:rPr>
      </w:pPr>
      <w:bookmarkStart w:id="12" w:name="_Toc15397963"/>
      <w:bookmarkStart w:id="13" w:name="_Toc15398174"/>
      <w:bookmarkStart w:id="14" w:name="_Toc114468358"/>
      <w:r w:rsidRPr="00A53675">
        <w:rPr>
          <w:rFonts w:asciiTheme="minorHAnsi" w:hAnsiTheme="minorHAnsi" w:cstheme="minorHAnsi"/>
        </w:rPr>
        <w:lastRenderedPageBreak/>
        <w:t>Table 3. WBS (1 of 4)</w:t>
      </w:r>
      <w:bookmarkEnd w:id="12"/>
      <w:bookmarkEnd w:id="13"/>
      <w:bookmarkEnd w:id="14"/>
    </w:p>
    <w:tbl>
      <w:tblPr>
        <w:tblStyle w:val="TableGrid"/>
        <w:tblW w:w="9895" w:type="dxa"/>
        <w:tblLook w:val="04A0" w:firstRow="1" w:lastRow="0" w:firstColumn="1" w:lastColumn="0" w:noHBand="0" w:noVBand="1"/>
      </w:tblPr>
      <w:tblGrid>
        <w:gridCol w:w="505"/>
        <w:gridCol w:w="661"/>
        <w:gridCol w:w="1245"/>
        <w:gridCol w:w="5622"/>
        <w:gridCol w:w="1147"/>
        <w:gridCol w:w="715"/>
      </w:tblGrid>
      <w:tr w:rsidR="0062294C" w:rsidRPr="00D9678F" w14:paraId="1DACC057" w14:textId="77777777" w:rsidTr="00E244FA">
        <w:trPr>
          <w:trHeight w:val="255"/>
        </w:trPr>
        <w:tc>
          <w:tcPr>
            <w:tcW w:w="505" w:type="dxa"/>
            <w:noWrap/>
            <w:hideMark/>
          </w:tcPr>
          <w:p w14:paraId="667AE1A5" w14:textId="77777777" w:rsidR="0062294C" w:rsidRPr="00A53675" w:rsidRDefault="0062294C" w:rsidP="0062294C">
            <w:pPr>
              <w:jc w:val="center"/>
              <w:rPr>
                <w:rFonts w:eastAsia="Times New Roman" w:cstheme="minorHAnsi"/>
                <w:b/>
                <w:bCs/>
                <w:color w:val="000000"/>
                <w:sz w:val="20"/>
                <w:szCs w:val="20"/>
              </w:rPr>
            </w:pPr>
            <w:proofErr w:type="spellStart"/>
            <w:r w:rsidRPr="00A53675">
              <w:rPr>
                <w:rFonts w:eastAsia="Times New Roman" w:cstheme="minorHAnsi"/>
                <w:b/>
                <w:bCs/>
                <w:color w:val="000000"/>
                <w:sz w:val="20"/>
                <w:szCs w:val="20"/>
              </w:rPr>
              <w:t>Lvl</w:t>
            </w:r>
            <w:proofErr w:type="spellEnd"/>
          </w:p>
        </w:tc>
        <w:tc>
          <w:tcPr>
            <w:tcW w:w="661" w:type="dxa"/>
            <w:noWrap/>
            <w:hideMark/>
          </w:tcPr>
          <w:p w14:paraId="132F6577" w14:textId="77777777" w:rsidR="0062294C" w:rsidRPr="00A53675" w:rsidRDefault="0062294C" w:rsidP="0062294C">
            <w:pPr>
              <w:rPr>
                <w:rFonts w:eastAsia="Times New Roman" w:cstheme="minorHAnsi"/>
                <w:b/>
                <w:bCs/>
                <w:color w:val="000000"/>
                <w:sz w:val="20"/>
                <w:szCs w:val="20"/>
              </w:rPr>
            </w:pPr>
            <w:r w:rsidRPr="00A53675">
              <w:rPr>
                <w:rFonts w:eastAsia="Times New Roman" w:cstheme="minorHAnsi"/>
                <w:b/>
                <w:bCs/>
                <w:color w:val="000000"/>
                <w:sz w:val="20"/>
                <w:szCs w:val="20"/>
              </w:rPr>
              <w:t>WBS</w:t>
            </w:r>
          </w:p>
        </w:tc>
        <w:tc>
          <w:tcPr>
            <w:tcW w:w="989" w:type="dxa"/>
            <w:hideMark/>
          </w:tcPr>
          <w:p w14:paraId="1C5436A3" w14:textId="77777777" w:rsidR="0062294C" w:rsidRPr="00A53675" w:rsidRDefault="0062294C" w:rsidP="0062294C">
            <w:pPr>
              <w:rPr>
                <w:rFonts w:eastAsia="Times New Roman" w:cstheme="minorHAnsi"/>
                <w:b/>
                <w:bCs/>
                <w:color w:val="000000"/>
                <w:sz w:val="20"/>
                <w:szCs w:val="20"/>
              </w:rPr>
            </w:pPr>
            <w:r w:rsidRPr="00A53675">
              <w:rPr>
                <w:rFonts w:eastAsia="Times New Roman" w:cstheme="minorHAnsi"/>
                <w:b/>
                <w:bCs/>
                <w:color w:val="000000"/>
                <w:sz w:val="20"/>
                <w:szCs w:val="20"/>
              </w:rPr>
              <w:t>Activity</w:t>
            </w:r>
          </w:p>
        </w:tc>
        <w:tc>
          <w:tcPr>
            <w:tcW w:w="5948" w:type="dxa"/>
            <w:hideMark/>
          </w:tcPr>
          <w:p w14:paraId="65C0CBBA" w14:textId="77777777" w:rsidR="0062294C" w:rsidRPr="00A53675" w:rsidRDefault="0062294C" w:rsidP="0062294C">
            <w:pPr>
              <w:rPr>
                <w:rFonts w:eastAsia="Times New Roman" w:cstheme="minorHAnsi"/>
                <w:b/>
                <w:bCs/>
                <w:color w:val="000000"/>
                <w:sz w:val="20"/>
                <w:szCs w:val="20"/>
              </w:rPr>
            </w:pPr>
            <w:r w:rsidRPr="00A53675">
              <w:rPr>
                <w:rFonts w:eastAsia="Times New Roman" w:cstheme="minorHAnsi"/>
                <w:b/>
                <w:bCs/>
                <w:color w:val="000000"/>
                <w:sz w:val="20"/>
                <w:szCs w:val="20"/>
              </w:rPr>
              <w:t>Description</w:t>
            </w:r>
          </w:p>
        </w:tc>
        <w:tc>
          <w:tcPr>
            <w:tcW w:w="1153" w:type="dxa"/>
            <w:hideMark/>
          </w:tcPr>
          <w:p w14:paraId="30548779" w14:textId="77777777" w:rsidR="0062294C" w:rsidRPr="00A53675" w:rsidRDefault="0062294C" w:rsidP="0062294C">
            <w:pPr>
              <w:rPr>
                <w:rFonts w:eastAsia="Times New Roman" w:cstheme="minorHAnsi"/>
                <w:b/>
                <w:bCs/>
                <w:color w:val="000000"/>
                <w:sz w:val="20"/>
                <w:szCs w:val="20"/>
              </w:rPr>
            </w:pPr>
            <w:r w:rsidRPr="00A53675">
              <w:rPr>
                <w:rFonts w:eastAsia="Times New Roman" w:cstheme="minorHAnsi"/>
                <w:b/>
                <w:bCs/>
                <w:color w:val="000000"/>
                <w:sz w:val="20"/>
                <w:szCs w:val="20"/>
              </w:rPr>
              <w:t>OPR</w:t>
            </w:r>
          </w:p>
        </w:tc>
        <w:tc>
          <w:tcPr>
            <w:tcW w:w="639" w:type="dxa"/>
            <w:hideMark/>
          </w:tcPr>
          <w:p w14:paraId="35DDEBD3" w14:textId="3169330C" w:rsidR="0062294C" w:rsidRPr="00A53675" w:rsidRDefault="00EA6277" w:rsidP="00E244FA">
            <w:pPr>
              <w:jc w:val="center"/>
              <w:rPr>
                <w:rFonts w:eastAsia="Times New Roman" w:cstheme="minorHAnsi"/>
                <w:b/>
                <w:bCs/>
                <w:color w:val="000000"/>
                <w:sz w:val="20"/>
                <w:szCs w:val="20"/>
              </w:rPr>
            </w:pPr>
            <w:r>
              <w:rPr>
                <w:rFonts w:eastAsia="Times New Roman" w:cstheme="minorHAnsi"/>
                <w:b/>
                <w:bCs/>
                <w:color w:val="000000"/>
                <w:sz w:val="20"/>
                <w:szCs w:val="20"/>
              </w:rPr>
              <w:t>~</w:t>
            </w:r>
            <w:r w:rsidR="0062294C" w:rsidRPr="00A53675">
              <w:rPr>
                <w:rFonts w:eastAsia="Times New Roman" w:cstheme="minorHAnsi"/>
                <w:b/>
                <w:bCs/>
                <w:color w:val="000000"/>
                <w:sz w:val="20"/>
                <w:szCs w:val="20"/>
              </w:rPr>
              <w:t>Days</w:t>
            </w:r>
            <w:r w:rsidR="00E244FA">
              <w:rPr>
                <w:rFonts w:eastAsia="Times New Roman" w:cstheme="minorHAnsi"/>
                <w:b/>
                <w:bCs/>
                <w:color w:val="000000"/>
                <w:sz w:val="20"/>
                <w:szCs w:val="20"/>
              </w:rPr>
              <w:t xml:space="preserve"> </w:t>
            </w:r>
          </w:p>
        </w:tc>
      </w:tr>
      <w:tr w:rsidR="0062294C" w:rsidRPr="00D9678F" w14:paraId="4F3ED749" w14:textId="77777777" w:rsidTr="00E244FA">
        <w:trPr>
          <w:trHeight w:val="510"/>
        </w:trPr>
        <w:tc>
          <w:tcPr>
            <w:tcW w:w="505" w:type="dxa"/>
            <w:hideMark/>
          </w:tcPr>
          <w:p w14:paraId="075B9669" w14:textId="77777777" w:rsidR="0062294C" w:rsidRPr="00A53675" w:rsidRDefault="0062294C" w:rsidP="0062294C">
            <w:pPr>
              <w:jc w:val="center"/>
              <w:rPr>
                <w:rFonts w:eastAsia="Times New Roman" w:cstheme="minorHAnsi"/>
                <w:bCs/>
                <w:color w:val="000000"/>
                <w:sz w:val="18"/>
                <w:szCs w:val="18"/>
              </w:rPr>
            </w:pPr>
            <w:r w:rsidRPr="00A53675">
              <w:rPr>
                <w:rFonts w:eastAsia="Times New Roman" w:cstheme="minorHAnsi"/>
                <w:bCs/>
                <w:color w:val="000000"/>
                <w:sz w:val="18"/>
                <w:szCs w:val="18"/>
              </w:rPr>
              <w:t>1</w:t>
            </w:r>
          </w:p>
        </w:tc>
        <w:tc>
          <w:tcPr>
            <w:tcW w:w="661" w:type="dxa"/>
            <w:hideMark/>
          </w:tcPr>
          <w:p w14:paraId="5FA5F496" w14:textId="77777777" w:rsidR="0062294C" w:rsidRPr="00A53675" w:rsidRDefault="0062294C" w:rsidP="0062294C">
            <w:pPr>
              <w:rPr>
                <w:rFonts w:eastAsia="Times New Roman" w:cstheme="minorHAnsi"/>
                <w:bCs/>
                <w:color w:val="000000"/>
                <w:sz w:val="18"/>
                <w:szCs w:val="18"/>
              </w:rPr>
            </w:pPr>
            <w:r w:rsidRPr="00A53675">
              <w:rPr>
                <w:rFonts w:eastAsia="Times New Roman" w:cstheme="minorHAnsi"/>
                <w:bCs/>
                <w:color w:val="000000"/>
                <w:sz w:val="18"/>
                <w:szCs w:val="18"/>
              </w:rPr>
              <w:t>1.0</w:t>
            </w:r>
          </w:p>
        </w:tc>
        <w:tc>
          <w:tcPr>
            <w:tcW w:w="989" w:type="dxa"/>
            <w:hideMark/>
          </w:tcPr>
          <w:p w14:paraId="7CA51267" w14:textId="77777777" w:rsidR="0062294C" w:rsidRPr="00A53675" w:rsidRDefault="0062294C" w:rsidP="0062294C">
            <w:pPr>
              <w:rPr>
                <w:rFonts w:eastAsia="Times New Roman" w:cstheme="minorHAnsi"/>
                <w:bCs/>
                <w:color w:val="000000"/>
                <w:sz w:val="18"/>
                <w:szCs w:val="18"/>
              </w:rPr>
            </w:pPr>
            <w:r w:rsidRPr="00A53675">
              <w:rPr>
                <w:rFonts w:eastAsia="Times New Roman" w:cstheme="minorHAnsi"/>
                <w:bCs/>
                <w:color w:val="000000"/>
                <w:sz w:val="18"/>
                <w:szCs w:val="18"/>
              </w:rPr>
              <w:t xml:space="preserve">Engineering Data Acquisition </w:t>
            </w:r>
          </w:p>
        </w:tc>
        <w:tc>
          <w:tcPr>
            <w:tcW w:w="5948" w:type="dxa"/>
            <w:hideMark/>
          </w:tcPr>
          <w:p w14:paraId="63BFF98B" w14:textId="77777777" w:rsidR="0062294C" w:rsidRPr="00A53675" w:rsidRDefault="0062294C" w:rsidP="0062294C">
            <w:pPr>
              <w:rPr>
                <w:rFonts w:eastAsia="Times New Roman" w:cstheme="minorHAnsi"/>
                <w:bCs/>
                <w:color w:val="000000"/>
                <w:sz w:val="18"/>
                <w:szCs w:val="18"/>
              </w:rPr>
            </w:pPr>
          </w:p>
        </w:tc>
        <w:tc>
          <w:tcPr>
            <w:tcW w:w="1153" w:type="dxa"/>
            <w:hideMark/>
          </w:tcPr>
          <w:p w14:paraId="56D53AB6" w14:textId="77777777" w:rsidR="0062294C" w:rsidRPr="00A53675" w:rsidRDefault="0062294C" w:rsidP="0062294C">
            <w:pPr>
              <w:rPr>
                <w:rFonts w:eastAsia="Times New Roman" w:cstheme="minorHAnsi"/>
                <w:sz w:val="18"/>
                <w:szCs w:val="18"/>
              </w:rPr>
            </w:pPr>
          </w:p>
        </w:tc>
        <w:tc>
          <w:tcPr>
            <w:tcW w:w="639" w:type="dxa"/>
            <w:hideMark/>
          </w:tcPr>
          <w:p w14:paraId="4D3A4390" w14:textId="77777777" w:rsidR="0062294C" w:rsidRPr="00A53675" w:rsidRDefault="0062294C" w:rsidP="0062294C">
            <w:pPr>
              <w:rPr>
                <w:rFonts w:eastAsia="Times New Roman" w:cstheme="minorHAnsi"/>
                <w:sz w:val="18"/>
                <w:szCs w:val="18"/>
              </w:rPr>
            </w:pPr>
          </w:p>
        </w:tc>
      </w:tr>
      <w:tr w:rsidR="0062294C" w:rsidRPr="00D9678F" w14:paraId="06D77A68" w14:textId="77777777" w:rsidTr="00E244FA">
        <w:trPr>
          <w:trHeight w:val="1275"/>
        </w:trPr>
        <w:tc>
          <w:tcPr>
            <w:tcW w:w="505" w:type="dxa"/>
            <w:hideMark/>
          </w:tcPr>
          <w:p w14:paraId="38D5DB8B" w14:textId="77777777" w:rsidR="0062294C" w:rsidRPr="00A53675" w:rsidRDefault="0062294C" w:rsidP="0062294C">
            <w:pPr>
              <w:jc w:val="center"/>
              <w:rPr>
                <w:rFonts w:eastAsia="Times New Roman" w:cstheme="minorHAnsi"/>
                <w:sz w:val="18"/>
                <w:szCs w:val="18"/>
              </w:rPr>
            </w:pPr>
          </w:p>
        </w:tc>
        <w:tc>
          <w:tcPr>
            <w:tcW w:w="661" w:type="dxa"/>
            <w:hideMark/>
          </w:tcPr>
          <w:p w14:paraId="7F543D08" w14:textId="77777777" w:rsidR="0062294C" w:rsidRPr="00A53675" w:rsidRDefault="0062294C" w:rsidP="0062294C">
            <w:pPr>
              <w:rPr>
                <w:rFonts w:eastAsia="Times New Roman" w:cstheme="minorHAnsi"/>
                <w:sz w:val="18"/>
                <w:szCs w:val="18"/>
              </w:rPr>
            </w:pPr>
            <w:r w:rsidRPr="00A53675">
              <w:rPr>
                <w:rFonts w:eastAsia="Times New Roman" w:cstheme="minorHAnsi"/>
                <w:sz w:val="18"/>
                <w:szCs w:val="18"/>
              </w:rPr>
              <w:t>Start</w:t>
            </w:r>
          </w:p>
        </w:tc>
        <w:tc>
          <w:tcPr>
            <w:tcW w:w="989" w:type="dxa"/>
            <w:hideMark/>
          </w:tcPr>
          <w:p w14:paraId="5DB65E6E" w14:textId="77777777"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Acquisition Strategy</w:t>
            </w:r>
          </w:p>
        </w:tc>
        <w:tc>
          <w:tcPr>
            <w:tcW w:w="5948" w:type="dxa"/>
            <w:hideMark/>
          </w:tcPr>
          <w:p w14:paraId="38518BFC" w14:textId="298FDC29" w:rsidR="0062294C" w:rsidRPr="00A53675" w:rsidRDefault="00382632" w:rsidP="0062294C">
            <w:pPr>
              <w:rPr>
                <w:rFonts w:eastAsia="Times New Roman" w:cstheme="minorHAnsi"/>
                <w:color w:val="000000"/>
                <w:sz w:val="18"/>
                <w:szCs w:val="18"/>
              </w:rPr>
            </w:pPr>
            <w:r>
              <w:rPr>
                <w:rFonts w:eastAsia="Times New Roman" w:cstheme="minorHAnsi"/>
                <w:color w:val="000000"/>
                <w:sz w:val="18"/>
                <w:szCs w:val="18"/>
              </w:rPr>
              <w:t>The program management p</w:t>
            </w:r>
            <w:r w:rsidR="0062294C" w:rsidRPr="00A53675">
              <w:rPr>
                <w:rFonts w:eastAsia="Times New Roman" w:cstheme="minorHAnsi"/>
                <w:color w:val="000000"/>
                <w:sz w:val="18"/>
                <w:szCs w:val="18"/>
              </w:rPr>
              <w:t>lan</w:t>
            </w:r>
            <w:r>
              <w:rPr>
                <w:rFonts w:eastAsia="Times New Roman" w:cstheme="minorHAnsi"/>
                <w:color w:val="000000"/>
                <w:sz w:val="18"/>
                <w:szCs w:val="18"/>
              </w:rPr>
              <w:t>(s)</w:t>
            </w:r>
            <w:r w:rsidR="0062294C" w:rsidRPr="00A53675">
              <w:rPr>
                <w:rFonts w:eastAsia="Times New Roman" w:cstheme="minorHAnsi"/>
                <w:color w:val="000000"/>
                <w:sz w:val="18"/>
                <w:szCs w:val="18"/>
              </w:rPr>
              <w:t xml:space="preserve"> for program execution across the entire program's life cycle. It is a comprehensive, integrated plan that identifies the acquisition approach, and describes the business, technical, and support strategies that the PM plans to employ to manage program risks and meet program objectives.</w:t>
            </w:r>
          </w:p>
        </w:tc>
        <w:tc>
          <w:tcPr>
            <w:tcW w:w="1153" w:type="dxa"/>
            <w:hideMark/>
          </w:tcPr>
          <w:p w14:paraId="2B741D36" w14:textId="77777777"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Program Office</w:t>
            </w:r>
          </w:p>
        </w:tc>
        <w:tc>
          <w:tcPr>
            <w:tcW w:w="639" w:type="dxa"/>
            <w:hideMark/>
          </w:tcPr>
          <w:p w14:paraId="20917237" w14:textId="77777777" w:rsidR="0062294C" w:rsidRPr="00A53675" w:rsidRDefault="0062294C" w:rsidP="0062294C">
            <w:pPr>
              <w:jc w:val="center"/>
              <w:rPr>
                <w:rFonts w:eastAsia="Times New Roman" w:cstheme="minorHAnsi"/>
                <w:color w:val="000000"/>
                <w:sz w:val="18"/>
                <w:szCs w:val="18"/>
              </w:rPr>
            </w:pPr>
            <w:r w:rsidRPr="00A53675">
              <w:rPr>
                <w:rFonts w:eastAsia="Times New Roman" w:cstheme="minorHAnsi"/>
                <w:color w:val="000000"/>
                <w:sz w:val="18"/>
                <w:szCs w:val="18"/>
              </w:rPr>
              <w:t>30</w:t>
            </w:r>
          </w:p>
        </w:tc>
      </w:tr>
      <w:tr w:rsidR="0062294C" w:rsidRPr="00D9678F" w14:paraId="6E9DC23E" w14:textId="77777777" w:rsidTr="00E244FA">
        <w:trPr>
          <w:trHeight w:val="1275"/>
        </w:trPr>
        <w:tc>
          <w:tcPr>
            <w:tcW w:w="505" w:type="dxa"/>
            <w:hideMark/>
          </w:tcPr>
          <w:p w14:paraId="137F93C4" w14:textId="77777777" w:rsidR="0062294C" w:rsidRPr="00A53675" w:rsidRDefault="0062294C" w:rsidP="0062294C">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61" w:type="dxa"/>
            <w:hideMark/>
          </w:tcPr>
          <w:p w14:paraId="20549195" w14:textId="77777777"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1.1</w:t>
            </w:r>
          </w:p>
        </w:tc>
        <w:tc>
          <w:tcPr>
            <w:tcW w:w="989" w:type="dxa"/>
            <w:hideMark/>
          </w:tcPr>
          <w:p w14:paraId="6761D0A0" w14:textId="77777777"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Develop IPS</w:t>
            </w:r>
          </w:p>
        </w:tc>
        <w:tc>
          <w:tcPr>
            <w:tcW w:w="5948" w:type="dxa"/>
            <w:hideMark/>
          </w:tcPr>
          <w:p w14:paraId="2E8D7F9D" w14:textId="491895C3" w:rsidR="0062294C" w:rsidRPr="00A53675" w:rsidRDefault="0062294C" w:rsidP="00D32848">
            <w:pPr>
              <w:rPr>
                <w:rFonts w:eastAsia="Times New Roman" w:cstheme="minorHAnsi"/>
                <w:color w:val="000000"/>
                <w:sz w:val="18"/>
                <w:szCs w:val="18"/>
              </w:rPr>
            </w:pPr>
            <w:r w:rsidRPr="00A53675">
              <w:rPr>
                <w:rFonts w:eastAsia="Times New Roman" w:cstheme="minorHAnsi"/>
                <w:color w:val="000000"/>
                <w:sz w:val="18"/>
                <w:szCs w:val="18"/>
              </w:rPr>
              <w:t xml:space="preserve">Develop IPS to identify and manage the full spectrum of IPS and related issues (e.g., technical data and computer software deliverables, patented technologies, and appropriate license rights) from the inception of a program and throughout its life cycle.  </w:t>
            </w:r>
            <w:r w:rsidR="00B97C6B" w:rsidRPr="00A53675">
              <w:rPr>
                <w:rFonts w:eastAsia="Times New Roman" w:cstheme="minorHAnsi"/>
                <w:color w:val="000000"/>
                <w:sz w:val="18"/>
                <w:szCs w:val="18"/>
              </w:rPr>
              <w:t xml:space="preserve">This shall include establishment of digital engineering tools, database, etc. to be used through product lifecycle. </w:t>
            </w:r>
            <w:r w:rsidR="0062101B" w:rsidRPr="00A53675">
              <w:rPr>
                <w:rFonts w:eastAsia="Times New Roman" w:cstheme="minorHAnsi"/>
                <w:color w:val="000000"/>
                <w:sz w:val="18"/>
                <w:szCs w:val="18"/>
              </w:rPr>
              <w:t xml:space="preserve">Also, the determination if a classified repository is needed (see 1.20 for additional details). </w:t>
            </w:r>
            <w:r w:rsidRPr="00A53675">
              <w:rPr>
                <w:rFonts w:eastAsia="Times New Roman" w:cstheme="minorHAnsi"/>
                <w:color w:val="000000"/>
                <w:sz w:val="18"/>
                <w:szCs w:val="18"/>
              </w:rPr>
              <w:t>The Engineering Data Manager (EDM)</w:t>
            </w:r>
            <w:r w:rsidR="00A20E99" w:rsidRPr="00A53675">
              <w:rPr>
                <w:rFonts w:eastAsia="Times New Roman" w:cstheme="minorHAnsi"/>
                <w:color w:val="000000"/>
                <w:sz w:val="18"/>
                <w:szCs w:val="18"/>
              </w:rPr>
              <w:t>,</w:t>
            </w:r>
            <w:r w:rsidR="008D6F13" w:rsidRPr="00A53675">
              <w:rPr>
                <w:rFonts w:eastAsia="Times New Roman" w:cstheme="minorHAnsi"/>
                <w:color w:val="000000"/>
                <w:sz w:val="18"/>
                <w:szCs w:val="18"/>
              </w:rPr>
              <w:t xml:space="preserve"> </w:t>
            </w:r>
            <w:r w:rsidR="00A20E99" w:rsidRPr="00A53675">
              <w:rPr>
                <w:rFonts w:eastAsia="Times New Roman" w:cstheme="minorHAnsi"/>
                <w:color w:val="000000"/>
                <w:sz w:val="18"/>
                <w:szCs w:val="18"/>
              </w:rPr>
              <w:t>C/</w:t>
            </w:r>
            <w:r w:rsidR="008D6F13" w:rsidRPr="00A53675">
              <w:rPr>
                <w:rFonts w:eastAsia="Times New Roman" w:cstheme="minorHAnsi"/>
                <w:color w:val="000000"/>
                <w:sz w:val="18"/>
                <w:szCs w:val="18"/>
              </w:rPr>
              <w:t>DM</w:t>
            </w:r>
            <w:r w:rsidR="00A20E99" w:rsidRPr="00A53675">
              <w:rPr>
                <w:rFonts w:eastAsia="Times New Roman" w:cstheme="minorHAnsi"/>
                <w:color w:val="000000"/>
                <w:sz w:val="18"/>
                <w:szCs w:val="18"/>
              </w:rPr>
              <w:t xml:space="preserve"> </w:t>
            </w:r>
            <w:r w:rsidR="00D32848" w:rsidRPr="00A53675">
              <w:rPr>
                <w:rFonts w:eastAsia="Times New Roman" w:cstheme="minorHAnsi"/>
                <w:color w:val="000000"/>
                <w:sz w:val="18"/>
                <w:szCs w:val="18"/>
              </w:rPr>
              <w:t>and/</w:t>
            </w:r>
            <w:r w:rsidR="00A20E99" w:rsidRPr="00A53675">
              <w:rPr>
                <w:rFonts w:eastAsia="Times New Roman" w:cstheme="minorHAnsi"/>
                <w:color w:val="000000"/>
                <w:sz w:val="18"/>
                <w:szCs w:val="18"/>
              </w:rPr>
              <w:t xml:space="preserve">or </w:t>
            </w:r>
            <w:r w:rsidR="00D32848" w:rsidRPr="00A53675">
              <w:rPr>
                <w:rFonts w:eastAsia="Times New Roman" w:cstheme="minorHAnsi"/>
                <w:color w:val="000000"/>
                <w:sz w:val="18"/>
                <w:szCs w:val="18"/>
              </w:rPr>
              <w:t>contracting</w:t>
            </w:r>
            <w:r w:rsidR="00A20E99" w:rsidRPr="00A53675">
              <w:rPr>
                <w:rFonts w:eastAsia="Times New Roman" w:cstheme="minorHAnsi"/>
                <w:color w:val="000000"/>
                <w:sz w:val="18"/>
                <w:szCs w:val="18"/>
              </w:rPr>
              <w:t xml:space="preserve"> official</w:t>
            </w:r>
            <w:r w:rsidR="00D32848" w:rsidRPr="00A53675">
              <w:rPr>
                <w:rFonts w:eastAsia="Times New Roman" w:cstheme="minorHAnsi"/>
                <w:color w:val="000000"/>
                <w:sz w:val="18"/>
                <w:szCs w:val="18"/>
              </w:rPr>
              <w:t>s</w:t>
            </w:r>
            <w:r w:rsidRPr="00A53675">
              <w:rPr>
                <w:rFonts w:eastAsia="Times New Roman" w:cstheme="minorHAnsi"/>
                <w:color w:val="000000"/>
                <w:sz w:val="18"/>
                <w:szCs w:val="18"/>
              </w:rPr>
              <w:t xml:space="preserve"> will typically work with the PM and other functional support.</w:t>
            </w:r>
          </w:p>
        </w:tc>
        <w:tc>
          <w:tcPr>
            <w:tcW w:w="1153" w:type="dxa"/>
            <w:hideMark/>
          </w:tcPr>
          <w:p w14:paraId="05657CAF" w14:textId="77777777"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Program Office</w:t>
            </w:r>
          </w:p>
        </w:tc>
        <w:tc>
          <w:tcPr>
            <w:tcW w:w="639" w:type="dxa"/>
            <w:hideMark/>
          </w:tcPr>
          <w:p w14:paraId="216D0677" w14:textId="77777777" w:rsidR="0062294C" w:rsidRPr="00A53675" w:rsidRDefault="0062294C" w:rsidP="0062294C">
            <w:pPr>
              <w:jc w:val="center"/>
              <w:rPr>
                <w:rFonts w:eastAsia="Times New Roman" w:cstheme="minorHAnsi"/>
                <w:color w:val="000000"/>
                <w:sz w:val="18"/>
                <w:szCs w:val="18"/>
              </w:rPr>
            </w:pPr>
            <w:r w:rsidRPr="00A53675">
              <w:rPr>
                <w:rFonts w:eastAsia="Times New Roman" w:cstheme="minorHAnsi"/>
                <w:color w:val="000000"/>
                <w:sz w:val="18"/>
                <w:szCs w:val="18"/>
              </w:rPr>
              <w:t>30</w:t>
            </w:r>
          </w:p>
        </w:tc>
      </w:tr>
      <w:tr w:rsidR="0062294C" w:rsidRPr="00D9678F" w14:paraId="17300B6A" w14:textId="77777777" w:rsidTr="00E244FA">
        <w:trPr>
          <w:trHeight w:val="1530"/>
        </w:trPr>
        <w:tc>
          <w:tcPr>
            <w:tcW w:w="505" w:type="dxa"/>
            <w:hideMark/>
          </w:tcPr>
          <w:p w14:paraId="3531BB83" w14:textId="77777777" w:rsidR="0062294C" w:rsidRPr="00A53675" w:rsidRDefault="0062294C" w:rsidP="0062294C">
            <w:pPr>
              <w:jc w:val="center"/>
              <w:rPr>
                <w:rFonts w:eastAsia="Times New Roman" w:cstheme="minorHAnsi"/>
                <w:color w:val="000000"/>
                <w:sz w:val="18"/>
                <w:szCs w:val="18"/>
              </w:rPr>
            </w:pPr>
          </w:p>
        </w:tc>
        <w:tc>
          <w:tcPr>
            <w:tcW w:w="661" w:type="dxa"/>
            <w:hideMark/>
          </w:tcPr>
          <w:p w14:paraId="4FF35526" w14:textId="77777777" w:rsidR="0062294C" w:rsidRPr="00A53675" w:rsidRDefault="0062294C" w:rsidP="0062294C">
            <w:pPr>
              <w:rPr>
                <w:rFonts w:eastAsia="Times New Roman" w:cstheme="minorHAnsi"/>
                <w:sz w:val="18"/>
                <w:szCs w:val="18"/>
              </w:rPr>
            </w:pPr>
            <w:r w:rsidRPr="00A53675">
              <w:rPr>
                <w:rFonts w:eastAsia="Times New Roman" w:cstheme="minorHAnsi"/>
                <w:sz w:val="18"/>
                <w:szCs w:val="18"/>
              </w:rPr>
              <w:t>1.2</w:t>
            </w:r>
          </w:p>
        </w:tc>
        <w:tc>
          <w:tcPr>
            <w:tcW w:w="989" w:type="dxa"/>
            <w:hideMark/>
          </w:tcPr>
          <w:p w14:paraId="4516745D" w14:textId="77777777"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Identify Data Stakeholders</w:t>
            </w:r>
          </w:p>
        </w:tc>
        <w:tc>
          <w:tcPr>
            <w:tcW w:w="5948" w:type="dxa"/>
            <w:hideMark/>
          </w:tcPr>
          <w:p w14:paraId="097ADA4C" w14:textId="77777777"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 xml:space="preserve">PM is ultimately responsible for pulling it all together, subject to approval by the Milestone Decision Authority, but this must be a team effort. The development and continuous updating of an effective and robust IPS will require active participation of subject matter experts from a wide variety of disciplines, including engineering, logistics, contracting, cost and accounting, legal, and user. </w:t>
            </w:r>
          </w:p>
        </w:tc>
        <w:tc>
          <w:tcPr>
            <w:tcW w:w="1153" w:type="dxa"/>
            <w:hideMark/>
          </w:tcPr>
          <w:p w14:paraId="4915462A" w14:textId="77777777"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Program Office</w:t>
            </w:r>
          </w:p>
        </w:tc>
        <w:tc>
          <w:tcPr>
            <w:tcW w:w="639" w:type="dxa"/>
            <w:hideMark/>
          </w:tcPr>
          <w:p w14:paraId="503187B5" w14:textId="77777777" w:rsidR="0062294C" w:rsidRPr="00A53675" w:rsidRDefault="0062294C" w:rsidP="0062294C">
            <w:pPr>
              <w:jc w:val="center"/>
              <w:rPr>
                <w:rFonts w:eastAsia="Times New Roman" w:cstheme="minorHAnsi"/>
                <w:color w:val="000000"/>
                <w:sz w:val="18"/>
                <w:szCs w:val="18"/>
              </w:rPr>
            </w:pPr>
            <w:r w:rsidRPr="00A53675">
              <w:rPr>
                <w:rFonts w:eastAsia="Times New Roman" w:cstheme="minorHAnsi"/>
                <w:color w:val="000000"/>
                <w:sz w:val="18"/>
                <w:szCs w:val="18"/>
              </w:rPr>
              <w:t>30</w:t>
            </w:r>
          </w:p>
        </w:tc>
      </w:tr>
      <w:tr w:rsidR="0062294C" w:rsidRPr="00D9678F" w14:paraId="64DDEDE0" w14:textId="77777777" w:rsidTr="00E244FA">
        <w:trPr>
          <w:trHeight w:val="2295"/>
        </w:trPr>
        <w:tc>
          <w:tcPr>
            <w:tcW w:w="505" w:type="dxa"/>
            <w:hideMark/>
          </w:tcPr>
          <w:p w14:paraId="2932A120" w14:textId="77777777" w:rsidR="0062294C" w:rsidRPr="00A53675" w:rsidRDefault="0062294C" w:rsidP="0062294C">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61" w:type="dxa"/>
            <w:hideMark/>
          </w:tcPr>
          <w:p w14:paraId="165C0445" w14:textId="77777777"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1.3</w:t>
            </w:r>
          </w:p>
        </w:tc>
        <w:tc>
          <w:tcPr>
            <w:tcW w:w="989" w:type="dxa"/>
            <w:hideMark/>
          </w:tcPr>
          <w:p w14:paraId="631C9505" w14:textId="77777777"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Identify required Engineering Data</w:t>
            </w:r>
          </w:p>
        </w:tc>
        <w:tc>
          <w:tcPr>
            <w:tcW w:w="5948" w:type="dxa"/>
            <w:hideMark/>
          </w:tcPr>
          <w:p w14:paraId="5A8DC55E" w14:textId="60F43708" w:rsidR="0062294C" w:rsidRPr="00A53675" w:rsidRDefault="0062294C" w:rsidP="00816E34">
            <w:pPr>
              <w:rPr>
                <w:rFonts w:eastAsia="Times New Roman" w:cstheme="minorHAnsi"/>
                <w:color w:val="000000"/>
                <w:sz w:val="18"/>
                <w:szCs w:val="18"/>
              </w:rPr>
            </w:pPr>
            <w:r w:rsidRPr="00A53675">
              <w:rPr>
                <w:rFonts w:eastAsia="Times New Roman" w:cstheme="minorHAnsi"/>
                <w:color w:val="000000"/>
                <w:sz w:val="18"/>
                <w:szCs w:val="18"/>
              </w:rPr>
              <w:t xml:space="preserve">The Program Office identifies </w:t>
            </w:r>
            <w:r w:rsidR="008A189E">
              <w:rPr>
                <w:rFonts w:eastAsia="Times New Roman" w:cstheme="minorHAnsi"/>
                <w:color w:val="000000"/>
                <w:sz w:val="18"/>
                <w:szCs w:val="18"/>
              </w:rPr>
              <w:t>what</w:t>
            </w:r>
            <w:r w:rsidRPr="00A53675">
              <w:rPr>
                <w:rFonts w:eastAsia="Times New Roman" w:cstheme="minorHAnsi"/>
                <w:color w:val="000000"/>
                <w:sz w:val="18"/>
                <w:szCs w:val="18"/>
              </w:rPr>
              <w:t xml:space="preserve"> engineering data is needed. This need can be for a new requirement, a follow-on requirement, or a modification to an existing requirement. The PM shall invite his/her functional support staff (stakeholders) to be part of the Integrated Product Team (IPT) to address the need for engineering data: C/DM, Engineering Data Management Specialist (EDMS), </w:t>
            </w:r>
            <w:r w:rsidR="00816E34">
              <w:rPr>
                <w:rFonts w:eastAsia="Times New Roman" w:cstheme="minorHAnsi"/>
                <w:color w:val="000000"/>
                <w:sz w:val="18"/>
                <w:szCs w:val="18"/>
              </w:rPr>
              <w:t xml:space="preserve">applicable </w:t>
            </w:r>
            <w:r w:rsidRPr="00A53675">
              <w:rPr>
                <w:rFonts w:eastAsia="Times New Roman" w:cstheme="minorHAnsi"/>
                <w:color w:val="000000"/>
                <w:sz w:val="18"/>
                <w:szCs w:val="18"/>
              </w:rPr>
              <w:t>Engineering</w:t>
            </w:r>
            <w:r w:rsidR="00816E34">
              <w:rPr>
                <w:rFonts w:eastAsia="Times New Roman" w:cstheme="minorHAnsi"/>
                <w:color w:val="000000"/>
                <w:sz w:val="18"/>
                <w:szCs w:val="18"/>
              </w:rPr>
              <w:t xml:space="preserve"> disciplines</w:t>
            </w:r>
            <w:r w:rsidRPr="00A53675">
              <w:rPr>
                <w:rFonts w:eastAsia="Times New Roman" w:cstheme="minorHAnsi"/>
                <w:color w:val="000000"/>
                <w:sz w:val="18"/>
                <w:szCs w:val="18"/>
              </w:rPr>
              <w:t>, Test and Evaluation, Logistics, Financial Manager (FM), Contracting Officer</w:t>
            </w:r>
            <w:r w:rsidR="00E326B6" w:rsidRPr="00A53675">
              <w:rPr>
                <w:rFonts w:eastAsia="Times New Roman" w:cstheme="minorHAnsi"/>
                <w:color w:val="000000"/>
                <w:sz w:val="18"/>
                <w:szCs w:val="18"/>
              </w:rPr>
              <w:t xml:space="preserve"> (CO)</w:t>
            </w:r>
            <w:r w:rsidRPr="00A53675">
              <w:rPr>
                <w:rFonts w:eastAsia="Times New Roman" w:cstheme="minorHAnsi"/>
                <w:color w:val="000000"/>
                <w:sz w:val="18"/>
                <w:szCs w:val="18"/>
              </w:rPr>
              <w:t xml:space="preserve">, </w:t>
            </w:r>
            <w:r w:rsidR="00F91A12" w:rsidRPr="00A53675">
              <w:rPr>
                <w:rFonts w:eastAsia="Times New Roman" w:cstheme="minorHAnsi"/>
                <w:color w:val="000000"/>
                <w:sz w:val="18"/>
                <w:szCs w:val="18"/>
              </w:rPr>
              <w:t>U</w:t>
            </w:r>
            <w:r w:rsidRPr="00A53675">
              <w:rPr>
                <w:rFonts w:eastAsia="Times New Roman" w:cstheme="minorHAnsi"/>
                <w:color w:val="000000"/>
                <w:sz w:val="18"/>
                <w:szCs w:val="18"/>
              </w:rPr>
              <w:t xml:space="preserve">ser, and Legal Counsel (as needed) should be part of this team. During this </w:t>
            </w:r>
            <w:r w:rsidR="00816E34">
              <w:rPr>
                <w:rFonts w:eastAsia="Times New Roman" w:cstheme="minorHAnsi"/>
                <w:color w:val="000000"/>
                <w:sz w:val="18"/>
                <w:szCs w:val="18"/>
              </w:rPr>
              <w:t xml:space="preserve">IPT </w:t>
            </w:r>
            <w:r w:rsidRPr="00A53675">
              <w:rPr>
                <w:rFonts w:eastAsia="Times New Roman" w:cstheme="minorHAnsi"/>
                <w:color w:val="000000"/>
                <w:sz w:val="18"/>
                <w:szCs w:val="18"/>
              </w:rPr>
              <w:t xml:space="preserve">meeting, the participants will identify the needed data and data rights required to support the program throughout its lifecycle. </w:t>
            </w:r>
          </w:p>
        </w:tc>
        <w:tc>
          <w:tcPr>
            <w:tcW w:w="1153" w:type="dxa"/>
            <w:hideMark/>
          </w:tcPr>
          <w:p w14:paraId="0BD99E37" w14:textId="1957AFA0"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Program Office,</w:t>
            </w:r>
            <w:r w:rsidR="00690D11">
              <w:rPr>
                <w:rFonts w:eastAsia="Times New Roman" w:cstheme="minorHAnsi"/>
                <w:color w:val="000000"/>
                <w:sz w:val="18"/>
                <w:szCs w:val="18"/>
              </w:rPr>
              <w:t xml:space="preserve"> PSM,</w:t>
            </w:r>
            <w:r w:rsidR="00E326B6" w:rsidRPr="00A53675">
              <w:rPr>
                <w:rFonts w:eastAsia="Times New Roman" w:cstheme="minorHAnsi"/>
                <w:color w:val="000000"/>
                <w:sz w:val="18"/>
                <w:szCs w:val="18"/>
              </w:rPr>
              <w:t xml:space="preserve"> </w:t>
            </w:r>
            <w:r w:rsidR="00957E28" w:rsidRPr="00A53675">
              <w:rPr>
                <w:rFonts w:eastAsia="Times New Roman" w:cstheme="minorHAnsi"/>
                <w:color w:val="000000"/>
                <w:sz w:val="18"/>
                <w:szCs w:val="18"/>
              </w:rPr>
              <w:t>C/DM</w:t>
            </w:r>
            <w:r w:rsidRPr="00A53675">
              <w:rPr>
                <w:rFonts w:eastAsia="Times New Roman" w:cstheme="minorHAnsi"/>
                <w:color w:val="000000"/>
                <w:sz w:val="18"/>
                <w:szCs w:val="18"/>
              </w:rPr>
              <w:t xml:space="preserve"> or Designated Official, Functionals </w:t>
            </w:r>
          </w:p>
        </w:tc>
        <w:tc>
          <w:tcPr>
            <w:tcW w:w="639" w:type="dxa"/>
            <w:hideMark/>
          </w:tcPr>
          <w:p w14:paraId="36974925" w14:textId="77777777" w:rsidR="0062294C" w:rsidRPr="00A53675" w:rsidRDefault="0062294C" w:rsidP="0062294C">
            <w:pPr>
              <w:jc w:val="center"/>
              <w:rPr>
                <w:rFonts w:eastAsia="Times New Roman" w:cstheme="minorHAnsi"/>
                <w:color w:val="000000"/>
                <w:sz w:val="18"/>
                <w:szCs w:val="18"/>
              </w:rPr>
            </w:pPr>
            <w:r w:rsidRPr="00A53675">
              <w:rPr>
                <w:rFonts w:eastAsia="Times New Roman" w:cstheme="minorHAnsi"/>
                <w:color w:val="000000"/>
                <w:sz w:val="18"/>
                <w:szCs w:val="18"/>
              </w:rPr>
              <w:t>30</w:t>
            </w:r>
          </w:p>
        </w:tc>
      </w:tr>
      <w:tr w:rsidR="0062294C" w:rsidRPr="00D9678F" w14:paraId="5A61099F" w14:textId="77777777" w:rsidTr="00E244FA">
        <w:trPr>
          <w:trHeight w:val="3360"/>
        </w:trPr>
        <w:tc>
          <w:tcPr>
            <w:tcW w:w="505" w:type="dxa"/>
            <w:hideMark/>
          </w:tcPr>
          <w:p w14:paraId="30FB979F" w14:textId="557879DE" w:rsidR="0062294C" w:rsidRPr="00A53675" w:rsidRDefault="00E70594" w:rsidP="0062294C">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61" w:type="dxa"/>
            <w:hideMark/>
          </w:tcPr>
          <w:p w14:paraId="3EF48228" w14:textId="77777777"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1.4</w:t>
            </w:r>
          </w:p>
        </w:tc>
        <w:tc>
          <w:tcPr>
            <w:tcW w:w="989" w:type="dxa"/>
            <w:hideMark/>
          </w:tcPr>
          <w:p w14:paraId="453218BD" w14:textId="77777777"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 xml:space="preserve">Develop Requirements Document </w:t>
            </w:r>
          </w:p>
        </w:tc>
        <w:tc>
          <w:tcPr>
            <w:tcW w:w="5948" w:type="dxa"/>
            <w:hideMark/>
          </w:tcPr>
          <w:p w14:paraId="2DEBED31" w14:textId="59A100F3" w:rsidR="0062294C" w:rsidRPr="00A53675" w:rsidRDefault="0062294C" w:rsidP="00860540">
            <w:pPr>
              <w:rPr>
                <w:rFonts w:eastAsia="Times New Roman" w:cstheme="minorHAnsi"/>
                <w:color w:val="000000"/>
                <w:sz w:val="18"/>
                <w:szCs w:val="18"/>
              </w:rPr>
            </w:pPr>
            <w:r w:rsidRPr="00A53675">
              <w:rPr>
                <w:rFonts w:eastAsia="Times New Roman" w:cstheme="minorHAnsi"/>
                <w:color w:val="000000"/>
                <w:sz w:val="18"/>
                <w:szCs w:val="18"/>
              </w:rPr>
              <w:t xml:space="preserve">The PM, with inputs from functionals </w:t>
            </w:r>
            <w:r w:rsidR="009C12CB" w:rsidRPr="00A53675">
              <w:rPr>
                <w:rFonts w:eastAsia="Times New Roman" w:cstheme="minorHAnsi"/>
                <w:color w:val="000000"/>
                <w:sz w:val="18"/>
                <w:szCs w:val="18"/>
              </w:rPr>
              <w:t xml:space="preserve">(C/DM, EDMS, </w:t>
            </w:r>
            <w:r w:rsidR="00F91A12" w:rsidRPr="00A53675">
              <w:rPr>
                <w:rFonts w:eastAsia="Times New Roman" w:cstheme="minorHAnsi"/>
                <w:color w:val="000000"/>
                <w:sz w:val="18"/>
                <w:szCs w:val="18"/>
              </w:rPr>
              <w:t>E</w:t>
            </w:r>
            <w:r w:rsidR="009C12CB" w:rsidRPr="00A53675">
              <w:rPr>
                <w:rFonts w:eastAsia="Times New Roman" w:cstheme="minorHAnsi"/>
                <w:color w:val="000000"/>
                <w:sz w:val="18"/>
                <w:szCs w:val="18"/>
              </w:rPr>
              <w:t xml:space="preserve">ngineering, </w:t>
            </w:r>
            <w:r w:rsidR="00F91A12" w:rsidRPr="00A53675">
              <w:rPr>
                <w:rFonts w:eastAsia="Times New Roman" w:cstheme="minorHAnsi"/>
                <w:color w:val="000000"/>
                <w:sz w:val="18"/>
                <w:szCs w:val="18"/>
              </w:rPr>
              <w:t>L</w:t>
            </w:r>
            <w:r w:rsidR="009C12CB" w:rsidRPr="00A53675">
              <w:rPr>
                <w:rFonts w:eastAsia="Times New Roman" w:cstheme="minorHAnsi"/>
                <w:color w:val="000000"/>
                <w:sz w:val="18"/>
                <w:szCs w:val="18"/>
              </w:rPr>
              <w:t>ogistic</w:t>
            </w:r>
            <w:r w:rsidR="008A189E">
              <w:rPr>
                <w:rFonts w:eastAsia="Times New Roman" w:cstheme="minorHAnsi"/>
                <w:color w:val="000000"/>
                <w:sz w:val="18"/>
                <w:szCs w:val="18"/>
              </w:rPr>
              <w:t>s</w:t>
            </w:r>
            <w:r w:rsidR="009C12CB" w:rsidRPr="00A53675">
              <w:rPr>
                <w:rFonts w:eastAsia="Times New Roman" w:cstheme="minorHAnsi"/>
                <w:color w:val="000000"/>
                <w:sz w:val="18"/>
                <w:szCs w:val="18"/>
              </w:rPr>
              <w:t xml:space="preserve">, etc.), </w:t>
            </w:r>
            <w:r w:rsidRPr="00A53675">
              <w:rPr>
                <w:rFonts w:eastAsia="Times New Roman" w:cstheme="minorHAnsi"/>
                <w:color w:val="000000"/>
                <w:sz w:val="18"/>
                <w:szCs w:val="18"/>
              </w:rPr>
              <w:t>will start the development of the Performance Work Statement (PWS), Statement of Objectives (SOO) or a Statement of Work (SOW) and draft CDRLs for engineering data. D</w:t>
            </w:r>
            <w:r w:rsidR="006E315A" w:rsidRPr="00A53675">
              <w:rPr>
                <w:rFonts w:eastAsia="Times New Roman" w:cstheme="minorHAnsi"/>
                <w:color w:val="000000"/>
                <w:sz w:val="18"/>
                <w:szCs w:val="18"/>
              </w:rPr>
              <w:t>o</w:t>
            </w:r>
            <w:r w:rsidRPr="00A53675">
              <w:rPr>
                <w:rFonts w:eastAsia="Times New Roman" w:cstheme="minorHAnsi"/>
                <w:color w:val="000000"/>
                <w:sz w:val="18"/>
                <w:szCs w:val="18"/>
              </w:rPr>
              <w:t xml:space="preserve">D 5010.12-M and Defense Federal Acquisition Regulations (DFARS) require that all technical data delivered under a Department of Defense (DoD) contract must be provided via a DD Form 1423, CDRL. The CDRL provides a contractual method to direct the contractor to prepare and deliver data that meets specific approval and acceptance criteria. With the exception of data specifically required by DFARS, all data-generating or record-keeping data requirements shall be listed on the CDRL. These draft contractual documents will be reviewed by the User and other functional members prior to being released. The PM and C/DM will consolidate the CDRL packages and review them for correct format and the current Data Item Descriptions (DIDs) selected. The completed CDRL package will then be turned over to the </w:t>
            </w:r>
            <w:r w:rsidR="00860540">
              <w:rPr>
                <w:rFonts w:eastAsia="Times New Roman" w:cstheme="minorHAnsi"/>
                <w:color w:val="000000"/>
                <w:sz w:val="18"/>
                <w:szCs w:val="18"/>
              </w:rPr>
              <w:t>CO</w:t>
            </w:r>
            <w:r w:rsidRPr="00A53675">
              <w:rPr>
                <w:rFonts w:eastAsia="Times New Roman" w:cstheme="minorHAnsi"/>
                <w:color w:val="000000"/>
                <w:sz w:val="18"/>
                <w:szCs w:val="18"/>
              </w:rPr>
              <w:t xml:space="preserve"> for formal processing.</w:t>
            </w:r>
          </w:p>
        </w:tc>
        <w:tc>
          <w:tcPr>
            <w:tcW w:w="1153" w:type="dxa"/>
            <w:hideMark/>
          </w:tcPr>
          <w:p w14:paraId="4EF7452B" w14:textId="5889F066" w:rsidR="0062294C" w:rsidRPr="00A53675" w:rsidRDefault="003559D3" w:rsidP="00BB331C">
            <w:pPr>
              <w:rPr>
                <w:rFonts w:eastAsia="Times New Roman" w:cstheme="minorHAnsi"/>
                <w:color w:val="000000"/>
                <w:sz w:val="18"/>
                <w:szCs w:val="18"/>
              </w:rPr>
            </w:pPr>
            <w:r w:rsidRPr="00A53675">
              <w:rPr>
                <w:rFonts w:eastAsia="Times New Roman" w:cstheme="minorHAnsi"/>
                <w:color w:val="000000"/>
                <w:sz w:val="18"/>
                <w:szCs w:val="18"/>
              </w:rPr>
              <w:t>PM</w:t>
            </w:r>
            <w:r w:rsidR="00BB331C">
              <w:rPr>
                <w:rFonts w:eastAsia="Times New Roman" w:cstheme="minorHAnsi"/>
                <w:color w:val="000000"/>
                <w:sz w:val="18"/>
                <w:szCs w:val="18"/>
              </w:rPr>
              <w:t xml:space="preserve">, </w:t>
            </w:r>
            <w:r w:rsidR="00957E28" w:rsidRPr="00A53675">
              <w:rPr>
                <w:rFonts w:eastAsia="Times New Roman" w:cstheme="minorHAnsi"/>
                <w:color w:val="000000"/>
                <w:sz w:val="18"/>
                <w:szCs w:val="18"/>
              </w:rPr>
              <w:t>C/DM</w:t>
            </w:r>
            <w:r w:rsidRPr="00A53675">
              <w:rPr>
                <w:rFonts w:eastAsia="Times New Roman" w:cstheme="minorHAnsi"/>
                <w:color w:val="000000"/>
                <w:sz w:val="18"/>
                <w:szCs w:val="18"/>
              </w:rPr>
              <w:t xml:space="preserve"> or Designated Official</w:t>
            </w:r>
            <w:r w:rsidR="00BB331C">
              <w:rPr>
                <w:rFonts w:eastAsia="Times New Roman" w:cstheme="minorHAnsi"/>
                <w:color w:val="000000"/>
                <w:sz w:val="18"/>
                <w:szCs w:val="18"/>
              </w:rPr>
              <w:t xml:space="preserve"> </w:t>
            </w:r>
            <w:r w:rsidRPr="00A53675">
              <w:rPr>
                <w:rFonts w:eastAsia="Times New Roman" w:cstheme="minorHAnsi"/>
                <w:color w:val="000000"/>
                <w:sz w:val="18"/>
                <w:szCs w:val="18"/>
              </w:rPr>
              <w:t>Functionals</w:t>
            </w:r>
          </w:p>
        </w:tc>
        <w:tc>
          <w:tcPr>
            <w:tcW w:w="639" w:type="dxa"/>
            <w:hideMark/>
          </w:tcPr>
          <w:p w14:paraId="7F2570B0" w14:textId="77777777" w:rsidR="0062294C" w:rsidRPr="00A53675" w:rsidRDefault="0062294C" w:rsidP="0062294C">
            <w:pPr>
              <w:jc w:val="center"/>
              <w:rPr>
                <w:rFonts w:eastAsia="Times New Roman" w:cstheme="minorHAnsi"/>
                <w:color w:val="000000"/>
                <w:sz w:val="18"/>
                <w:szCs w:val="18"/>
              </w:rPr>
            </w:pPr>
            <w:r w:rsidRPr="00A53675">
              <w:rPr>
                <w:rFonts w:eastAsia="Times New Roman" w:cstheme="minorHAnsi"/>
                <w:color w:val="000000"/>
                <w:sz w:val="18"/>
                <w:szCs w:val="18"/>
              </w:rPr>
              <w:t>14</w:t>
            </w:r>
          </w:p>
        </w:tc>
      </w:tr>
      <w:tr w:rsidR="0062294C" w:rsidRPr="00D9678F" w14:paraId="0B8DD80D" w14:textId="77777777" w:rsidTr="00E244FA">
        <w:trPr>
          <w:trHeight w:val="1020"/>
        </w:trPr>
        <w:tc>
          <w:tcPr>
            <w:tcW w:w="505" w:type="dxa"/>
            <w:hideMark/>
          </w:tcPr>
          <w:p w14:paraId="57BAF200" w14:textId="373A927C" w:rsidR="0062294C" w:rsidRPr="00A53675" w:rsidRDefault="00E70594" w:rsidP="0062294C">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61" w:type="dxa"/>
            <w:hideMark/>
          </w:tcPr>
          <w:p w14:paraId="39E2D0A7" w14:textId="77777777"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1.5</w:t>
            </w:r>
          </w:p>
        </w:tc>
        <w:tc>
          <w:tcPr>
            <w:tcW w:w="989" w:type="dxa"/>
            <w:hideMark/>
          </w:tcPr>
          <w:p w14:paraId="4D6B6AA9" w14:textId="77777777"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Prepare documents to support data call (i.e. SOO/SOW</w:t>
            </w:r>
            <w:proofErr w:type="gramStart"/>
            <w:r w:rsidRPr="00A53675">
              <w:rPr>
                <w:rFonts w:eastAsia="Times New Roman" w:cstheme="minorHAnsi"/>
                <w:color w:val="000000"/>
                <w:sz w:val="18"/>
                <w:szCs w:val="18"/>
              </w:rPr>
              <w:t>/  PWS</w:t>
            </w:r>
            <w:proofErr w:type="gramEnd"/>
            <w:r w:rsidRPr="00A53675">
              <w:rPr>
                <w:rFonts w:eastAsia="Times New Roman" w:cstheme="minorHAnsi"/>
                <w:color w:val="000000"/>
                <w:sz w:val="18"/>
                <w:szCs w:val="18"/>
              </w:rPr>
              <w:t>/CDRLS)</w:t>
            </w:r>
          </w:p>
        </w:tc>
        <w:tc>
          <w:tcPr>
            <w:tcW w:w="5948" w:type="dxa"/>
            <w:hideMark/>
          </w:tcPr>
          <w:p w14:paraId="2CE7C6FD" w14:textId="28238ACC" w:rsidR="0062294C" w:rsidRPr="00A53675" w:rsidRDefault="0062294C" w:rsidP="00860540">
            <w:pPr>
              <w:rPr>
                <w:rFonts w:eastAsia="Times New Roman" w:cstheme="minorHAnsi"/>
                <w:color w:val="000000"/>
                <w:sz w:val="18"/>
                <w:szCs w:val="18"/>
              </w:rPr>
            </w:pPr>
            <w:r w:rsidRPr="00A53675">
              <w:rPr>
                <w:rFonts w:eastAsia="Times New Roman" w:cstheme="minorHAnsi"/>
                <w:color w:val="000000"/>
                <w:sz w:val="18"/>
                <w:szCs w:val="18"/>
              </w:rPr>
              <w:t xml:space="preserve">The PM, C/DM, EDMS and </w:t>
            </w:r>
            <w:r w:rsidR="00860540">
              <w:rPr>
                <w:rFonts w:eastAsia="Times New Roman" w:cstheme="minorHAnsi"/>
                <w:color w:val="000000"/>
                <w:sz w:val="18"/>
                <w:szCs w:val="18"/>
              </w:rPr>
              <w:t>CO</w:t>
            </w:r>
            <w:r w:rsidRPr="00A53675">
              <w:rPr>
                <w:rFonts w:eastAsia="Times New Roman" w:cstheme="minorHAnsi"/>
                <w:color w:val="000000"/>
                <w:sz w:val="18"/>
                <w:szCs w:val="18"/>
              </w:rPr>
              <w:t xml:space="preserve"> will review the requested data and will ensure the engineering data is in compliance with program requirements, Request </w:t>
            </w:r>
            <w:proofErr w:type="gramStart"/>
            <w:r w:rsidRPr="00A53675">
              <w:rPr>
                <w:rFonts w:eastAsia="Times New Roman" w:cstheme="minorHAnsi"/>
                <w:color w:val="000000"/>
                <w:sz w:val="18"/>
                <w:szCs w:val="18"/>
              </w:rPr>
              <w:t>For</w:t>
            </w:r>
            <w:proofErr w:type="gramEnd"/>
            <w:r w:rsidRPr="00A53675">
              <w:rPr>
                <w:rFonts w:eastAsia="Times New Roman" w:cstheme="minorHAnsi"/>
                <w:color w:val="000000"/>
                <w:sz w:val="18"/>
                <w:szCs w:val="18"/>
              </w:rPr>
              <w:t xml:space="preserve"> Proposal (RFP) instructions, as well as the contract requirements</w:t>
            </w:r>
            <w:r w:rsidR="00816E34">
              <w:rPr>
                <w:rFonts w:eastAsia="Times New Roman" w:cstheme="minorHAnsi"/>
                <w:color w:val="000000"/>
                <w:sz w:val="18"/>
                <w:szCs w:val="18"/>
              </w:rPr>
              <w:t xml:space="preserve"> and data rights requirements</w:t>
            </w:r>
            <w:r w:rsidRPr="00A53675">
              <w:rPr>
                <w:rFonts w:eastAsia="Times New Roman" w:cstheme="minorHAnsi"/>
                <w:color w:val="000000"/>
                <w:sz w:val="18"/>
                <w:szCs w:val="18"/>
              </w:rPr>
              <w:t xml:space="preserve">. </w:t>
            </w:r>
          </w:p>
        </w:tc>
        <w:tc>
          <w:tcPr>
            <w:tcW w:w="1153" w:type="dxa"/>
            <w:hideMark/>
          </w:tcPr>
          <w:p w14:paraId="52C99979" w14:textId="5762247A" w:rsidR="0062294C" w:rsidRPr="00A53675" w:rsidRDefault="0062294C" w:rsidP="0062294C">
            <w:pPr>
              <w:rPr>
                <w:rFonts w:eastAsia="Times New Roman" w:cstheme="minorHAnsi"/>
                <w:color w:val="000000"/>
                <w:sz w:val="18"/>
                <w:szCs w:val="18"/>
              </w:rPr>
            </w:pPr>
            <w:r w:rsidRPr="00A53675">
              <w:rPr>
                <w:rFonts w:eastAsia="Times New Roman" w:cstheme="minorHAnsi"/>
                <w:color w:val="000000"/>
                <w:sz w:val="18"/>
                <w:szCs w:val="18"/>
              </w:rPr>
              <w:t xml:space="preserve">PM, Contracting Officer, </w:t>
            </w:r>
            <w:r w:rsidR="00816E34">
              <w:rPr>
                <w:rFonts w:eastAsia="Times New Roman" w:cstheme="minorHAnsi"/>
                <w:color w:val="000000"/>
                <w:sz w:val="18"/>
                <w:szCs w:val="18"/>
              </w:rPr>
              <w:t xml:space="preserve">legal, </w:t>
            </w:r>
            <w:r w:rsidRPr="00A53675">
              <w:rPr>
                <w:rFonts w:eastAsia="Times New Roman" w:cstheme="minorHAnsi"/>
                <w:color w:val="000000"/>
                <w:sz w:val="18"/>
                <w:szCs w:val="18"/>
              </w:rPr>
              <w:t xml:space="preserve">C/DM, EDMS </w:t>
            </w:r>
          </w:p>
        </w:tc>
        <w:tc>
          <w:tcPr>
            <w:tcW w:w="639" w:type="dxa"/>
            <w:hideMark/>
          </w:tcPr>
          <w:p w14:paraId="1B118E53" w14:textId="77777777" w:rsidR="0062294C" w:rsidRPr="00A53675" w:rsidRDefault="0062294C" w:rsidP="0062294C">
            <w:pPr>
              <w:jc w:val="center"/>
              <w:rPr>
                <w:rFonts w:eastAsia="Times New Roman" w:cstheme="minorHAnsi"/>
                <w:color w:val="000000"/>
                <w:sz w:val="18"/>
                <w:szCs w:val="18"/>
              </w:rPr>
            </w:pPr>
            <w:r w:rsidRPr="00A53675">
              <w:rPr>
                <w:rFonts w:eastAsia="Times New Roman" w:cstheme="minorHAnsi"/>
                <w:color w:val="000000"/>
                <w:sz w:val="18"/>
                <w:szCs w:val="18"/>
              </w:rPr>
              <w:t>15</w:t>
            </w:r>
          </w:p>
        </w:tc>
      </w:tr>
    </w:tbl>
    <w:p w14:paraId="56A602C6" w14:textId="45C8A51A" w:rsidR="009B67E5" w:rsidRPr="00A53675" w:rsidRDefault="009B67E5" w:rsidP="009B67E5">
      <w:pPr>
        <w:pStyle w:val="Table"/>
        <w:rPr>
          <w:rFonts w:asciiTheme="minorHAnsi" w:hAnsiTheme="minorHAnsi" w:cstheme="minorHAnsi"/>
        </w:rPr>
      </w:pPr>
      <w:bookmarkStart w:id="15" w:name="_Toc15397964"/>
      <w:bookmarkStart w:id="16" w:name="_Toc15398175"/>
      <w:bookmarkStart w:id="17" w:name="_Toc114468359"/>
      <w:r w:rsidRPr="00A53675">
        <w:rPr>
          <w:rFonts w:asciiTheme="minorHAnsi" w:hAnsiTheme="minorHAnsi" w:cstheme="minorHAnsi"/>
        </w:rPr>
        <w:lastRenderedPageBreak/>
        <w:t>Table 3. WBS (2 of 4)</w:t>
      </w:r>
      <w:bookmarkEnd w:id="15"/>
      <w:bookmarkEnd w:id="16"/>
      <w:bookmarkEnd w:id="17"/>
    </w:p>
    <w:tbl>
      <w:tblPr>
        <w:tblStyle w:val="TableGrid"/>
        <w:tblW w:w="9895" w:type="dxa"/>
        <w:tblLook w:val="04A0" w:firstRow="1" w:lastRow="0" w:firstColumn="1" w:lastColumn="0" w:noHBand="0" w:noVBand="1"/>
      </w:tblPr>
      <w:tblGrid>
        <w:gridCol w:w="506"/>
        <w:gridCol w:w="604"/>
        <w:gridCol w:w="1342"/>
        <w:gridCol w:w="5739"/>
        <w:gridCol w:w="1068"/>
        <w:gridCol w:w="636"/>
      </w:tblGrid>
      <w:tr w:rsidR="00F46646" w:rsidRPr="00D9678F" w14:paraId="2AE43C5F" w14:textId="77777777" w:rsidTr="00860540">
        <w:trPr>
          <w:trHeight w:val="255"/>
        </w:trPr>
        <w:tc>
          <w:tcPr>
            <w:tcW w:w="506" w:type="dxa"/>
            <w:noWrap/>
            <w:hideMark/>
          </w:tcPr>
          <w:p w14:paraId="4E5A4691" w14:textId="77777777" w:rsidR="008E1B51" w:rsidRPr="00A53675" w:rsidRDefault="008E1B51" w:rsidP="008E5EC5">
            <w:pPr>
              <w:jc w:val="center"/>
              <w:rPr>
                <w:rFonts w:eastAsia="Times New Roman" w:cstheme="minorHAnsi"/>
                <w:b/>
                <w:bCs/>
                <w:color w:val="000000"/>
                <w:sz w:val="20"/>
                <w:szCs w:val="20"/>
              </w:rPr>
            </w:pPr>
            <w:proofErr w:type="spellStart"/>
            <w:r w:rsidRPr="00A53675">
              <w:rPr>
                <w:rFonts w:eastAsia="Times New Roman" w:cstheme="minorHAnsi"/>
                <w:b/>
                <w:bCs/>
                <w:color w:val="000000"/>
                <w:sz w:val="20"/>
                <w:szCs w:val="20"/>
              </w:rPr>
              <w:t>Lvl</w:t>
            </w:r>
            <w:proofErr w:type="spellEnd"/>
          </w:p>
        </w:tc>
        <w:tc>
          <w:tcPr>
            <w:tcW w:w="604" w:type="dxa"/>
            <w:noWrap/>
            <w:hideMark/>
          </w:tcPr>
          <w:p w14:paraId="7851F8D9" w14:textId="77777777" w:rsidR="008E1B51" w:rsidRPr="00A53675" w:rsidRDefault="008E1B51" w:rsidP="008E5EC5">
            <w:pPr>
              <w:rPr>
                <w:rFonts w:eastAsia="Times New Roman" w:cstheme="minorHAnsi"/>
                <w:b/>
                <w:bCs/>
                <w:color w:val="000000"/>
                <w:sz w:val="20"/>
                <w:szCs w:val="20"/>
              </w:rPr>
            </w:pPr>
            <w:r w:rsidRPr="00A53675">
              <w:rPr>
                <w:rFonts w:eastAsia="Times New Roman" w:cstheme="minorHAnsi"/>
                <w:b/>
                <w:bCs/>
                <w:color w:val="000000"/>
                <w:sz w:val="20"/>
                <w:szCs w:val="20"/>
              </w:rPr>
              <w:t>WBS</w:t>
            </w:r>
          </w:p>
        </w:tc>
        <w:tc>
          <w:tcPr>
            <w:tcW w:w="1342" w:type="dxa"/>
            <w:hideMark/>
          </w:tcPr>
          <w:p w14:paraId="7BC4844E" w14:textId="77777777" w:rsidR="008E1B51" w:rsidRPr="00A53675" w:rsidRDefault="008E1B51" w:rsidP="008E5EC5">
            <w:pPr>
              <w:rPr>
                <w:rFonts w:eastAsia="Times New Roman" w:cstheme="minorHAnsi"/>
                <w:b/>
                <w:bCs/>
                <w:color w:val="000000"/>
                <w:sz w:val="20"/>
                <w:szCs w:val="20"/>
              </w:rPr>
            </w:pPr>
            <w:r w:rsidRPr="00A53675">
              <w:rPr>
                <w:rFonts w:eastAsia="Times New Roman" w:cstheme="minorHAnsi"/>
                <w:b/>
                <w:bCs/>
                <w:color w:val="000000"/>
                <w:sz w:val="20"/>
                <w:szCs w:val="20"/>
              </w:rPr>
              <w:t>Activity</w:t>
            </w:r>
          </w:p>
        </w:tc>
        <w:tc>
          <w:tcPr>
            <w:tcW w:w="6003" w:type="dxa"/>
            <w:hideMark/>
          </w:tcPr>
          <w:p w14:paraId="3D149EB2" w14:textId="77777777" w:rsidR="008E1B51" w:rsidRPr="00A53675" w:rsidRDefault="008E1B51" w:rsidP="008E5EC5">
            <w:pPr>
              <w:rPr>
                <w:rFonts w:eastAsia="Times New Roman" w:cstheme="minorHAnsi"/>
                <w:b/>
                <w:bCs/>
                <w:color w:val="000000"/>
                <w:sz w:val="20"/>
                <w:szCs w:val="20"/>
              </w:rPr>
            </w:pPr>
            <w:r w:rsidRPr="00A53675">
              <w:rPr>
                <w:rFonts w:eastAsia="Times New Roman" w:cstheme="minorHAnsi"/>
                <w:b/>
                <w:bCs/>
                <w:color w:val="000000"/>
                <w:sz w:val="20"/>
                <w:szCs w:val="20"/>
              </w:rPr>
              <w:t>Description</w:t>
            </w:r>
          </w:p>
        </w:tc>
        <w:tc>
          <w:tcPr>
            <w:tcW w:w="803" w:type="dxa"/>
            <w:hideMark/>
          </w:tcPr>
          <w:p w14:paraId="5B18DDF7" w14:textId="77777777" w:rsidR="008E1B51" w:rsidRPr="00A53675" w:rsidRDefault="008E1B51" w:rsidP="008E5EC5">
            <w:pPr>
              <w:rPr>
                <w:rFonts w:eastAsia="Times New Roman" w:cstheme="minorHAnsi"/>
                <w:b/>
                <w:bCs/>
                <w:color w:val="000000"/>
                <w:sz w:val="20"/>
                <w:szCs w:val="20"/>
              </w:rPr>
            </w:pPr>
            <w:r w:rsidRPr="00A53675">
              <w:rPr>
                <w:rFonts w:eastAsia="Times New Roman" w:cstheme="minorHAnsi"/>
                <w:b/>
                <w:bCs/>
                <w:color w:val="000000"/>
                <w:sz w:val="20"/>
                <w:szCs w:val="20"/>
              </w:rPr>
              <w:t>OPR</w:t>
            </w:r>
          </w:p>
        </w:tc>
        <w:tc>
          <w:tcPr>
            <w:tcW w:w="637" w:type="dxa"/>
            <w:hideMark/>
          </w:tcPr>
          <w:p w14:paraId="64083B9F" w14:textId="77777777" w:rsidR="008E1B51" w:rsidRPr="00A53675" w:rsidRDefault="008E1B51" w:rsidP="008E5EC5">
            <w:pPr>
              <w:jc w:val="center"/>
              <w:rPr>
                <w:rFonts w:eastAsia="Times New Roman" w:cstheme="minorHAnsi"/>
                <w:b/>
                <w:bCs/>
                <w:color w:val="000000"/>
                <w:sz w:val="20"/>
                <w:szCs w:val="20"/>
              </w:rPr>
            </w:pPr>
            <w:r w:rsidRPr="00A53675">
              <w:rPr>
                <w:rFonts w:eastAsia="Times New Roman" w:cstheme="minorHAnsi"/>
                <w:b/>
                <w:bCs/>
                <w:color w:val="000000"/>
                <w:sz w:val="20"/>
                <w:szCs w:val="20"/>
              </w:rPr>
              <w:t>Days</w:t>
            </w:r>
          </w:p>
        </w:tc>
      </w:tr>
      <w:tr w:rsidR="00F46646" w:rsidRPr="00D9678F" w14:paraId="7B3B63D9" w14:textId="77777777" w:rsidTr="00860540">
        <w:trPr>
          <w:trHeight w:val="2040"/>
        </w:trPr>
        <w:tc>
          <w:tcPr>
            <w:tcW w:w="506" w:type="dxa"/>
            <w:hideMark/>
          </w:tcPr>
          <w:p w14:paraId="2591C570"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04" w:type="dxa"/>
            <w:hideMark/>
          </w:tcPr>
          <w:p w14:paraId="6450291C"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1.6</w:t>
            </w:r>
          </w:p>
        </w:tc>
        <w:tc>
          <w:tcPr>
            <w:tcW w:w="1342" w:type="dxa"/>
            <w:hideMark/>
          </w:tcPr>
          <w:p w14:paraId="724605B0"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Notifies stakeholders of requirements and schedule for data call</w:t>
            </w:r>
          </w:p>
        </w:tc>
        <w:tc>
          <w:tcPr>
            <w:tcW w:w="6003" w:type="dxa"/>
            <w:hideMark/>
          </w:tcPr>
          <w:p w14:paraId="03552E12" w14:textId="33F395EC" w:rsidR="00F46646" w:rsidRPr="00A53675" w:rsidRDefault="00F46646" w:rsidP="00FD2414">
            <w:pPr>
              <w:rPr>
                <w:rFonts w:eastAsia="Times New Roman" w:cstheme="minorHAnsi"/>
                <w:color w:val="000000"/>
                <w:sz w:val="18"/>
                <w:szCs w:val="18"/>
              </w:rPr>
            </w:pPr>
            <w:r w:rsidRPr="00A53675">
              <w:rPr>
                <w:rFonts w:eastAsia="Times New Roman" w:cstheme="minorHAnsi"/>
                <w:color w:val="000000"/>
                <w:sz w:val="18"/>
                <w:szCs w:val="18"/>
              </w:rPr>
              <w:t xml:space="preserve">At the direction of the PM, the C/DM or other responsible official will initiate a data call for data requirements to be obtained from a contractor. The data call should be issued at least six months before the release of the RFP or sealed bid. This effort can take many forms, such as being issued in writing or conducting an actual meeting. The data call must reach the entire Program’s </w:t>
            </w:r>
            <w:r w:rsidR="00633BA8" w:rsidRPr="00A53675">
              <w:rPr>
                <w:rFonts w:eastAsia="Times New Roman" w:cstheme="minorHAnsi"/>
                <w:color w:val="000000"/>
                <w:sz w:val="18"/>
                <w:szCs w:val="18"/>
              </w:rPr>
              <w:t>functional</w:t>
            </w:r>
            <w:r w:rsidRPr="00A53675">
              <w:rPr>
                <w:rFonts w:eastAsia="Times New Roman" w:cstheme="minorHAnsi"/>
                <w:color w:val="000000"/>
                <w:sz w:val="18"/>
                <w:szCs w:val="18"/>
              </w:rPr>
              <w:t xml:space="preserve"> staff that supports the program (</w:t>
            </w:r>
            <w:r w:rsidR="00FD2414" w:rsidRPr="00A53675">
              <w:rPr>
                <w:rFonts w:eastAsia="Times New Roman" w:cstheme="minorHAnsi"/>
                <w:color w:val="000000"/>
                <w:sz w:val="18"/>
                <w:szCs w:val="18"/>
              </w:rPr>
              <w:t>including, but not limited to</w:t>
            </w:r>
            <w:r w:rsidR="00FD2414">
              <w:rPr>
                <w:rFonts w:eastAsia="Times New Roman" w:cstheme="minorHAnsi"/>
                <w:color w:val="000000"/>
                <w:sz w:val="18"/>
                <w:szCs w:val="18"/>
              </w:rPr>
              <w:t xml:space="preserve">, </w:t>
            </w:r>
            <w:r w:rsidR="00816E34">
              <w:rPr>
                <w:rFonts w:eastAsia="Times New Roman" w:cstheme="minorHAnsi"/>
                <w:color w:val="000000"/>
                <w:sz w:val="18"/>
                <w:szCs w:val="18"/>
              </w:rPr>
              <w:t xml:space="preserve">applicable </w:t>
            </w:r>
            <w:r w:rsidRPr="00A53675">
              <w:rPr>
                <w:rFonts w:eastAsia="Times New Roman" w:cstheme="minorHAnsi"/>
                <w:color w:val="000000"/>
                <w:sz w:val="18"/>
                <w:szCs w:val="18"/>
              </w:rPr>
              <w:t>Engineering</w:t>
            </w:r>
            <w:r w:rsidR="00816E34">
              <w:rPr>
                <w:rFonts w:eastAsia="Times New Roman" w:cstheme="minorHAnsi"/>
                <w:color w:val="000000"/>
                <w:sz w:val="18"/>
                <w:szCs w:val="18"/>
              </w:rPr>
              <w:t xml:space="preserve"> disciplines</w:t>
            </w:r>
            <w:r w:rsidR="00FD2414">
              <w:rPr>
                <w:rFonts w:eastAsia="Times New Roman" w:cstheme="minorHAnsi"/>
                <w:color w:val="000000"/>
                <w:sz w:val="18"/>
                <w:szCs w:val="18"/>
              </w:rPr>
              <w:t>,</w:t>
            </w:r>
            <w:r w:rsidR="004D3E3E" w:rsidRPr="00A53675">
              <w:rPr>
                <w:rFonts w:eastAsia="Times New Roman" w:cstheme="minorHAnsi"/>
                <w:color w:val="000000"/>
                <w:sz w:val="18"/>
                <w:szCs w:val="18"/>
              </w:rPr>
              <w:t xml:space="preserve"> Airworthiness and Cyber Security SMEs</w:t>
            </w:r>
            <w:r w:rsidRPr="00A53675">
              <w:rPr>
                <w:rFonts w:eastAsia="Times New Roman" w:cstheme="minorHAnsi"/>
                <w:color w:val="000000"/>
                <w:sz w:val="18"/>
                <w:szCs w:val="18"/>
              </w:rPr>
              <w:t xml:space="preserve">, Logistics, Configuration Management, Test and Evaluation, Quality Assurance (QA), Safety, </w:t>
            </w:r>
            <w:r w:rsidR="00005709">
              <w:rPr>
                <w:rFonts w:eastAsia="Times New Roman" w:cstheme="minorHAnsi"/>
                <w:color w:val="000000"/>
                <w:sz w:val="18"/>
                <w:szCs w:val="18"/>
              </w:rPr>
              <w:t>reliability</w:t>
            </w:r>
            <w:r w:rsidRPr="00A53675">
              <w:rPr>
                <w:rFonts w:eastAsia="Times New Roman" w:cstheme="minorHAnsi"/>
                <w:color w:val="000000"/>
                <w:sz w:val="18"/>
                <w:szCs w:val="18"/>
              </w:rPr>
              <w:t xml:space="preserve">, Training, Intelligence, </w:t>
            </w:r>
            <w:r w:rsidR="00FD2414">
              <w:rPr>
                <w:rFonts w:eastAsia="Times New Roman" w:cstheme="minorHAnsi"/>
                <w:color w:val="000000"/>
                <w:sz w:val="18"/>
                <w:szCs w:val="18"/>
              </w:rPr>
              <w:t xml:space="preserve">and </w:t>
            </w:r>
            <w:r w:rsidRPr="00A53675">
              <w:rPr>
                <w:rFonts w:eastAsia="Times New Roman" w:cstheme="minorHAnsi"/>
                <w:color w:val="000000"/>
                <w:sz w:val="18"/>
                <w:szCs w:val="18"/>
              </w:rPr>
              <w:t>Contracting).</w:t>
            </w:r>
          </w:p>
        </w:tc>
        <w:tc>
          <w:tcPr>
            <w:tcW w:w="803" w:type="dxa"/>
            <w:hideMark/>
          </w:tcPr>
          <w:p w14:paraId="75D52933"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C/DM or Designated Official</w:t>
            </w:r>
          </w:p>
        </w:tc>
        <w:tc>
          <w:tcPr>
            <w:tcW w:w="637" w:type="dxa"/>
            <w:hideMark/>
          </w:tcPr>
          <w:p w14:paraId="0D9A805F"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5</w:t>
            </w:r>
          </w:p>
        </w:tc>
      </w:tr>
      <w:tr w:rsidR="00F46646" w:rsidRPr="00D9678F" w14:paraId="50F4029E" w14:textId="77777777" w:rsidTr="00860540">
        <w:trPr>
          <w:trHeight w:val="891"/>
        </w:trPr>
        <w:tc>
          <w:tcPr>
            <w:tcW w:w="506" w:type="dxa"/>
            <w:hideMark/>
          </w:tcPr>
          <w:p w14:paraId="30726389"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04" w:type="dxa"/>
            <w:hideMark/>
          </w:tcPr>
          <w:p w14:paraId="2F61413B"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1.6a</w:t>
            </w:r>
          </w:p>
        </w:tc>
        <w:tc>
          <w:tcPr>
            <w:tcW w:w="1342" w:type="dxa"/>
            <w:hideMark/>
          </w:tcPr>
          <w:p w14:paraId="411052B2" w14:textId="326D839D"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Data Call/DRRB</w:t>
            </w:r>
          </w:p>
        </w:tc>
        <w:tc>
          <w:tcPr>
            <w:tcW w:w="6003" w:type="dxa"/>
            <w:hideMark/>
          </w:tcPr>
          <w:p w14:paraId="2A413D79" w14:textId="6A9B8A77" w:rsidR="00F46646" w:rsidRPr="00A53675" w:rsidRDefault="00F46646" w:rsidP="00860540">
            <w:pPr>
              <w:rPr>
                <w:rFonts w:eastAsia="Times New Roman" w:cstheme="minorHAnsi"/>
                <w:color w:val="000000"/>
                <w:sz w:val="18"/>
                <w:szCs w:val="18"/>
              </w:rPr>
            </w:pPr>
            <w:r w:rsidRPr="00A53675">
              <w:rPr>
                <w:rFonts w:eastAsia="Times New Roman" w:cstheme="minorHAnsi"/>
                <w:color w:val="000000"/>
                <w:sz w:val="18"/>
                <w:szCs w:val="18"/>
              </w:rPr>
              <w:t xml:space="preserve">After a data call </w:t>
            </w:r>
            <w:r w:rsidR="00A63B5D">
              <w:rPr>
                <w:rFonts w:eastAsia="Times New Roman" w:cstheme="minorHAnsi"/>
                <w:color w:val="000000"/>
                <w:sz w:val="18"/>
                <w:szCs w:val="18"/>
              </w:rPr>
              <w:t>is</w:t>
            </w:r>
            <w:r w:rsidRPr="00A53675">
              <w:rPr>
                <w:rFonts w:eastAsia="Times New Roman" w:cstheme="minorHAnsi"/>
                <w:color w:val="000000"/>
                <w:sz w:val="18"/>
                <w:szCs w:val="18"/>
              </w:rPr>
              <w:t xml:space="preserve"> conducted, PM will convene and the C/DM will chair the Data Requirement Review Board (DRRB). The C/DM, EDMS, and </w:t>
            </w:r>
            <w:r w:rsidR="00860540">
              <w:rPr>
                <w:rFonts w:eastAsia="Times New Roman" w:cstheme="minorHAnsi"/>
                <w:color w:val="000000"/>
                <w:sz w:val="18"/>
                <w:szCs w:val="18"/>
              </w:rPr>
              <w:t>CO</w:t>
            </w:r>
            <w:r w:rsidRPr="00A53675">
              <w:rPr>
                <w:rFonts w:eastAsia="Times New Roman" w:cstheme="minorHAnsi"/>
                <w:color w:val="000000"/>
                <w:sz w:val="18"/>
                <w:szCs w:val="18"/>
              </w:rPr>
              <w:t xml:space="preserve"> will review the requested</w:t>
            </w:r>
            <w:r w:rsidR="00860540">
              <w:rPr>
                <w:rFonts w:eastAsia="Times New Roman" w:cstheme="minorHAnsi"/>
                <w:color w:val="000000"/>
                <w:sz w:val="18"/>
                <w:szCs w:val="18"/>
              </w:rPr>
              <w:t xml:space="preserve"> engineering</w:t>
            </w:r>
            <w:r w:rsidRPr="00A53675">
              <w:rPr>
                <w:rFonts w:eastAsia="Times New Roman" w:cstheme="minorHAnsi"/>
                <w:color w:val="000000"/>
                <w:sz w:val="18"/>
                <w:szCs w:val="18"/>
              </w:rPr>
              <w:t xml:space="preserve"> data and will ensure the engineering data is in compliance with program</w:t>
            </w:r>
            <w:r w:rsidR="00FD2414">
              <w:rPr>
                <w:rFonts w:eastAsia="Times New Roman" w:cstheme="minorHAnsi"/>
                <w:color w:val="000000"/>
                <w:sz w:val="18"/>
                <w:szCs w:val="18"/>
              </w:rPr>
              <w:t>’s</w:t>
            </w:r>
            <w:r w:rsidRPr="00A53675">
              <w:rPr>
                <w:rFonts w:eastAsia="Times New Roman" w:cstheme="minorHAnsi"/>
                <w:color w:val="000000"/>
                <w:sz w:val="18"/>
                <w:szCs w:val="18"/>
              </w:rPr>
              <w:t xml:space="preserve"> </w:t>
            </w:r>
            <w:r w:rsidR="00FD2414">
              <w:rPr>
                <w:rFonts w:eastAsia="Times New Roman" w:cstheme="minorHAnsi"/>
                <w:color w:val="000000"/>
                <w:sz w:val="18"/>
                <w:szCs w:val="18"/>
              </w:rPr>
              <w:t>strategies</w:t>
            </w:r>
            <w:r w:rsidR="00860540">
              <w:rPr>
                <w:rFonts w:eastAsia="Times New Roman" w:cstheme="minorHAnsi"/>
                <w:color w:val="000000"/>
                <w:sz w:val="18"/>
                <w:szCs w:val="18"/>
              </w:rPr>
              <w:t>.</w:t>
            </w:r>
          </w:p>
        </w:tc>
        <w:tc>
          <w:tcPr>
            <w:tcW w:w="803" w:type="dxa"/>
            <w:hideMark/>
          </w:tcPr>
          <w:p w14:paraId="23E01763" w14:textId="4E345E67" w:rsidR="00F46646" w:rsidRPr="00A53675" w:rsidRDefault="00F46646" w:rsidP="00860540">
            <w:pPr>
              <w:rPr>
                <w:rFonts w:eastAsia="Times New Roman" w:cstheme="minorHAnsi"/>
                <w:color w:val="000000"/>
                <w:sz w:val="18"/>
                <w:szCs w:val="18"/>
              </w:rPr>
            </w:pPr>
            <w:r w:rsidRPr="00A53675">
              <w:rPr>
                <w:rFonts w:eastAsia="Times New Roman" w:cstheme="minorHAnsi"/>
                <w:color w:val="000000"/>
                <w:sz w:val="18"/>
                <w:szCs w:val="18"/>
              </w:rPr>
              <w:t>PM,C/DM, EDMS</w:t>
            </w:r>
            <w:r w:rsidR="0086216B" w:rsidRPr="00A53675">
              <w:rPr>
                <w:rFonts w:eastAsia="Times New Roman" w:cstheme="minorHAnsi"/>
                <w:color w:val="000000"/>
                <w:sz w:val="18"/>
                <w:szCs w:val="18"/>
              </w:rPr>
              <w:t>, LG</w:t>
            </w:r>
            <w:r w:rsidRPr="00A53675">
              <w:rPr>
                <w:rFonts w:eastAsia="Times New Roman" w:cstheme="minorHAnsi"/>
                <w:color w:val="000000"/>
                <w:sz w:val="18"/>
                <w:szCs w:val="18"/>
              </w:rPr>
              <w:t xml:space="preserve"> and </w:t>
            </w:r>
            <w:r w:rsidR="00860540">
              <w:rPr>
                <w:rFonts w:eastAsia="Times New Roman" w:cstheme="minorHAnsi"/>
                <w:color w:val="000000"/>
                <w:sz w:val="18"/>
                <w:szCs w:val="18"/>
              </w:rPr>
              <w:t>CO</w:t>
            </w:r>
          </w:p>
        </w:tc>
        <w:tc>
          <w:tcPr>
            <w:tcW w:w="637" w:type="dxa"/>
            <w:hideMark/>
          </w:tcPr>
          <w:p w14:paraId="66EDEEEE"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5</w:t>
            </w:r>
          </w:p>
        </w:tc>
      </w:tr>
      <w:tr w:rsidR="00F46646" w:rsidRPr="00D9678F" w14:paraId="4F7D7330" w14:textId="77777777" w:rsidTr="00860540">
        <w:trPr>
          <w:trHeight w:val="449"/>
        </w:trPr>
        <w:tc>
          <w:tcPr>
            <w:tcW w:w="506" w:type="dxa"/>
            <w:hideMark/>
          </w:tcPr>
          <w:p w14:paraId="3C153F4A"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04" w:type="dxa"/>
            <w:hideMark/>
          </w:tcPr>
          <w:p w14:paraId="1629D633"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1.7</w:t>
            </w:r>
          </w:p>
        </w:tc>
        <w:tc>
          <w:tcPr>
            <w:tcW w:w="1342" w:type="dxa"/>
            <w:hideMark/>
          </w:tcPr>
          <w:p w14:paraId="5E0B0D9C"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Prepares RFP</w:t>
            </w:r>
          </w:p>
        </w:tc>
        <w:tc>
          <w:tcPr>
            <w:tcW w:w="6003" w:type="dxa"/>
            <w:hideMark/>
          </w:tcPr>
          <w:p w14:paraId="69160484" w14:textId="22AB1610"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PM along with other functional support</w:t>
            </w:r>
            <w:r w:rsidR="0086216B" w:rsidRPr="00A53675">
              <w:rPr>
                <w:rFonts w:eastAsia="Times New Roman" w:cstheme="minorHAnsi"/>
                <w:color w:val="000000"/>
                <w:sz w:val="18"/>
                <w:szCs w:val="18"/>
              </w:rPr>
              <w:t xml:space="preserve"> team members, will prepare RFP</w:t>
            </w:r>
            <w:r w:rsidR="00AE33A0" w:rsidRPr="00A53675">
              <w:rPr>
                <w:rFonts w:eastAsia="Times New Roman" w:cstheme="minorHAnsi"/>
                <w:color w:val="000000"/>
                <w:sz w:val="18"/>
                <w:szCs w:val="18"/>
              </w:rPr>
              <w:t xml:space="preserve"> (inclusive of all requirements, deliverables, data rights, meetings and potential travel requirements)</w:t>
            </w:r>
            <w:r w:rsidR="0086216B" w:rsidRPr="00A53675">
              <w:rPr>
                <w:rFonts w:eastAsia="Times New Roman" w:cstheme="minorHAnsi"/>
                <w:color w:val="000000"/>
                <w:sz w:val="18"/>
                <w:szCs w:val="18"/>
              </w:rPr>
              <w:t xml:space="preserve"> by following Change Control process, outlined in Standard Process for </w:t>
            </w:r>
            <w:r w:rsidR="00325E21" w:rsidRPr="00325E21">
              <w:rPr>
                <w:rFonts w:eastAsia="Times New Roman" w:cstheme="minorHAnsi"/>
                <w:color w:val="000000"/>
                <w:sz w:val="18"/>
                <w:szCs w:val="18"/>
              </w:rPr>
              <w:t>Configuration Change Management</w:t>
            </w:r>
            <w:r w:rsidR="00063D83" w:rsidRPr="00A53675">
              <w:rPr>
                <w:rFonts w:eastAsia="Times New Roman" w:cstheme="minorHAnsi"/>
                <w:color w:val="000000"/>
                <w:sz w:val="18"/>
                <w:szCs w:val="18"/>
              </w:rPr>
              <w:t>.</w:t>
            </w:r>
          </w:p>
        </w:tc>
        <w:tc>
          <w:tcPr>
            <w:tcW w:w="803" w:type="dxa"/>
            <w:hideMark/>
          </w:tcPr>
          <w:p w14:paraId="0CB83CE8"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PM, C/DM , Functionals</w:t>
            </w:r>
          </w:p>
        </w:tc>
        <w:tc>
          <w:tcPr>
            <w:tcW w:w="637" w:type="dxa"/>
            <w:hideMark/>
          </w:tcPr>
          <w:p w14:paraId="13055AEA"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5</w:t>
            </w:r>
          </w:p>
        </w:tc>
      </w:tr>
      <w:tr w:rsidR="00F46646" w:rsidRPr="00D9678F" w14:paraId="4A1970F6" w14:textId="77777777" w:rsidTr="00860540">
        <w:trPr>
          <w:trHeight w:val="1785"/>
        </w:trPr>
        <w:tc>
          <w:tcPr>
            <w:tcW w:w="506" w:type="dxa"/>
            <w:hideMark/>
          </w:tcPr>
          <w:p w14:paraId="1AB8CA69"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1</w:t>
            </w:r>
          </w:p>
        </w:tc>
        <w:tc>
          <w:tcPr>
            <w:tcW w:w="604" w:type="dxa"/>
            <w:hideMark/>
          </w:tcPr>
          <w:p w14:paraId="3E39ED0B"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1.8</w:t>
            </w:r>
          </w:p>
        </w:tc>
        <w:tc>
          <w:tcPr>
            <w:tcW w:w="1342" w:type="dxa"/>
            <w:hideMark/>
          </w:tcPr>
          <w:p w14:paraId="4F47A31A" w14:textId="6122D17F"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Contract Award Process</w:t>
            </w:r>
          </w:p>
        </w:tc>
        <w:tc>
          <w:tcPr>
            <w:tcW w:w="6003" w:type="dxa"/>
            <w:hideMark/>
          </w:tcPr>
          <w:p w14:paraId="0A48E9B3" w14:textId="0C424325" w:rsidR="00F46646" w:rsidRPr="00A53675" w:rsidRDefault="00F46646" w:rsidP="00860540">
            <w:pPr>
              <w:rPr>
                <w:rFonts w:eastAsia="Times New Roman" w:cstheme="minorHAnsi"/>
                <w:color w:val="000000"/>
                <w:sz w:val="18"/>
                <w:szCs w:val="18"/>
              </w:rPr>
            </w:pPr>
            <w:r w:rsidRPr="00A53675">
              <w:rPr>
                <w:rFonts w:eastAsia="Times New Roman" w:cstheme="minorHAnsi"/>
                <w:color w:val="000000"/>
                <w:sz w:val="18"/>
                <w:szCs w:val="18"/>
              </w:rPr>
              <w:t xml:space="preserve">The </w:t>
            </w:r>
            <w:r w:rsidR="00860540">
              <w:rPr>
                <w:rFonts w:eastAsia="Times New Roman" w:cstheme="minorHAnsi"/>
                <w:color w:val="000000"/>
                <w:sz w:val="18"/>
                <w:szCs w:val="18"/>
              </w:rPr>
              <w:t>CO</w:t>
            </w:r>
            <w:r w:rsidRPr="00A53675">
              <w:rPr>
                <w:rFonts w:eastAsia="Times New Roman" w:cstheme="minorHAnsi"/>
                <w:color w:val="000000"/>
                <w:sz w:val="18"/>
                <w:szCs w:val="18"/>
              </w:rPr>
              <w:t xml:space="preserve"> is responsible for ensuring that the requested engineering data deliverables are properly identified and incorporated in the solicitation and resulting contract award. This shall include mapping in RFPs to show how the solicitation, PWS or SOW, CDRLs, and DIDs relate to each other. The mapping in the RFP and the final award shall also list what data will be delivered, </w:t>
            </w:r>
            <w:r w:rsidR="00825FB1" w:rsidRPr="00A53675">
              <w:rPr>
                <w:rFonts w:eastAsia="Times New Roman" w:cstheme="minorHAnsi"/>
                <w:color w:val="000000"/>
                <w:sz w:val="18"/>
                <w:szCs w:val="18"/>
              </w:rPr>
              <w:t xml:space="preserve">in </w:t>
            </w:r>
            <w:r w:rsidRPr="00A53675">
              <w:rPr>
                <w:rFonts w:eastAsia="Times New Roman" w:cstheme="minorHAnsi"/>
                <w:color w:val="000000"/>
                <w:sz w:val="18"/>
                <w:szCs w:val="18"/>
              </w:rPr>
              <w:t xml:space="preserve">what format, what data rights (license) the Government will obtain, and </w:t>
            </w:r>
            <w:r w:rsidR="00C739A4" w:rsidRPr="00A53675">
              <w:rPr>
                <w:rFonts w:eastAsia="Times New Roman" w:cstheme="minorHAnsi"/>
                <w:color w:val="000000"/>
                <w:sz w:val="18"/>
                <w:szCs w:val="18"/>
              </w:rPr>
              <w:t xml:space="preserve">will verify contractor </w:t>
            </w:r>
            <w:r w:rsidRPr="00A53675">
              <w:rPr>
                <w:rFonts w:eastAsia="Times New Roman" w:cstheme="minorHAnsi"/>
                <w:color w:val="000000"/>
                <w:sz w:val="18"/>
                <w:szCs w:val="18"/>
              </w:rPr>
              <w:t xml:space="preserve">restrictive markings </w:t>
            </w:r>
            <w:r w:rsidR="00C739A4" w:rsidRPr="00A53675">
              <w:rPr>
                <w:rFonts w:eastAsia="Times New Roman" w:cstheme="minorHAnsi"/>
                <w:color w:val="000000"/>
                <w:sz w:val="18"/>
                <w:szCs w:val="18"/>
              </w:rPr>
              <w:t>to be displayed on the data.</w:t>
            </w:r>
          </w:p>
        </w:tc>
        <w:tc>
          <w:tcPr>
            <w:tcW w:w="803" w:type="dxa"/>
            <w:hideMark/>
          </w:tcPr>
          <w:p w14:paraId="2A3A35EB" w14:textId="3DDBD119"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 xml:space="preserve">Contracting (PK) </w:t>
            </w:r>
            <w:r w:rsidR="00D9678F" w:rsidRPr="00A53675">
              <w:rPr>
                <w:rFonts w:eastAsia="Times New Roman" w:cstheme="minorHAnsi"/>
                <w:color w:val="000000"/>
                <w:sz w:val="18"/>
                <w:szCs w:val="18"/>
              </w:rPr>
              <w:t>and PM</w:t>
            </w:r>
          </w:p>
        </w:tc>
        <w:tc>
          <w:tcPr>
            <w:tcW w:w="637" w:type="dxa"/>
            <w:hideMark/>
          </w:tcPr>
          <w:p w14:paraId="16335390" w14:textId="716FC580" w:rsidR="00F46646" w:rsidRPr="00A53675" w:rsidRDefault="003559D3" w:rsidP="003559D3">
            <w:pPr>
              <w:jc w:val="center"/>
              <w:rPr>
                <w:rFonts w:eastAsia="Times New Roman" w:cstheme="minorHAnsi"/>
                <w:color w:val="000000"/>
                <w:sz w:val="18"/>
                <w:szCs w:val="18"/>
              </w:rPr>
            </w:pPr>
            <w:r w:rsidRPr="00A53675">
              <w:rPr>
                <w:rFonts w:eastAsia="Times New Roman" w:cstheme="minorHAnsi"/>
                <w:color w:val="000000"/>
                <w:sz w:val="18"/>
                <w:szCs w:val="18"/>
              </w:rPr>
              <w:t>5</w:t>
            </w:r>
          </w:p>
        </w:tc>
      </w:tr>
      <w:tr w:rsidR="00F46646" w:rsidRPr="00D9678F" w14:paraId="06FD30E6" w14:textId="77777777" w:rsidTr="00860540">
        <w:trPr>
          <w:trHeight w:val="1545"/>
        </w:trPr>
        <w:tc>
          <w:tcPr>
            <w:tcW w:w="506" w:type="dxa"/>
            <w:hideMark/>
          </w:tcPr>
          <w:p w14:paraId="4D0F694E"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04" w:type="dxa"/>
            <w:hideMark/>
          </w:tcPr>
          <w:p w14:paraId="6347AA4E"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1.9</w:t>
            </w:r>
          </w:p>
        </w:tc>
        <w:tc>
          <w:tcPr>
            <w:tcW w:w="1342" w:type="dxa"/>
            <w:hideMark/>
          </w:tcPr>
          <w:p w14:paraId="4F5D4B6D" w14:textId="31A02F22"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Prepare for Engineering Data Guidance Conference</w:t>
            </w:r>
          </w:p>
        </w:tc>
        <w:tc>
          <w:tcPr>
            <w:tcW w:w="6003" w:type="dxa"/>
            <w:hideMark/>
          </w:tcPr>
          <w:p w14:paraId="49236D50" w14:textId="17BD1783" w:rsidR="00F46646" w:rsidRPr="00325E21" w:rsidRDefault="00F46646" w:rsidP="00245178">
            <w:pPr>
              <w:rPr>
                <w:rFonts w:eastAsia="Times New Roman" w:cstheme="minorHAnsi"/>
                <w:color w:val="000000"/>
                <w:sz w:val="18"/>
                <w:szCs w:val="18"/>
              </w:rPr>
            </w:pPr>
            <w:r w:rsidRPr="00325E21">
              <w:rPr>
                <w:rFonts w:eastAsia="Times New Roman" w:cstheme="minorHAnsi"/>
                <w:color w:val="000000"/>
                <w:sz w:val="18"/>
                <w:szCs w:val="18"/>
              </w:rPr>
              <w:t>The Data Guidance Conference is held 60-90 days after contact award and may be held in conjunction with Post Award Conference. The conference is a joint Government</w:t>
            </w:r>
            <w:r w:rsidR="00245178" w:rsidRPr="00325E21">
              <w:rPr>
                <w:rFonts w:eastAsia="Times New Roman" w:cstheme="minorHAnsi"/>
                <w:color w:val="000000"/>
                <w:sz w:val="18"/>
                <w:szCs w:val="18"/>
              </w:rPr>
              <w:t xml:space="preserve"> and </w:t>
            </w:r>
            <w:r w:rsidRPr="00325E21">
              <w:rPr>
                <w:rFonts w:eastAsia="Times New Roman" w:cstheme="minorHAnsi"/>
                <w:color w:val="000000"/>
                <w:sz w:val="18"/>
                <w:szCs w:val="18"/>
              </w:rPr>
              <w:t xml:space="preserve">Contractor review of the Government’s contractual requirements to ensure that the Contractor understands their contractual obligations (i.e., format, deliverables, </w:t>
            </w:r>
            <w:r w:rsidR="002E4264" w:rsidRPr="00325E21">
              <w:rPr>
                <w:rFonts w:eastAsia="Times New Roman" w:cstheme="minorHAnsi"/>
                <w:color w:val="000000"/>
                <w:sz w:val="18"/>
                <w:szCs w:val="18"/>
              </w:rPr>
              <w:t xml:space="preserve">due dates, </w:t>
            </w:r>
            <w:r w:rsidRPr="00325E21">
              <w:rPr>
                <w:rFonts w:eastAsia="Times New Roman" w:cstheme="minorHAnsi"/>
                <w:color w:val="000000"/>
                <w:sz w:val="18"/>
                <w:szCs w:val="18"/>
              </w:rPr>
              <w:t xml:space="preserve">and data rights), resolve differences, and to review the Contractor's approach to satisfying the Government's contractual requirements.  </w:t>
            </w:r>
          </w:p>
        </w:tc>
        <w:tc>
          <w:tcPr>
            <w:tcW w:w="803" w:type="dxa"/>
            <w:hideMark/>
          </w:tcPr>
          <w:p w14:paraId="6F25724C"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 xml:space="preserve">Contracting (PK) </w:t>
            </w:r>
          </w:p>
        </w:tc>
        <w:tc>
          <w:tcPr>
            <w:tcW w:w="637" w:type="dxa"/>
            <w:hideMark/>
          </w:tcPr>
          <w:p w14:paraId="0A9EBE74"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5</w:t>
            </w:r>
          </w:p>
        </w:tc>
      </w:tr>
      <w:tr w:rsidR="00F46646" w:rsidRPr="00D9678F" w14:paraId="6A9D099A" w14:textId="77777777" w:rsidTr="00860540">
        <w:trPr>
          <w:trHeight w:val="1718"/>
        </w:trPr>
        <w:tc>
          <w:tcPr>
            <w:tcW w:w="506" w:type="dxa"/>
            <w:hideMark/>
          </w:tcPr>
          <w:p w14:paraId="3A49A958" w14:textId="77777777" w:rsidR="00F46646" w:rsidRPr="00A53675" w:rsidRDefault="00F46646" w:rsidP="00F46646">
            <w:pPr>
              <w:jc w:val="center"/>
              <w:rPr>
                <w:rFonts w:eastAsia="Times New Roman" w:cstheme="minorHAnsi"/>
                <w:color w:val="000000"/>
                <w:sz w:val="18"/>
                <w:szCs w:val="18"/>
              </w:rPr>
            </w:pPr>
          </w:p>
        </w:tc>
        <w:tc>
          <w:tcPr>
            <w:tcW w:w="604" w:type="dxa"/>
            <w:hideMark/>
          </w:tcPr>
          <w:p w14:paraId="36F25AE1"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1.10</w:t>
            </w:r>
          </w:p>
        </w:tc>
        <w:tc>
          <w:tcPr>
            <w:tcW w:w="1342" w:type="dxa"/>
            <w:hideMark/>
          </w:tcPr>
          <w:p w14:paraId="0A952F46"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Conduct Engineering Data  Guidance Conference</w:t>
            </w:r>
          </w:p>
        </w:tc>
        <w:tc>
          <w:tcPr>
            <w:tcW w:w="6003" w:type="dxa"/>
            <w:hideMark/>
          </w:tcPr>
          <w:p w14:paraId="1843597D" w14:textId="158E8B2E" w:rsidR="00F46646" w:rsidRPr="00325E21" w:rsidRDefault="00F46646" w:rsidP="00325E21">
            <w:pPr>
              <w:rPr>
                <w:rFonts w:eastAsia="Times New Roman" w:cstheme="minorHAnsi"/>
                <w:color w:val="000000"/>
                <w:sz w:val="18"/>
                <w:szCs w:val="18"/>
              </w:rPr>
            </w:pPr>
            <w:r w:rsidRPr="00325E21">
              <w:rPr>
                <w:rFonts w:eastAsia="Times New Roman" w:cstheme="minorHAnsi"/>
                <w:color w:val="000000"/>
                <w:sz w:val="18"/>
                <w:szCs w:val="18"/>
              </w:rPr>
              <w:t xml:space="preserve">The conference is an opportunity to resolve differences of interpretation and provide alignment of the contractor's current TDP preparation systems with the Government's TDP </w:t>
            </w:r>
            <w:r w:rsidR="00AF45FC" w:rsidRPr="00325E21">
              <w:rPr>
                <w:rFonts w:eastAsia="Times New Roman" w:cstheme="minorHAnsi"/>
                <w:color w:val="000000"/>
                <w:sz w:val="18"/>
                <w:szCs w:val="18"/>
              </w:rPr>
              <w:t xml:space="preserve">documentation </w:t>
            </w:r>
            <w:r w:rsidRPr="00325E21">
              <w:rPr>
                <w:rFonts w:eastAsia="Times New Roman" w:cstheme="minorHAnsi"/>
                <w:color w:val="000000"/>
                <w:sz w:val="18"/>
                <w:szCs w:val="18"/>
              </w:rPr>
              <w:t xml:space="preserve">requirements. </w:t>
            </w:r>
            <w:r w:rsidR="00245178" w:rsidRPr="00325E21">
              <w:rPr>
                <w:rFonts w:eastAsia="Times New Roman" w:cstheme="minorHAnsi"/>
                <w:color w:val="000000"/>
                <w:sz w:val="18"/>
                <w:szCs w:val="18"/>
              </w:rPr>
              <w:t xml:space="preserve">In addition, USAF and Contractor teams should ensure appropriate data rights/permissions are in place to share information across established digital engineering tools. </w:t>
            </w:r>
            <w:r w:rsidRPr="00325E21">
              <w:rPr>
                <w:rFonts w:eastAsia="Times New Roman" w:cstheme="minorHAnsi"/>
                <w:color w:val="000000"/>
                <w:sz w:val="18"/>
                <w:szCs w:val="18"/>
              </w:rPr>
              <w:t xml:space="preserve">Finally, the conference allows the Government the opportunity to ensure that the contractor understands that all technical data presented to the Government for acceptance shall be accurate, clear, complete, current, </w:t>
            </w:r>
            <w:r w:rsidR="002E4264" w:rsidRPr="00325E21">
              <w:rPr>
                <w:rFonts w:eastAsia="Times New Roman" w:cstheme="minorHAnsi"/>
                <w:color w:val="000000"/>
                <w:sz w:val="18"/>
                <w:szCs w:val="18"/>
              </w:rPr>
              <w:t xml:space="preserve">all changes incorporated, </w:t>
            </w:r>
            <w:r w:rsidRPr="00325E21">
              <w:rPr>
                <w:rFonts w:eastAsia="Times New Roman" w:cstheme="minorHAnsi"/>
                <w:color w:val="000000"/>
                <w:sz w:val="18"/>
                <w:szCs w:val="18"/>
              </w:rPr>
              <w:t xml:space="preserve">correctly marked per </w:t>
            </w:r>
            <w:r w:rsidR="00C739A4" w:rsidRPr="00325E21">
              <w:rPr>
                <w:rFonts w:eastAsia="Times New Roman" w:cstheme="minorHAnsi"/>
                <w:color w:val="000000"/>
                <w:sz w:val="18"/>
                <w:szCs w:val="18"/>
              </w:rPr>
              <w:t>Do</w:t>
            </w:r>
            <w:r w:rsidR="003E11DD" w:rsidRPr="00325E21">
              <w:rPr>
                <w:rFonts w:eastAsia="Times New Roman" w:cstheme="minorHAnsi"/>
                <w:color w:val="000000"/>
                <w:sz w:val="18"/>
                <w:szCs w:val="18"/>
              </w:rPr>
              <w:t xml:space="preserve">DI 5230.24 and DFARS technical </w:t>
            </w:r>
            <w:r w:rsidR="00C739A4" w:rsidRPr="00325E21">
              <w:rPr>
                <w:rFonts w:eastAsia="Times New Roman" w:cstheme="minorHAnsi"/>
                <w:color w:val="000000"/>
                <w:sz w:val="18"/>
                <w:szCs w:val="18"/>
              </w:rPr>
              <w:t>data r</w:t>
            </w:r>
            <w:r w:rsidRPr="00325E21">
              <w:rPr>
                <w:rFonts w:eastAsia="Times New Roman" w:cstheme="minorHAnsi"/>
                <w:color w:val="000000"/>
                <w:sz w:val="18"/>
                <w:szCs w:val="18"/>
              </w:rPr>
              <w:t>ights requirements,</w:t>
            </w:r>
            <w:r w:rsidR="0073358F">
              <w:rPr>
                <w:rFonts w:eastAsia="Times New Roman" w:cstheme="minorHAnsi"/>
                <w:color w:val="000000"/>
                <w:sz w:val="18"/>
                <w:szCs w:val="18"/>
              </w:rPr>
              <w:t xml:space="preserve"> </w:t>
            </w:r>
            <w:r w:rsidR="00C739A4" w:rsidRPr="00325E21">
              <w:rPr>
                <w:rFonts w:eastAsia="Times New Roman" w:cstheme="minorHAnsi"/>
                <w:color w:val="000000"/>
                <w:sz w:val="18"/>
                <w:szCs w:val="18"/>
              </w:rPr>
              <w:t xml:space="preserve">are </w:t>
            </w:r>
            <w:r w:rsidRPr="00325E21">
              <w:rPr>
                <w:rFonts w:eastAsia="Times New Roman" w:cstheme="minorHAnsi"/>
                <w:color w:val="000000"/>
                <w:sz w:val="18"/>
                <w:szCs w:val="18"/>
              </w:rPr>
              <w:t>adequate for intended purposes</w:t>
            </w:r>
            <w:r w:rsidR="0073358F">
              <w:rPr>
                <w:rFonts w:eastAsia="Times New Roman" w:cstheme="minorHAnsi"/>
                <w:color w:val="000000"/>
                <w:sz w:val="18"/>
                <w:szCs w:val="18"/>
              </w:rPr>
              <w:t>, and IAW contract requirements</w:t>
            </w:r>
            <w:r w:rsidRPr="00325E21">
              <w:rPr>
                <w:rFonts w:eastAsia="Times New Roman" w:cstheme="minorHAnsi"/>
                <w:color w:val="000000"/>
                <w:sz w:val="18"/>
                <w:szCs w:val="18"/>
              </w:rPr>
              <w:t>.</w:t>
            </w:r>
          </w:p>
        </w:tc>
        <w:tc>
          <w:tcPr>
            <w:tcW w:w="803" w:type="dxa"/>
            <w:hideMark/>
          </w:tcPr>
          <w:p w14:paraId="6ACCC7B4" w14:textId="02A551E6" w:rsidR="00F46646" w:rsidRPr="00A53675" w:rsidRDefault="003559D3" w:rsidP="00F46646">
            <w:pPr>
              <w:rPr>
                <w:rFonts w:eastAsia="Times New Roman" w:cstheme="minorHAnsi"/>
                <w:color w:val="000000"/>
                <w:sz w:val="18"/>
                <w:szCs w:val="18"/>
              </w:rPr>
            </w:pPr>
            <w:r w:rsidRPr="00A53675">
              <w:rPr>
                <w:rFonts w:eastAsia="Times New Roman" w:cstheme="minorHAnsi"/>
                <w:color w:val="000000"/>
                <w:sz w:val="18"/>
                <w:szCs w:val="18"/>
              </w:rPr>
              <w:t>Program Office (Functional Team)</w:t>
            </w:r>
          </w:p>
        </w:tc>
        <w:tc>
          <w:tcPr>
            <w:tcW w:w="637" w:type="dxa"/>
            <w:hideMark/>
          </w:tcPr>
          <w:p w14:paraId="4D16468A"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3</w:t>
            </w:r>
          </w:p>
        </w:tc>
      </w:tr>
      <w:tr w:rsidR="00F46646" w:rsidRPr="00D9678F" w14:paraId="38432BAF" w14:textId="77777777" w:rsidTr="00860540">
        <w:trPr>
          <w:trHeight w:val="908"/>
        </w:trPr>
        <w:tc>
          <w:tcPr>
            <w:tcW w:w="506" w:type="dxa"/>
            <w:hideMark/>
          </w:tcPr>
          <w:p w14:paraId="2586413F"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04" w:type="dxa"/>
            <w:hideMark/>
          </w:tcPr>
          <w:p w14:paraId="2A81E1BC"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1.11</w:t>
            </w:r>
          </w:p>
        </w:tc>
        <w:tc>
          <w:tcPr>
            <w:tcW w:w="1342" w:type="dxa"/>
            <w:hideMark/>
          </w:tcPr>
          <w:p w14:paraId="53BDA696" w14:textId="25D3FFBF" w:rsidR="00F46646" w:rsidRPr="00A53675" w:rsidRDefault="00F46646" w:rsidP="00135860">
            <w:pPr>
              <w:rPr>
                <w:rFonts w:eastAsia="Times New Roman" w:cstheme="minorHAnsi"/>
                <w:color w:val="000000"/>
                <w:sz w:val="18"/>
                <w:szCs w:val="18"/>
              </w:rPr>
            </w:pPr>
            <w:r w:rsidRPr="00A53675">
              <w:rPr>
                <w:rFonts w:eastAsia="Times New Roman" w:cstheme="minorHAnsi"/>
                <w:color w:val="000000"/>
                <w:sz w:val="18"/>
                <w:szCs w:val="18"/>
              </w:rPr>
              <w:t xml:space="preserve">Develop and submit TDP </w:t>
            </w:r>
            <w:r w:rsidR="00AF45FC" w:rsidRPr="00A53675">
              <w:rPr>
                <w:rFonts w:eastAsia="Times New Roman" w:cstheme="minorHAnsi"/>
                <w:color w:val="000000"/>
                <w:sz w:val="18"/>
                <w:szCs w:val="18"/>
              </w:rPr>
              <w:t xml:space="preserve">documentation </w:t>
            </w:r>
            <w:r w:rsidRPr="00A53675">
              <w:rPr>
                <w:rFonts w:eastAsia="Times New Roman" w:cstheme="minorHAnsi"/>
                <w:color w:val="000000"/>
                <w:sz w:val="18"/>
                <w:szCs w:val="18"/>
              </w:rPr>
              <w:t>per contract requirements</w:t>
            </w:r>
          </w:p>
        </w:tc>
        <w:tc>
          <w:tcPr>
            <w:tcW w:w="6003" w:type="dxa"/>
            <w:hideMark/>
          </w:tcPr>
          <w:p w14:paraId="2DACB8A9" w14:textId="3E788762" w:rsidR="00F46646" w:rsidRPr="00A53675" w:rsidRDefault="00F46646" w:rsidP="00135860">
            <w:pPr>
              <w:rPr>
                <w:rFonts w:eastAsia="Times New Roman" w:cstheme="minorHAnsi"/>
                <w:color w:val="000000"/>
                <w:sz w:val="18"/>
                <w:szCs w:val="18"/>
              </w:rPr>
            </w:pPr>
            <w:r w:rsidRPr="00A53675">
              <w:rPr>
                <w:rFonts w:eastAsia="Times New Roman" w:cstheme="minorHAnsi"/>
                <w:color w:val="000000"/>
                <w:sz w:val="18"/>
                <w:szCs w:val="18"/>
              </w:rPr>
              <w:t>Contractor will develop and submit the engineering data in accordance with the contract requirements.</w:t>
            </w:r>
          </w:p>
        </w:tc>
        <w:tc>
          <w:tcPr>
            <w:tcW w:w="803" w:type="dxa"/>
            <w:hideMark/>
          </w:tcPr>
          <w:p w14:paraId="56350203" w14:textId="718D4C63" w:rsidR="00F46646" w:rsidRPr="00A53675" w:rsidRDefault="00F46646" w:rsidP="00BB331C">
            <w:pPr>
              <w:rPr>
                <w:rFonts w:eastAsia="Times New Roman" w:cstheme="minorHAnsi"/>
                <w:color w:val="000000"/>
                <w:sz w:val="18"/>
                <w:szCs w:val="18"/>
              </w:rPr>
            </w:pPr>
            <w:r w:rsidRPr="00A53675">
              <w:rPr>
                <w:rFonts w:eastAsia="Times New Roman" w:cstheme="minorHAnsi"/>
                <w:color w:val="000000"/>
                <w:sz w:val="18"/>
                <w:szCs w:val="18"/>
              </w:rPr>
              <w:t xml:space="preserve">Contractor </w:t>
            </w:r>
          </w:p>
        </w:tc>
        <w:tc>
          <w:tcPr>
            <w:tcW w:w="637" w:type="dxa"/>
            <w:hideMark/>
          </w:tcPr>
          <w:p w14:paraId="4A9B0608" w14:textId="77777777" w:rsidR="00F46646" w:rsidRPr="00A53675" w:rsidRDefault="00F46646" w:rsidP="00F46646">
            <w:pPr>
              <w:rPr>
                <w:rFonts w:eastAsia="Times New Roman" w:cstheme="minorHAnsi"/>
                <w:color w:val="000000"/>
                <w:sz w:val="18"/>
                <w:szCs w:val="18"/>
              </w:rPr>
            </w:pPr>
          </w:p>
        </w:tc>
      </w:tr>
      <w:tr w:rsidR="00F46646" w:rsidRPr="00D9678F" w14:paraId="3DC62A88" w14:textId="77777777" w:rsidTr="00860540">
        <w:trPr>
          <w:trHeight w:val="1827"/>
        </w:trPr>
        <w:tc>
          <w:tcPr>
            <w:tcW w:w="506" w:type="dxa"/>
            <w:hideMark/>
          </w:tcPr>
          <w:p w14:paraId="03EFBD0F"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04" w:type="dxa"/>
            <w:hideMark/>
          </w:tcPr>
          <w:p w14:paraId="1F348BD1"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1.12</w:t>
            </w:r>
          </w:p>
        </w:tc>
        <w:tc>
          <w:tcPr>
            <w:tcW w:w="1342" w:type="dxa"/>
            <w:hideMark/>
          </w:tcPr>
          <w:p w14:paraId="4EDB06DF" w14:textId="77777777" w:rsidR="00860540" w:rsidRDefault="00F46646" w:rsidP="00F46646">
            <w:pPr>
              <w:rPr>
                <w:rFonts w:eastAsia="Times New Roman" w:cstheme="minorHAnsi"/>
                <w:color w:val="000000"/>
                <w:sz w:val="18"/>
                <w:szCs w:val="18"/>
              </w:rPr>
            </w:pPr>
            <w:r w:rsidRPr="00A53675">
              <w:rPr>
                <w:rFonts w:eastAsia="Times New Roman" w:cstheme="minorHAnsi"/>
                <w:color w:val="000000"/>
                <w:sz w:val="18"/>
                <w:szCs w:val="18"/>
              </w:rPr>
              <w:t xml:space="preserve">Perform </w:t>
            </w:r>
          </w:p>
          <w:p w14:paraId="3DE4A093" w14:textId="52F05F67" w:rsidR="00F46646" w:rsidRPr="00A53675" w:rsidRDefault="00860540" w:rsidP="00860540">
            <w:pPr>
              <w:rPr>
                <w:rFonts w:eastAsia="Times New Roman" w:cstheme="minorHAnsi"/>
                <w:color w:val="000000"/>
                <w:sz w:val="18"/>
                <w:szCs w:val="18"/>
              </w:rPr>
            </w:pPr>
            <w:r w:rsidRPr="00325E21">
              <w:rPr>
                <w:rFonts w:eastAsia="Times New Roman" w:cstheme="minorHAnsi"/>
                <w:color w:val="000000"/>
                <w:sz w:val="18"/>
                <w:szCs w:val="18"/>
              </w:rPr>
              <w:t xml:space="preserve">In-Process Reviews (IPRs) </w:t>
            </w:r>
            <w:r w:rsidR="00F46646" w:rsidRPr="00A53675">
              <w:rPr>
                <w:rFonts w:eastAsia="Times New Roman" w:cstheme="minorHAnsi"/>
                <w:color w:val="000000"/>
                <w:sz w:val="18"/>
                <w:szCs w:val="18"/>
              </w:rPr>
              <w:t>SRR/PDR/ CDR</w:t>
            </w:r>
          </w:p>
        </w:tc>
        <w:tc>
          <w:tcPr>
            <w:tcW w:w="6003" w:type="dxa"/>
            <w:hideMark/>
          </w:tcPr>
          <w:p w14:paraId="06F10478" w14:textId="5EEF3F5C" w:rsidR="00F46646" w:rsidRPr="00325E21" w:rsidRDefault="00860540" w:rsidP="009534FE">
            <w:pPr>
              <w:rPr>
                <w:rFonts w:eastAsia="Times New Roman" w:cstheme="minorHAnsi"/>
                <w:color w:val="000000"/>
                <w:sz w:val="18"/>
                <w:szCs w:val="18"/>
              </w:rPr>
            </w:pPr>
            <w:r>
              <w:rPr>
                <w:rFonts w:eastAsia="Times New Roman" w:cstheme="minorHAnsi"/>
                <w:color w:val="000000"/>
                <w:sz w:val="18"/>
                <w:szCs w:val="18"/>
              </w:rPr>
              <w:t>IPRs</w:t>
            </w:r>
            <w:r w:rsidR="00F46646" w:rsidRPr="00325E21">
              <w:rPr>
                <w:rFonts w:eastAsia="Times New Roman" w:cstheme="minorHAnsi"/>
                <w:color w:val="000000"/>
                <w:sz w:val="18"/>
                <w:szCs w:val="18"/>
              </w:rPr>
              <w:t xml:space="preserve"> provide opportunities to verify the adequacy of the design activities, practices and procedures, including QA practices that will prevent deficient (missing di</w:t>
            </w:r>
            <w:r w:rsidR="00273DE5">
              <w:rPr>
                <w:rFonts w:eastAsia="Times New Roman" w:cstheme="minorHAnsi"/>
                <w:color w:val="000000"/>
                <w:sz w:val="18"/>
                <w:szCs w:val="18"/>
              </w:rPr>
              <w:t>mensions, tolerances, notes,</w:t>
            </w:r>
            <w:r w:rsidR="00F46646" w:rsidRPr="00325E21">
              <w:rPr>
                <w:rFonts w:eastAsia="Times New Roman" w:cstheme="minorHAnsi"/>
                <w:color w:val="000000"/>
                <w:sz w:val="18"/>
                <w:szCs w:val="18"/>
              </w:rPr>
              <w:t xml:space="preserve"> inte</w:t>
            </w:r>
            <w:r w:rsidR="00273DE5">
              <w:rPr>
                <w:rFonts w:eastAsia="Times New Roman" w:cstheme="minorHAnsi"/>
                <w:color w:val="000000"/>
                <w:sz w:val="18"/>
                <w:szCs w:val="18"/>
              </w:rPr>
              <w:t>rface requirements, etc.), incomplete</w:t>
            </w:r>
            <w:r w:rsidR="00F46646" w:rsidRPr="00325E21">
              <w:rPr>
                <w:rFonts w:eastAsia="Times New Roman" w:cstheme="minorHAnsi"/>
                <w:color w:val="000000"/>
                <w:sz w:val="18"/>
                <w:szCs w:val="18"/>
              </w:rPr>
              <w:t>, and</w:t>
            </w:r>
            <w:r w:rsidR="00273DE5">
              <w:rPr>
                <w:rFonts w:eastAsia="Times New Roman" w:cstheme="minorHAnsi"/>
                <w:color w:val="000000"/>
                <w:sz w:val="18"/>
                <w:szCs w:val="18"/>
              </w:rPr>
              <w:t>/or</w:t>
            </w:r>
            <w:r w:rsidR="00F46646" w:rsidRPr="00325E21">
              <w:rPr>
                <w:rFonts w:eastAsia="Times New Roman" w:cstheme="minorHAnsi"/>
                <w:color w:val="000000"/>
                <w:sz w:val="18"/>
                <w:szCs w:val="18"/>
              </w:rPr>
              <w:t xml:space="preserve"> nonconforming data</w:t>
            </w:r>
            <w:r w:rsidR="00273DE5">
              <w:rPr>
                <w:rFonts w:eastAsia="Times New Roman" w:cstheme="minorHAnsi"/>
                <w:color w:val="000000"/>
                <w:sz w:val="18"/>
                <w:szCs w:val="18"/>
              </w:rPr>
              <w:t xml:space="preserve"> submittals</w:t>
            </w:r>
            <w:r w:rsidR="00F46646" w:rsidRPr="00325E21">
              <w:rPr>
                <w:rFonts w:eastAsia="Times New Roman" w:cstheme="minorHAnsi"/>
                <w:color w:val="000000"/>
                <w:sz w:val="18"/>
                <w:szCs w:val="18"/>
              </w:rPr>
              <w:t>. Discovery of discrepancies duri</w:t>
            </w:r>
            <w:r w:rsidR="00273DE5">
              <w:rPr>
                <w:rFonts w:eastAsia="Times New Roman" w:cstheme="minorHAnsi"/>
                <w:color w:val="000000"/>
                <w:sz w:val="18"/>
                <w:szCs w:val="18"/>
              </w:rPr>
              <w:t>ng the</w:t>
            </w:r>
            <w:r w:rsidR="00F46646" w:rsidRPr="00325E21">
              <w:rPr>
                <w:rFonts w:eastAsia="Times New Roman" w:cstheme="minorHAnsi"/>
                <w:color w:val="000000"/>
                <w:sz w:val="18"/>
                <w:szCs w:val="18"/>
              </w:rPr>
              <w:t>s</w:t>
            </w:r>
            <w:r w:rsidR="00273DE5">
              <w:rPr>
                <w:rFonts w:eastAsia="Times New Roman" w:cstheme="minorHAnsi"/>
                <w:color w:val="000000"/>
                <w:sz w:val="18"/>
                <w:szCs w:val="18"/>
              </w:rPr>
              <w:t>e</w:t>
            </w:r>
            <w:r w:rsidR="00F46646" w:rsidRPr="00325E21">
              <w:rPr>
                <w:rFonts w:eastAsia="Times New Roman" w:cstheme="minorHAnsi"/>
                <w:color w:val="000000"/>
                <w:sz w:val="18"/>
                <w:szCs w:val="18"/>
              </w:rPr>
              <w:t xml:space="preserve"> review</w:t>
            </w:r>
            <w:r w:rsidR="00273DE5">
              <w:rPr>
                <w:rFonts w:eastAsia="Times New Roman" w:cstheme="minorHAnsi"/>
                <w:color w:val="000000"/>
                <w:sz w:val="18"/>
                <w:szCs w:val="18"/>
              </w:rPr>
              <w:t>s</w:t>
            </w:r>
            <w:r w:rsidR="00F46646" w:rsidRPr="00325E21">
              <w:rPr>
                <w:rFonts w:eastAsia="Times New Roman" w:cstheme="minorHAnsi"/>
                <w:color w:val="000000"/>
                <w:sz w:val="18"/>
                <w:szCs w:val="18"/>
              </w:rPr>
              <w:t xml:space="preserve"> will </w:t>
            </w:r>
            <w:r w:rsidR="00273DE5">
              <w:rPr>
                <w:rFonts w:eastAsia="Times New Roman" w:cstheme="minorHAnsi"/>
                <w:color w:val="000000"/>
                <w:sz w:val="18"/>
                <w:szCs w:val="18"/>
              </w:rPr>
              <w:t>aid</w:t>
            </w:r>
            <w:r w:rsidR="00F46646" w:rsidRPr="00325E21">
              <w:rPr>
                <w:rFonts w:eastAsia="Times New Roman" w:cstheme="minorHAnsi"/>
                <w:color w:val="000000"/>
                <w:sz w:val="18"/>
                <w:szCs w:val="18"/>
              </w:rPr>
              <w:t xml:space="preserve"> and expedite the final review and final acceptance of the engineering data. IPRs can be accomplished in conjunction with System Requirements Review (SRR), PDR and CDR.</w:t>
            </w:r>
            <w:r w:rsidR="00701E07">
              <w:rPr>
                <w:rFonts w:eastAsia="Times New Roman" w:cstheme="minorHAnsi"/>
                <w:color w:val="000000"/>
                <w:sz w:val="18"/>
                <w:szCs w:val="18"/>
              </w:rPr>
              <w:t xml:space="preserve"> NOTE</w:t>
            </w:r>
            <w:r w:rsidR="007803A1">
              <w:rPr>
                <w:rFonts w:eastAsia="Times New Roman" w:cstheme="minorHAnsi"/>
                <w:color w:val="000000"/>
                <w:sz w:val="18"/>
                <w:szCs w:val="18"/>
              </w:rPr>
              <w:t>: Data should be reviewed by OEM/contractor QA prior to delivery to Govt.</w:t>
            </w:r>
          </w:p>
        </w:tc>
        <w:tc>
          <w:tcPr>
            <w:tcW w:w="803" w:type="dxa"/>
            <w:hideMark/>
          </w:tcPr>
          <w:p w14:paraId="674513A2" w14:textId="062D8033" w:rsidR="00F46646" w:rsidRPr="00A53675" w:rsidRDefault="003559D3" w:rsidP="00BB331C">
            <w:pPr>
              <w:rPr>
                <w:rFonts w:eastAsia="Times New Roman" w:cstheme="minorHAnsi"/>
                <w:color w:val="000000"/>
                <w:sz w:val="18"/>
                <w:szCs w:val="18"/>
              </w:rPr>
            </w:pPr>
            <w:r w:rsidRPr="00A53675">
              <w:rPr>
                <w:rFonts w:eastAsia="Times New Roman" w:cstheme="minorHAnsi"/>
                <w:color w:val="000000"/>
                <w:sz w:val="18"/>
                <w:szCs w:val="18"/>
              </w:rPr>
              <w:t>Program office</w:t>
            </w:r>
            <w:r w:rsidR="00BB331C">
              <w:rPr>
                <w:rFonts w:eastAsia="Times New Roman" w:cstheme="minorHAnsi"/>
                <w:color w:val="000000"/>
                <w:sz w:val="18"/>
                <w:szCs w:val="18"/>
              </w:rPr>
              <w:t>,</w:t>
            </w:r>
            <w:r w:rsidRPr="00A53675">
              <w:rPr>
                <w:rFonts w:eastAsia="Times New Roman" w:cstheme="minorHAnsi"/>
                <w:color w:val="000000"/>
                <w:sz w:val="18"/>
                <w:szCs w:val="18"/>
              </w:rPr>
              <w:t xml:space="preserve"> C/DM</w:t>
            </w:r>
            <w:r w:rsidR="00BB331C">
              <w:rPr>
                <w:rFonts w:eastAsia="Times New Roman" w:cstheme="minorHAnsi"/>
                <w:color w:val="000000"/>
                <w:sz w:val="18"/>
                <w:szCs w:val="18"/>
              </w:rPr>
              <w:t xml:space="preserve">, </w:t>
            </w:r>
            <w:r w:rsidRPr="00A53675">
              <w:rPr>
                <w:rFonts w:eastAsia="Times New Roman" w:cstheme="minorHAnsi"/>
                <w:color w:val="000000"/>
                <w:sz w:val="18"/>
                <w:szCs w:val="18"/>
              </w:rPr>
              <w:t>EDMS</w:t>
            </w:r>
          </w:p>
        </w:tc>
        <w:tc>
          <w:tcPr>
            <w:tcW w:w="637" w:type="dxa"/>
            <w:hideMark/>
          </w:tcPr>
          <w:p w14:paraId="600F15DA"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5-30</w:t>
            </w:r>
          </w:p>
        </w:tc>
      </w:tr>
    </w:tbl>
    <w:p w14:paraId="46E262FE" w14:textId="4EEFAF52" w:rsidR="009B67E5" w:rsidRPr="00A53675" w:rsidRDefault="009B67E5" w:rsidP="009B67E5">
      <w:pPr>
        <w:pStyle w:val="Table"/>
        <w:rPr>
          <w:rFonts w:asciiTheme="minorHAnsi" w:hAnsiTheme="minorHAnsi" w:cstheme="minorHAnsi"/>
        </w:rPr>
      </w:pPr>
      <w:bookmarkStart w:id="18" w:name="_Toc15397965"/>
      <w:bookmarkStart w:id="19" w:name="_Toc15398176"/>
      <w:bookmarkStart w:id="20" w:name="_Toc114468360"/>
      <w:r w:rsidRPr="00A53675">
        <w:rPr>
          <w:rFonts w:asciiTheme="minorHAnsi" w:hAnsiTheme="minorHAnsi" w:cstheme="minorHAnsi"/>
        </w:rPr>
        <w:lastRenderedPageBreak/>
        <w:t>Table 3. WBS (3 of 4)</w:t>
      </w:r>
      <w:bookmarkEnd w:id="18"/>
      <w:bookmarkEnd w:id="19"/>
      <w:bookmarkEnd w:id="20"/>
    </w:p>
    <w:tbl>
      <w:tblPr>
        <w:tblStyle w:val="TableGrid"/>
        <w:tblW w:w="9895" w:type="dxa"/>
        <w:tblLook w:val="04A0" w:firstRow="1" w:lastRow="0" w:firstColumn="1" w:lastColumn="0" w:noHBand="0" w:noVBand="1"/>
      </w:tblPr>
      <w:tblGrid>
        <w:gridCol w:w="505"/>
        <w:gridCol w:w="666"/>
        <w:gridCol w:w="1342"/>
        <w:gridCol w:w="5277"/>
        <w:gridCol w:w="1190"/>
        <w:gridCol w:w="915"/>
      </w:tblGrid>
      <w:tr w:rsidR="00F46646" w:rsidRPr="00D9678F" w14:paraId="6EFC0328" w14:textId="77777777" w:rsidTr="00AF7329">
        <w:trPr>
          <w:trHeight w:val="255"/>
        </w:trPr>
        <w:tc>
          <w:tcPr>
            <w:tcW w:w="505" w:type="dxa"/>
            <w:noWrap/>
            <w:hideMark/>
          </w:tcPr>
          <w:p w14:paraId="61213FA3" w14:textId="77777777" w:rsidR="00F46646" w:rsidRPr="00A53675" w:rsidRDefault="00F46646" w:rsidP="008E5EC5">
            <w:pPr>
              <w:jc w:val="center"/>
              <w:rPr>
                <w:rFonts w:eastAsia="Times New Roman" w:cstheme="minorHAnsi"/>
                <w:b/>
                <w:bCs/>
                <w:color w:val="000000"/>
                <w:sz w:val="20"/>
                <w:szCs w:val="20"/>
              </w:rPr>
            </w:pPr>
            <w:proofErr w:type="spellStart"/>
            <w:r w:rsidRPr="00A53675">
              <w:rPr>
                <w:rFonts w:eastAsia="Times New Roman" w:cstheme="minorHAnsi"/>
                <w:b/>
                <w:bCs/>
                <w:color w:val="000000"/>
                <w:sz w:val="20"/>
                <w:szCs w:val="20"/>
              </w:rPr>
              <w:t>Lvl</w:t>
            </w:r>
            <w:proofErr w:type="spellEnd"/>
          </w:p>
        </w:tc>
        <w:tc>
          <w:tcPr>
            <w:tcW w:w="666" w:type="dxa"/>
            <w:noWrap/>
            <w:hideMark/>
          </w:tcPr>
          <w:p w14:paraId="53932C4D" w14:textId="77777777" w:rsidR="00F46646" w:rsidRPr="00A53675" w:rsidRDefault="00F46646" w:rsidP="008E5EC5">
            <w:pPr>
              <w:rPr>
                <w:rFonts w:eastAsia="Times New Roman" w:cstheme="minorHAnsi"/>
                <w:b/>
                <w:bCs/>
                <w:color w:val="000000"/>
                <w:sz w:val="20"/>
                <w:szCs w:val="20"/>
              </w:rPr>
            </w:pPr>
            <w:r w:rsidRPr="00A53675">
              <w:rPr>
                <w:rFonts w:eastAsia="Times New Roman" w:cstheme="minorHAnsi"/>
                <w:b/>
                <w:bCs/>
                <w:color w:val="000000"/>
                <w:sz w:val="20"/>
                <w:szCs w:val="20"/>
              </w:rPr>
              <w:t>WBS</w:t>
            </w:r>
          </w:p>
        </w:tc>
        <w:tc>
          <w:tcPr>
            <w:tcW w:w="1342" w:type="dxa"/>
            <w:hideMark/>
          </w:tcPr>
          <w:p w14:paraId="501768E1" w14:textId="77777777" w:rsidR="00F46646" w:rsidRPr="00A53675" w:rsidRDefault="00F46646" w:rsidP="008E5EC5">
            <w:pPr>
              <w:rPr>
                <w:rFonts w:eastAsia="Times New Roman" w:cstheme="minorHAnsi"/>
                <w:b/>
                <w:bCs/>
                <w:color w:val="000000"/>
                <w:sz w:val="20"/>
                <w:szCs w:val="20"/>
              </w:rPr>
            </w:pPr>
            <w:r w:rsidRPr="00A53675">
              <w:rPr>
                <w:rFonts w:eastAsia="Times New Roman" w:cstheme="minorHAnsi"/>
                <w:b/>
                <w:bCs/>
                <w:color w:val="000000"/>
                <w:sz w:val="20"/>
                <w:szCs w:val="20"/>
              </w:rPr>
              <w:t>Activity</w:t>
            </w:r>
          </w:p>
        </w:tc>
        <w:tc>
          <w:tcPr>
            <w:tcW w:w="5277" w:type="dxa"/>
            <w:hideMark/>
          </w:tcPr>
          <w:p w14:paraId="2D1F5096" w14:textId="77777777" w:rsidR="00F46646" w:rsidRPr="00A53675" w:rsidRDefault="00F46646" w:rsidP="008E5EC5">
            <w:pPr>
              <w:rPr>
                <w:rFonts w:eastAsia="Times New Roman" w:cstheme="minorHAnsi"/>
                <w:b/>
                <w:bCs/>
                <w:color w:val="000000"/>
                <w:sz w:val="20"/>
                <w:szCs w:val="20"/>
              </w:rPr>
            </w:pPr>
            <w:r w:rsidRPr="00A53675">
              <w:rPr>
                <w:rFonts w:eastAsia="Times New Roman" w:cstheme="minorHAnsi"/>
                <w:b/>
                <w:bCs/>
                <w:color w:val="000000"/>
                <w:sz w:val="20"/>
                <w:szCs w:val="20"/>
              </w:rPr>
              <w:t>Description</w:t>
            </w:r>
          </w:p>
        </w:tc>
        <w:tc>
          <w:tcPr>
            <w:tcW w:w="1190" w:type="dxa"/>
            <w:hideMark/>
          </w:tcPr>
          <w:p w14:paraId="256363F5" w14:textId="77777777" w:rsidR="00F46646" w:rsidRPr="00A53675" w:rsidRDefault="00F46646" w:rsidP="008E5EC5">
            <w:pPr>
              <w:rPr>
                <w:rFonts w:eastAsia="Times New Roman" w:cstheme="minorHAnsi"/>
                <w:b/>
                <w:bCs/>
                <w:color w:val="000000"/>
                <w:sz w:val="20"/>
                <w:szCs w:val="20"/>
              </w:rPr>
            </w:pPr>
            <w:r w:rsidRPr="00A53675">
              <w:rPr>
                <w:rFonts w:eastAsia="Times New Roman" w:cstheme="minorHAnsi"/>
                <w:b/>
                <w:bCs/>
                <w:color w:val="000000"/>
                <w:sz w:val="20"/>
                <w:szCs w:val="20"/>
              </w:rPr>
              <w:t>OPR</w:t>
            </w:r>
          </w:p>
        </w:tc>
        <w:tc>
          <w:tcPr>
            <w:tcW w:w="915" w:type="dxa"/>
            <w:hideMark/>
          </w:tcPr>
          <w:p w14:paraId="70FE8332" w14:textId="77777777" w:rsidR="00F46646" w:rsidRPr="00A53675" w:rsidRDefault="00F46646" w:rsidP="008E5EC5">
            <w:pPr>
              <w:jc w:val="center"/>
              <w:rPr>
                <w:rFonts w:eastAsia="Times New Roman" w:cstheme="minorHAnsi"/>
                <w:b/>
                <w:bCs/>
                <w:color w:val="000000"/>
                <w:sz w:val="20"/>
                <w:szCs w:val="20"/>
              </w:rPr>
            </w:pPr>
            <w:r w:rsidRPr="00A53675">
              <w:rPr>
                <w:rFonts w:eastAsia="Times New Roman" w:cstheme="minorHAnsi"/>
                <w:b/>
                <w:bCs/>
                <w:color w:val="000000"/>
                <w:sz w:val="20"/>
                <w:szCs w:val="20"/>
              </w:rPr>
              <w:t>Days</w:t>
            </w:r>
          </w:p>
        </w:tc>
      </w:tr>
      <w:tr w:rsidR="00E70594" w:rsidRPr="00D9678F" w14:paraId="188748AA" w14:textId="77777777" w:rsidTr="00AF7329">
        <w:trPr>
          <w:trHeight w:val="837"/>
        </w:trPr>
        <w:tc>
          <w:tcPr>
            <w:tcW w:w="505" w:type="dxa"/>
            <w:hideMark/>
          </w:tcPr>
          <w:p w14:paraId="4A967142"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66" w:type="dxa"/>
            <w:noWrap/>
            <w:hideMark/>
          </w:tcPr>
          <w:p w14:paraId="0883D04A"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1.12a</w:t>
            </w:r>
          </w:p>
        </w:tc>
        <w:tc>
          <w:tcPr>
            <w:tcW w:w="1342" w:type="dxa"/>
            <w:hideMark/>
          </w:tcPr>
          <w:p w14:paraId="43DA5C28"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 xml:space="preserve">Perform Content Review  (PDR/CDR) </w:t>
            </w:r>
          </w:p>
        </w:tc>
        <w:tc>
          <w:tcPr>
            <w:tcW w:w="5277" w:type="dxa"/>
            <w:hideMark/>
          </w:tcPr>
          <w:p w14:paraId="2B0E49FE" w14:textId="30EE9830" w:rsidR="00F46646" w:rsidRPr="00A53675" w:rsidRDefault="00F46646" w:rsidP="00B82E1E">
            <w:pPr>
              <w:rPr>
                <w:rFonts w:eastAsia="Times New Roman" w:cstheme="minorHAnsi"/>
                <w:color w:val="000000"/>
                <w:sz w:val="18"/>
                <w:szCs w:val="18"/>
              </w:rPr>
            </w:pPr>
            <w:r w:rsidRPr="00A53675">
              <w:rPr>
                <w:rFonts w:eastAsia="Times New Roman" w:cstheme="minorHAnsi"/>
                <w:color w:val="000000"/>
                <w:sz w:val="18"/>
                <w:szCs w:val="18"/>
              </w:rPr>
              <w:t>The C/DM</w:t>
            </w:r>
            <w:r w:rsidR="00B82E1E" w:rsidRPr="00A53675">
              <w:rPr>
                <w:rFonts w:eastAsia="Times New Roman" w:cstheme="minorHAnsi"/>
                <w:color w:val="000000"/>
                <w:sz w:val="18"/>
                <w:szCs w:val="18"/>
              </w:rPr>
              <w:t>,</w:t>
            </w:r>
            <w:r w:rsidRPr="00A53675">
              <w:rPr>
                <w:rFonts w:eastAsia="Times New Roman" w:cstheme="minorHAnsi"/>
                <w:color w:val="000000"/>
                <w:sz w:val="18"/>
                <w:szCs w:val="18"/>
              </w:rPr>
              <w:t xml:space="preserve"> Engineers</w:t>
            </w:r>
            <w:r w:rsidR="00B82E1E" w:rsidRPr="00A53675">
              <w:rPr>
                <w:rFonts w:eastAsia="Times New Roman" w:cstheme="minorHAnsi"/>
                <w:color w:val="000000"/>
                <w:sz w:val="18"/>
                <w:szCs w:val="18"/>
              </w:rPr>
              <w:t>, and functionals</w:t>
            </w:r>
            <w:r w:rsidRPr="00A53675">
              <w:rPr>
                <w:rFonts w:eastAsia="Times New Roman" w:cstheme="minorHAnsi"/>
                <w:color w:val="000000"/>
                <w:sz w:val="18"/>
                <w:szCs w:val="18"/>
              </w:rPr>
              <w:t xml:space="preserve"> will review the engineering data during the PDR and CDR reviews for technical content. The content information will support the design concept being briefed by the contractor during the PDR and CDR reviews. </w:t>
            </w:r>
          </w:p>
        </w:tc>
        <w:tc>
          <w:tcPr>
            <w:tcW w:w="1190" w:type="dxa"/>
            <w:hideMark/>
          </w:tcPr>
          <w:p w14:paraId="5E39587C" w14:textId="63CE3521" w:rsidR="00F46646" w:rsidRPr="00A53675" w:rsidRDefault="00B82E1E" w:rsidP="00F46646">
            <w:pPr>
              <w:rPr>
                <w:rFonts w:eastAsia="Times New Roman" w:cstheme="minorHAnsi"/>
                <w:color w:val="000000"/>
                <w:sz w:val="18"/>
                <w:szCs w:val="18"/>
              </w:rPr>
            </w:pPr>
            <w:r w:rsidRPr="00A53675">
              <w:rPr>
                <w:rFonts w:eastAsia="Times New Roman" w:cstheme="minorHAnsi"/>
                <w:color w:val="000000"/>
                <w:sz w:val="18"/>
                <w:szCs w:val="18"/>
              </w:rPr>
              <w:t>C/DM, Engineering, &amp; functional team</w:t>
            </w:r>
          </w:p>
        </w:tc>
        <w:tc>
          <w:tcPr>
            <w:tcW w:w="915" w:type="dxa"/>
            <w:hideMark/>
          </w:tcPr>
          <w:p w14:paraId="59046443"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10</w:t>
            </w:r>
          </w:p>
        </w:tc>
      </w:tr>
      <w:tr w:rsidR="00E70594" w:rsidRPr="00D9678F" w14:paraId="75EBDFAE" w14:textId="77777777" w:rsidTr="00AF7329">
        <w:trPr>
          <w:trHeight w:val="2040"/>
        </w:trPr>
        <w:tc>
          <w:tcPr>
            <w:tcW w:w="505" w:type="dxa"/>
            <w:hideMark/>
          </w:tcPr>
          <w:p w14:paraId="18FB71EF"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66" w:type="dxa"/>
            <w:hideMark/>
          </w:tcPr>
          <w:p w14:paraId="014E9EF1"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1.12b</w:t>
            </w:r>
          </w:p>
        </w:tc>
        <w:tc>
          <w:tcPr>
            <w:tcW w:w="1342" w:type="dxa"/>
            <w:hideMark/>
          </w:tcPr>
          <w:p w14:paraId="36D0E76E" w14:textId="77777777" w:rsidR="000C3C07" w:rsidRPr="000C3C07" w:rsidRDefault="000C3C07" w:rsidP="000C3C07">
            <w:pPr>
              <w:rPr>
                <w:rFonts w:eastAsia="Times New Roman" w:cstheme="minorHAnsi"/>
                <w:color w:val="000000"/>
                <w:sz w:val="18"/>
                <w:szCs w:val="18"/>
              </w:rPr>
            </w:pPr>
            <w:r w:rsidRPr="000C3C07">
              <w:rPr>
                <w:rFonts w:eastAsia="Times New Roman" w:cstheme="minorHAnsi"/>
                <w:color w:val="000000"/>
                <w:sz w:val="18"/>
                <w:szCs w:val="18"/>
              </w:rPr>
              <w:t xml:space="preserve">Perform format </w:t>
            </w:r>
          </w:p>
          <w:p w14:paraId="4034311C" w14:textId="074B3D35" w:rsidR="00F46646" w:rsidRPr="00A53675" w:rsidRDefault="000C3C07" w:rsidP="000C3C07">
            <w:pPr>
              <w:rPr>
                <w:rFonts w:eastAsia="Times New Roman" w:cstheme="minorHAnsi"/>
                <w:color w:val="000000"/>
                <w:sz w:val="18"/>
                <w:szCs w:val="18"/>
              </w:rPr>
            </w:pPr>
            <w:r w:rsidRPr="000C3C07">
              <w:rPr>
                <w:rFonts w:eastAsia="Times New Roman" w:cstheme="minorHAnsi"/>
                <w:color w:val="000000"/>
                <w:sz w:val="18"/>
                <w:szCs w:val="18"/>
              </w:rPr>
              <w:t>for repository compatibility at PDR/CDR</w:t>
            </w:r>
          </w:p>
        </w:tc>
        <w:tc>
          <w:tcPr>
            <w:tcW w:w="5277" w:type="dxa"/>
            <w:hideMark/>
          </w:tcPr>
          <w:p w14:paraId="2D4CC36F" w14:textId="5D7AAF1B" w:rsidR="00F46646" w:rsidRPr="00A53675" w:rsidRDefault="00F46646" w:rsidP="00791089">
            <w:pPr>
              <w:rPr>
                <w:rFonts w:eastAsia="Times New Roman" w:cstheme="minorHAnsi"/>
                <w:color w:val="000000"/>
                <w:sz w:val="18"/>
                <w:szCs w:val="18"/>
              </w:rPr>
            </w:pPr>
            <w:r w:rsidRPr="00A53675">
              <w:rPr>
                <w:rFonts w:eastAsia="Times New Roman" w:cstheme="minorHAnsi"/>
                <w:color w:val="000000"/>
                <w:sz w:val="18"/>
                <w:szCs w:val="18"/>
              </w:rPr>
              <w:t xml:space="preserve">C/DM will have the Contractor submit samples of their engineering </w:t>
            </w:r>
            <w:r w:rsidR="00791089">
              <w:rPr>
                <w:rFonts w:eastAsia="Times New Roman" w:cstheme="minorHAnsi"/>
                <w:color w:val="000000"/>
                <w:sz w:val="18"/>
                <w:szCs w:val="18"/>
              </w:rPr>
              <w:t xml:space="preserve">design </w:t>
            </w:r>
            <w:r w:rsidRPr="00A53675">
              <w:rPr>
                <w:rFonts w:eastAsia="Times New Roman" w:cstheme="minorHAnsi"/>
                <w:color w:val="000000"/>
                <w:sz w:val="18"/>
                <w:szCs w:val="18"/>
              </w:rPr>
              <w:t>data to the Government-owned Repository (</w:t>
            </w:r>
            <w:r w:rsidR="00EA7F04">
              <w:rPr>
                <w:rFonts w:eastAsia="Times New Roman" w:cstheme="minorHAnsi"/>
                <w:color w:val="000000"/>
                <w:sz w:val="18"/>
                <w:szCs w:val="18"/>
              </w:rPr>
              <w:t xml:space="preserve">e.g. </w:t>
            </w:r>
            <w:r w:rsidRPr="00A53675">
              <w:rPr>
                <w:rFonts w:eastAsia="Times New Roman" w:cstheme="minorHAnsi"/>
                <w:color w:val="000000"/>
                <w:sz w:val="18"/>
                <w:szCs w:val="18"/>
              </w:rPr>
              <w:t xml:space="preserve">JEDMICS) or </w:t>
            </w:r>
            <w:r w:rsidR="00EA7F04">
              <w:rPr>
                <w:rFonts w:eastAsia="Times New Roman" w:cstheme="minorHAnsi"/>
                <w:color w:val="000000"/>
                <w:sz w:val="18"/>
                <w:szCs w:val="18"/>
              </w:rPr>
              <w:t>AF-PLM</w:t>
            </w:r>
            <w:r w:rsidR="009B4462">
              <w:rPr>
                <w:rFonts w:eastAsia="Times New Roman" w:cstheme="minorHAnsi"/>
                <w:color w:val="000000"/>
                <w:sz w:val="18"/>
                <w:szCs w:val="18"/>
              </w:rPr>
              <w:t xml:space="preserve"> </w:t>
            </w:r>
            <w:r w:rsidR="009B4462" w:rsidRPr="009B4462">
              <w:rPr>
                <w:rFonts w:eastAsia="Times New Roman" w:cstheme="minorHAnsi"/>
                <w:color w:val="000000"/>
                <w:sz w:val="18"/>
                <w:szCs w:val="18"/>
              </w:rPr>
              <w:t>solution, Tc</w:t>
            </w:r>
            <w:r w:rsidRPr="00A53675">
              <w:rPr>
                <w:rFonts w:eastAsia="Times New Roman" w:cstheme="minorHAnsi"/>
                <w:color w:val="000000"/>
                <w:sz w:val="18"/>
                <w:szCs w:val="18"/>
              </w:rPr>
              <w:t xml:space="preserve">, for capability testing. </w:t>
            </w:r>
            <w:r w:rsidR="007803A1">
              <w:rPr>
                <w:rFonts w:eastAsia="Times New Roman" w:cstheme="minorHAnsi"/>
                <w:color w:val="000000"/>
                <w:sz w:val="18"/>
                <w:szCs w:val="18"/>
              </w:rPr>
              <w:t xml:space="preserve">Typically, this consist of </w:t>
            </w:r>
            <w:r w:rsidR="007803A1" w:rsidRPr="007803A1">
              <w:rPr>
                <w:rFonts w:eastAsia="Times New Roman" w:cstheme="minorHAnsi"/>
                <w:color w:val="000000"/>
                <w:sz w:val="18"/>
                <w:szCs w:val="18"/>
              </w:rPr>
              <w:t>four (4) representative samples of each digital data format</w:t>
            </w:r>
            <w:r w:rsidR="007803A1">
              <w:rPr>
                <w:rFonts w:eastAsia="Times New Roman" w:cstheme="minorHAnsi"/>
                <w:color w:val="000000"/>
                <w:sz w:val="18"/>
                <w:szCs w:val="18"/>
              </w:rPr>
              <w:t xml:space="preserve">; to include, </w:t>
            </w:r>
            <w:r w:rsidR="007803A1" w:rsidRPr="007803A1">
              <w:rPr>
                <w:rFonts w:eastAsia="Times New Roman" w:cstheme="minorHAnsi"/>
                <w:color w:val="000000"/>
                <w:sz w:val="18"/>
                <w:szCs w:val="18"/>
              </w:rPr>
              <w:t>Native, Neutral, Word Searchable PDF, HPGL, Metadata Spreadsheet, BOM, Gerber Data, and Software/memory Device Data</w:t>
            </w:r>
            <w:r w:rsidR="007803A1">
              <w:rPr>
                <w:rFonts w:eastAsia="Times New Roman" w:cstheme="minorHAnsi"/>
                <w:color w:val="000000"/>
                <w:sz w:val="18"/>
                <w:szCs w:val="18"/>
              </w:rPr>
              <w:t xml:space="preserve">. </w:t>
            </w:r>
            <w:r w:rsidR="00005709">
              <w:rPr>
                <w:rFonts w:eastAsia="Times New Roman" w:cstheme="minorHAnsi"/>
                <w:color w:val="000000"/>
                <w:sz w:val="18"/>
                <w:szCs w:val="18"/>
              </w:rPr>
              <w:t xml:space="preserve">This should be part of the delivery requirements on DD Form 1423. </w:t>
            </w:r>
            <w:r w:rsidRPr="00A53675">
              <w:rPr>
                <w:rFonts w:eastAsia="Times New Roman" w:cstheme="minorHAnsi"/>
                <w:color w:val="000000"/>
                <w:sz w:val="18"/>
                <w:szCs w:val="18"/>
              </w:rPr>
              <w:t>Early testing will allow the Government-owned Repository personnel to work out problem areas early in the development process. The capability testing will continue throughout the development process until all of the engineering data have been successfully loaded and stored within the Government-owned Repository.</w:t>
            </w:r>
            <w:r w:rsidR="007803A1">
              <w:rPr>
                <w:rFonts w:eastAsia="Times New Roman" w:cstheme="minorHAnsi"/>
                <w:color w:val="000000"/>
                <w:sz w:val="18"/>
                <w:szCs w:val="18"/>
              </w:rPr>
              <w:t xml:space="preserve"> NOTE: EDMS, or </w:t>
            </w:r>
            <w:r w:rsidR="003C506F">
              <w:rPr>
                <w:rFonts w:eastAsia="Times New Roman" w:cstheme="minorHAnsi"/>
                <w:color w:val="000000"/>
                <w:sz w:val="18"/>
                <w:szCs w:val="18"/>
              </w:rPr>
              <w:t xml:space="preserve">responsible </w:t>
            </w:r>
            <w:r w:rsidR="003C506F" w:rsidRPr="00A53675">
              <w:rPr>
                <w:rFonts w:eastAsia="Times New Roman" w:cstheme="minorHAnsi"/>
                <w:color w:val="000000"/>
                <w:sz w:val="18"/>
                <w:szCs w:val="18"/>
              </w:rPr>
              <w:t>Government-owned Repository personnel</w:t>
            </w:r>
            <w:r w:rsidR="003C506F">
              <w:rPr>
                <w:rFonts w:eastAsia="Times New Roman" w:cstheme="minorHAnsi"/>
                <w:color w:val="000000"/>
                <w:sz w:val="18"/>
                <w:szCs w:val="18"/>
              </w:rPr>
              <w:t xml:space="preserve">,  </w:t>
            </w:r>
            <w:r w:rsidR="007803A1">
              <w:rPr>
                <w:rFonts w:eastAsia="Times New Roman" w:cstheme="minorHAnsi"/>
                <w:color w:val="000000"/>
                <w:sz w:val="18"/>
                <w:szCs w:val="18"/>
              </w:rPr>
              <w:t>should be notified 30 days prior to receipt of sample data.</w:t>
            </w:r>
          </w:p>
        </w:tc>
        <w:tc>
          <w:tcPr>
            <w:tcW w:w="1190" w:type="dxa"/>
            <w:hideMark/>
          </w:tcPr>
          <w:p w14:paraId="74F24A78"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 xml:space="preserve">C/DM and EDMS </w:t>
            </w:r>
          </w:p>
        </w:tc>
        <w:tc>
          <w:tcPr>
            <w:tcW w:w="915" w:type="dxa"/>
            <w:hideMark/>
          </w:tcPr>
          <w:p w14:paraId="0E1FD2EF"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10</w:t>
            </w:r>
          </w:p>
        </w:tc>
      </w:tr>
      <w:tr w:rsidR="00E70594" w:rsidRPr="00D9678F" w14:paraId="40A0C3D9" w14:textId="77777777" w:rsidTr="00AF7329">
        <w:trPr>
          <w:trHeight w:val="2295"/>
        </w:trPr>
        <w:tc>
          <w:tcPr>
            <w:tcW w:w="505" w:type="dxa"/>
            <w:hideMark/>
          </w:tcPr>
          <w:p w14:paraId="74F113A3"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66" w:type="dxa"/>
            <w:noWrap/>
            <w:hideMark/>
          </w:tcPr>
          <w:p w14:paraId="5F8B571D"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1.13</w:t>
            </w:r>
          </w:p>
        </w:tc>
        <w:tc>
          <w:tcPr>
            <w:tcW w:w="1342" w:type="dxa"/>
            <w:hideMark/>
          </w:tcPr>
          <w:p w14:paraId="7F99D9F5" w14:textId="1A4B4523" w:rsidR="00F46646" w:rsidRPr="00A53675" w:rsidRDefault="00F46646" w:rsidP="00E15C71">
            <w:pPr>
              <w:rPr>
                <w:rFonts w:eastAsia="Times New Roman" w:cstheme="minorHAnsi"/>
                <w:color w:val="000000"/>
                <w:sz w:val="18"/>
                <w:szCs w:val="18"/>
              </w:rPr>
            </w:pPr>
            <w:r w:rsidRPr="00A53675">
              <w:rPr>
                <w:rFonts w:eastAsia="Times New Roman" w:cstheme="minorHAnsi"/>
                <w:color w:val="000000"/>
                <w:sz w:val="18"/>
                <w:szCs w:val="18"/>
              </w:rPr>
              <w:t xml:space="preserve">Performs </w:t>
            </w:r>
            <w:r w:rsidR="000C3C07">
              <w:rPr>
                <w:rFonts w:eastAsia="Times New Roman" w:cstheme="minorHAnsi"/>
                <w:color w:val="000000"/>
                <w:sz w:val="18"/>
                <w:szCs w:val="18"/>
              </w:rPr>
              <w:t xml:space="preserve">Audit(s) </w:t>
            </w:r>
            <w:r w:rsidRPr="00A53675">
              <w:rPr>
                <w:rFonts w:eastAsia="Times New Roman" w:cstheme="minorHAnsi"/>
                <w:color w:val="000000"/>
                <w:sz w:val="18"/>
                <w:szCs w:val="18"/>
              </w:rPr>
              <w:t>(</w:t>
            </w:r>
            <w:r w:rsidR="00E15C71">
              <w:rPr>
                <w:rFonts w:eastAsia="Times New Roman" w:cstheme="minorHAnsi"/>
                <w:color w:val="000000"/>
                <w:sz w:val="18"/>
                <w:szCs w:val="18"/>
              </w:rPr>
              <w:t>FCA</w:t>
            </w:r>
            <w:r w:rsidRPr="00A53675">
              <w:rPr>
                <w:rFonts w:eastAsia="Times New Roman" w:cstheme="minorHAnsi"/>
                <w:color w:val="000000"/>
                <w:sz w:val="18"/>
                <w:szCs w:val="18"/>
              </w:rPr>
              <w:t>/</w:t>
            </w:r>
            <w:r w:rsidR="00E15C71">
              <w:rPr>
                <w:rFonts w:eastAsia="Times New Roman" w:cstheme="minorHAnsi"/>
                <w:color w:val="000000"/>
                <w:sz w:val="18"/>
                <w:szCs w:val="18"/>
              </w:rPr>
              <w:t>SVR</w:t>
            </w:r>
            <w:r w:rsidRPr="00A53675">
              <w:rPr>
                <w:rFonts w:eastAsia="Times New Roman" w:cstheme="minorHAnsi"/>
                <w:color w:val="000000"/>
                <w:sz w:val="18"/>
                <w:szCs w:val="18"/>
              </w:rPr>
              <w:t>/PCA)</w:t>
            </w:r>
          </w:p>
        </w:tc>
        <w:tc>
          <w:tcPr>
            <w:tcW w:w="5277" w:type="dxa"/>
            <w:hideMark/>
          </w:tcPr>
          <w:p w14:paraId="4C4B97D2" w14:textId="151601F5" w:rsidR="00F46646" w:rsidRPr="00A53675" w:rsidRDefault="00E15C71" w:rsidP="00E15C71">
            <w:pPr>
              <w:rPr>
                <w:rFonts w:eastAsia="Times New Roman" w:cstheme="minorHAnsi"/>
                <w:sz w:val="18"/>
                <w:szCs w:val="18"/>
              </w:rPr>
            </w:pPr>
            <w:r w:rsidRPr="00E15C71">
              <w:rPr>
                <w:rFonts w:eastAsia="Times New Roman" w:cstheme="minorHAnsi"/>
                <w:sz w:val="18"/>
                <w:szCs w:val="18"/>
              </w:rPr>
              <w:t>Functional Configuration Audit (FCA) is conducted to verify that the actual performance of the Configuration Items (CI)/Computer Software Configuration Items (CSCI) meets the requirements stated in its performance specification</w:t>
            </w:r>
            <w:r w:rsidR="006668EA">
              <w:rPr>
                <w:rFonts w:eastAsia="Times New Roman" w:cstheme="minorHAnsi"/>
                <w:sz w:val="18"/>
                <w:szCs w:val="18"/>
              </w:rPr>
              <w:t>(s)</w:t>
            </w:r>
            <w:r w:rsidRPr="00E15C71">
              <w:rPr>
                <w:rFonts w:eastAsia="Times New Roman" w:cstheme="minorHAnsi"/>
                <w:sz w:val="18"/>
                <w:szCs w:val="18"/>
              </w:rPr>
              <w:t xml:space="preserve">.  </w:t>
            </w:r>
            <w:r w:rsidR="00F46646" w:rsidRPr="00A53675">
              <w:rPr>
                <w:rFonts w:eastAsia="Times New Roman" w:cstheme="minorHAnsi"/>
                <w:sz w:val="18"/>
                <w:szCs w:val="18"/>
              </w:rPr>
              <w:t>A System Verification Review (SVR)</w:t>
            </w:r>
            <w:r w:rsidR="006668EA">
              <w:rPr>
                <w:rFonts w:eastAsia="Times New Roman" w:cstheme="minorHAnsi"/>
                <w:sz w:val="18"/>
                <w:szCs w:val="18"/>
              </w:rPr>
              <w:t>, or System-level FCA,</w:t>
            </w:r>
            <w:r w:rsidR="00F46646" w:rsidRPr="00A53675">
              <w:rPr>
                <w:rFonts w:eastAsia="Times New Roman" w:cstheme="minorHAnsi"/>
                <w:sz w:val="18"/>
                <w:szCs w:val="18"/>
              </w:rPr>
              <w:t xml:space="preserve"> is conducted to verify the actual performance of the system meets the requirements stated in the system specification. FCA and SVR can be conducted concurrently, however it is preferable to have all Action Items from </w:t>
            </w:r>
            <w:r>
              <w:rPr>
                <w:rFonts w:eastAsia="Times New Roman" w:cstheme="minorHAnsi"/>
                <w:sz w:val="18"/>
                <w:szCs w:val="18"/>
              </w:rPr>
              <w:t>FCA</w:t>
            </w:r>
            <w:r w:rsidR="00F46646" w:rsidRPr="00A53675">
              <w:rPr>
                <w:rFonts w:eastAsia="Times New Roman" w:cstheme="minorHAnsi"/>
                <w:sz w:val="18"/>
                <w:szCs w:val="18"/>
              </w:rPr>
              <w:t xml:space="preserve"> completed prior to </w:t>
            </w:r>
            <w:r>
              <w:rPr>
                <w:rFonts w:eastAsia="Times New Roman" w:cstheme="minorHAnsi"/>
                <w:sz w:val="18"/>
                <w:szCs w:val="18"/>
              </w:rPr>
              <w:t>SVR</w:t>
            </w:r>
            <w:r w:rsidR="00F46646" w:rsidRPr="00A53675">
              <w:rPr>
                <w:rFonts w:eastAsia="Times New Roman" w:cstheme="minorHAnsi"/>
                <w:sz w:val="18"/>
                <w:szCs w:val="18"/>
              </w:rPr>
              <w:t>. Physical Configuration Audit (PCA) is the formal examination of the "as-built" configuration of a configuration item against its technical documentation to establish or verify the Configuration Item's Product Baseline.</w:t>
            </w:r>
          </w:p>
        </w:tc>
        <w:tc>
          <w:tcPr>
            <w:tcW w:w="1190" w:type="dxa"/>
            <w:hideMark/>
          </w:tcPr>
          <w:p w14:paraId="0B0C2B09" w14:textId="1040D603"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C/DM, Engineering</w:t>
            </w:r>
            <w:r w:rsidR="005A6108" w:rsidRPr="00A53675">
              <w:rPr>
                <w:rFonts w:eastAsia="Times New Roman" w:cstheme="minorHAnsi"/>
                <w:color w:val="000000"/>
                <w:sz w:val="18"/>
                <w:szCs w:val="18"/>
              </w:rPr>
              <w:t>, &amp; functional team</w:t>
            </w:r>
          </w:p>
        </w:tc>
        <w:tc>
          <w:tcPr>
            <w:tcW w:w="915" w:type="dxa"/>
            <w:hideMark/>
          </w:tcPr>
          <w:p w14:paraId="6CDBA047"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5</w:t>
            </w:r>
          </w:p>
        </w:tc>
      </w:tr>
      <w:tr w:rsidR="00E70594" w:rsidRPr="00D9678F" w14:paraId="7F143880" w14:textId="77777777" w:rsidTr="00AF7329">
        <w:trPr>
          <w:trHeight w:val="2040"/>
        </w:trPr>
        <w:tc>
          <w:tcPr>
            <w:tcW w:w="505" w:type="dxa"/>
            <w:hideMark/>
          </w:tcPr>
          <w:p w14:paraId="72861FA4"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66" w:type="dxa"/>
            <w:noWrap/>
            <w:hideMark/>
          </w:tcPr>
          <w:p w14:paraId="1E78BF2E"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1.14</w:t>
            </w:r>
          </w:p>
        </w:tc>
        <w:tc>
          <w:tcPr>
            <w:tcW w:w="1342" w:type="dxa"/>
            <w:hideMark/>
          </w:tcPr>
          <w:p w14:paraId="194B1112" w14:textId="31B81581"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Contractor submits Final TDP</w:t>
            </w:r>
            <w:r w:rsidR="00AF45FC" w:rsidRPr="00A53675">
              <w:rPr>
                <w:rFonts w:eastAsia="Times New Roman" w:cstheme="minorHAnsi"/>
                <w:color w:val="000000"/>
                <w:sz w:val="18"/>
                <w:szCs w:val="18"/>
              </w:rPr>
              <w:t xml:space="preserve"> documentation</w:t>
            </w:r>
            <w:r w:rsidRPr="00A53675">
              <w:rPr>
                <w:rFonts w:eastAsia="Times New Roman" w:cstheme="minorHAnsi"/>
                <w:color w:val="000000"/>
                <w:sz w:val="18"/>
                <w:szCs w:val="18"/>
              </w:rPr>
              <w:t xml:space="preserve"> with IPR and PCA comments incorporated</w:t>
            </w:r>
          </w:p>
        </w:tc>
        <w:tc>
          <w:tcPr>
            <w:tcW w:w="5277" w:type="dxa"/>
            <w:hideMark/>
          </w:tcPr>
          <w:p w14:paraId="6FDA8C58" w14:textId="78D913F1" w:rsidR="00F46646" w:rsidRPr="00A53675" w:rsidRDefault="00F46646" w:rsidP="00AF45FC">
            <w:pPr>
              <w:rPr>
                <w:rFonts w:eastAsia="Times New Roman" w:cstheme="minorHAnsi"/>
                <w:color w:val="000000"/>
                <w:sz w:val="18"/>
                <w:szCs w:val="18"/>
              </w:rPr>
            </w:pPr>
            <w:r w:rsidRPr="00A53675">
              <w:rPr>
                <w:rFonts w:eastAsia="Times New Roman" w:cstheme="minorHAnsi"/>
                <w:color w:val="000000"/>
                <w:sz w:val="18"/>
                <w:szCs w:val="18"/>
              </w:rPr>
              <w:t xml:space="preserve">Contractor's TDP </w:t>
            </w:r>
            <w:r w:rsidR="00AF45FC" w:rsidRPr="00A53675">
              <w:rPr>
                <w:rFonts w:eastAsia="Times New Roman" w:cstheme="minorHAnsi"/>
                <w:color w:val="000000"/>
                <w:sz w:val="18"/>
                <w:szCs w:val="18"/>
              </w:rPr>
              <w:t xml:space="preserve">documentation </w:t>
            </w:r>
            <w:r w:rsidRPr="00A53675">
              <w:rPr>
                <w:rFonts w:eastAsia="Times New Roman" w:cstheme="minorHAnsi"/>
                <w:color w:val="000000"/>
                <w:sz w:val="18"/>
                <w:szCs w:val="18"/>
              </w:rPr>
              <w:t xml:space="preserve">is a technical description of an item meeting requirements for supporting an acquisition strategy, production, engineering, and logistics support. The description defines the required design configuration and procedures to ensure adequacy of item performance. It consists of all applicable technical data such as drawings, associated lists, specifications, standards, performance requirements, QA provisions, and packaging details. During the IPRs, the government will make comments to TDP </w:t>
            </w:r>
            <w:r w:rsidR="00AF45FC" w:rsidRPr="00A53675">
              <w:rPr>
                <w:rFonts w:eastAsia="Times New Roman" w:cstheme="minorHAnsi"/>
                <w:color w:val="000000"/>
                <w:sz w:val="18"/>
                <w:szCs w:val="18"/>
              </w:rPr>
              <w:t xml:space="preserve">documentation </w:t>
            </w:r>
            <w:r w:rsidRPr="00A53675">
              <w:rPr>
                <w:rFonts w:eastAsia="Times New Roman" w:cstheme="minorHAnsi"/>
                <w:color w:val="000000"/>
                <w:sz w:val="18"/>
                <w:szCs w:val="18"/>
              </w:rPr>
              <w:t xml:space="preserve">and the contractor will update </w:t>
            </w:r>
            <w:r w:rsidR="00AF45FC" w:rsidRPr="00A53675">
              <w:rPr>
                <w:rFonts w:eastAsia="Times New Roman" w:cstheme="minorHAnsi"/>
                <w:color w:val="000000"/>
                <w:sz w:val="18"/>
                <w:szCs w:val="18"/>
              </w:rPr>
              <w:t xml:space="preserve">in accordance with contract </w:t>
            </w:r>
            <w:r w:rsidR="004D71C4" w:rsidRPr="00A53675">
              <w:rPr>
                <w:rFonts w:eastAsia="Times New Roman" w:cstheme="minorHAnsi"/>
                <w:color w:val="000000"/>
                <w:sz w:val="18"/>
                <w:szCs w:val="18"/>
              </w:rPr>
              <w:t xml:space="preserve">written </w:t>
            </w:r>
            <w:r w:rsidR="00AF45FC" w:rsidRPr="00A53675">
              <w:rPr>
                <w:rFonts w:eastAsia="Times New Roman" w:cstheme="minorHAnsi"/>
                <w:color w:val="000000"/>
                <w:sz w:val="18"/>
                <w:szCs w:val="18"/>
              </w:rPr>
              <w:t>direction</w:t>
            </w:r>
            <w:r w:rsidRPr="00A53675">
              <w:rPr>
                <w:rFonts w:eastAsia="Times New Roman" w:cstheme="minorHAnsi"/>
                <w:color w:val="000000"/>
                <w:sz w:val="18"/>
                <w:szCs w:val="18"/>
              </w:rPr>
              <w:t>.</w:t>
            </w:r>
          </w:p>
        </w:tc>
        <w:tc>
          <w:tcPr>
            <w:tcW w:w="1190" w:type="dxa"/>
            <w:hideMark/>
          </w:tcPr>
          <w:p w14:paraId="2E46FDA3"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Contractor</w:t>
            </w:r>
          </w:p>
        </w:tc>
        <w:tc>
          <w:tcPr>
            <w:tcW w:w="915" w:type="dxa"/>
            <w:hideMark/>
          </w:tcPr>
          <w:p w14:paraId="747D1ED1"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3</w:t>
            </w:r>
          </w:p>
        </w:tc>
      </w:tr>
      <w:tr w:rsidR="00E70594" w:rsidRPr="00D9678F" w14:paraId="0B660487" w14:textId="77777777" w:rsidTr="00AF7329">
        <w:trPr>
          <w:trHeight w:val="765"/>
        </w:trPr>
        <w:tc>
          <w:tcPr>
            <w:tcW w:w="505" w:type="dxa"/>
            <w:hideMark/>
          </w:tcPr>
          <w:p w14:paraId="45C87B03"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66" w:type="dxa"/>
            <w:noWrap/>
            <w:hideMark/>
          </w:tcPr>
          <w:p w14:paraId="37240D50" w14:textId="77777777"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1.15</w:t>
            </w:r>
          </w:p>
        </w:tc>
        <w:tc>
          <w:tcPr>
            <w:tcW w:w="1342" w:type="dxa"/>
            <w:hideMark/>
          </w:tcPr>
          <w:p w14:paraId="7D1F8D20" w14:textId="0548EE43"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 xml:space="preserve">Performs Final TDP </w:t>
            </w:r>
            <w:r w:rsidR="00AF45FC" w:rsidRPr="00A53675">
              <w:rPr>
                <w:rFonts w:eastAsia="Times New Roman" w:cstheme="minorHAnsi"/>
                <w:color w:val="000000"/>
                <w:sz w:val="18"/>
                <w:szCs w:val="18"/>
              </w:rPr>
              <w:t xml:space="preserve">documentation </w:t>
            </w:r>
            <w:r w:rsidRPr="00A53675">
              <w:rPr>
                <w:rFonts w:eastAsia="Times New Roman" w:cstheme="minorHAnsi"/>
                <w:color w:val="000000"/>
                <w:sz w:val="18"/>
                <w:szCs w:val="18"/>
              </w:rPr>
              <w:t xml:space="preserve">Review </w:t>
            </w:r>
          </w:p>
        </w:tc>
        <w:tc>
          <w:tcPr>
            <w:tcW w:w="5277" w:type="dxa"/>
            <w:hideMark/>
          </w:tcPr>
          <w:p w14:paraId="3E760760" w14:textId="570109EA"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 xml:space="preserve">The final TDP </w:t>
            </w:r>
            <w:r w:rsidR="00AF45FC" w:rsidRPr="00A53675">
              <w:rPr>
                <w:rFonts w:eastAsia="Times New Roman" w:cstheme="minorHAnsi"/>
                <w:color w:val="000000"/>
                <w:sz w:val="18"/>
                <w:szCs w:val="18"/>
              </w:rPr>
              <w:t xml:space="preserve">documentation </w:t>
            </w:r>
            <w:r w:rsidRPr="00A53675">
              <w:rPr>
                <w:rFonts w:eastAsia="Times New Roman" w:cstheme="minorHAnsi"/>
                <w:color w:val="000000"/>
                <w:sz w:val="18"/>
                <w:szCs w:val="18"/>
              </w:rPr>
              <w:t>submitted to the government will be reviewed by the C/DM</w:t>
            </w:r>
            <w:r w:rsidR="00E15C71">
              <w:rPr>
                <w:rFonts w:eastAsia="Times New Roman" w:cstheme="minorHAnsi"/>
                <w:color w:val="000000"/>
                <w:sz w:val="18"/>
                <w:szCs w:val="18"/>
              </w:rPr>
              <w:t>, engineering</w:t>
            </w:r>
            <w:r w:rsidR="00BD6188">
              <w:rPr>
                <w:rFonts w:eastAsia="Times New Roman" w:cstheme="minorHAnsi"/>
                <w:color w:val="000000"/>
                <w:sz w:val="18"/>
                <w:szCs w:val="18"/>
              </w:rPr>
              <w:t>, logistics</w:t>
            </w:r>
            <w:r w:rsidRPr="00A53675">
              <w:rPr>
                <w:rFonts w:eastAsia="Times New Roman" w:cstheme="minorHAnsi"/>
                <w:color w:val="000000"/>
                <w:sz w:val="18"/>
                <w:szCs w:val="18"/>
              </w:rPr>
              <w:t xml:space="preserve"> and EDMS for contract compliance, technical content errors and correct data markings. The final TDP </w:t>
            </w:r>
            <w:r w:rsidR="00AF45FC" w:rsidRPr="00A53675">
              <w:rPr>
                <w:rFonts w:eastAsia="Times New Roman" w:cstheme="minorHAnsi"/>
                <w:color w:val="000000"/>
                <w:sz w:val="18"/>
                <w:szCs w:val="18"/>
              </w:rPr>
              <w:t xml:space="preserve">documentation </w:t>
            </w:r>
            <w:r w:rsidRPr="00A53675">
              <w:rPr>
                <w:rFonts w:eastAsia="Times New Roman" w:cstheme="minorHAnsi"/>
                <w:color w:val="000000"/>
                <w:sz w:val="18"/>
                <w:szCs w:val="18"/>
              </w:rPr>
              <w:t xml:space="preserve">is reviewed for contract compliance. </w:t>
            </w:r>
          </w:p>
        </w:tc>
        <w:tc>
          <w:tcPr>
            <w:tcW w:w="1190" w:type="dxa"/>
            <w:hideMark/>
          </w:tcPr>
          <w:p w14:paraId="5105C65D" w14:textId="040CB0A2" w:rsidR="00F46646" w:rsidRPr="00A53675" w:rsidRDefault="003559D3" w:rsidP="00F46646">
            <w:pPr>
              <w:rPr>
                <w:rFonts w:eastAsia="Times New Roman" w:cstheme="minorHAnsi"/>
                <w:color w:val="000000"/>
                <w:sz w:val="18"/>
                <w:szCs w:val="18"/>
              </w:rPr>
            </w:pPr>
            <w:r w:rsidRPr="00A53675">
              <w:rPr>
                <w:rFonts w:eastAsia="Times New Roman" w:cstheme="minorHAnsi"/>
                <w:color w:val="000000"/>
                <w:sz w:val="18"/>
                <w:szCs w:val="18"/>
              </w:rPr>
              <w:t>C/DM and EDMS</w:t>
            </w:r>
          </w:p>
        </w:tc>
        <w:tc>
          <w:tcPr>
            <w:tcW w:w="915" w:type="dxa"/>
            <w:hideMark/>
          </w:tcPr>
          <w:p w14:paraId="6597CB7A" w14:textId="41E97772" w:rsidR="00F46646" w:rsidRPr="00A53675" w:rsidRDefault="00BD6188" w:rsidP="00F46646">
            <w:pPr>
              <w:jc w:val="center"/>
              <w:rPr>
                <w:rFonts w:eastAsia="Times New Roman" w:cstheme="minorHAnsi"/>
                <w:color w:val="000000"/>
                <w:sz w:val="18"/>
                <w:szCs w:val="18"/>
              </w:rPr>
            </w:pPr>
            <w:r>
              <w:rPr>
                <w:rFonts w:eastAsia="Times New Roman" w:cstheme="minorHAnsi"/>
                <w:color w:val="000000"/>
                <w:sz w:val="18"/>
                <w:szCs w:val="18"/>
              </w:rPr>
              <w:t>30+ (Depends on size)</w:t>
            </w:r>
          </w:p>
        </w:tc>
      </w:tr>
      <w:tr w:rsidR="00E70594" w:rsidRPr="00D9678F" w14:paraId="442E2079" w14:textId="77777777" w:rsidTr="00AF7329">
        <w:trPr>
          <w:trHeight w:val="1020"/>
        </w:trPr>
        <w:tc>
          <w:tcPr>
            <w:tcW w:w="505" w:type="dxa"/>
            <w:hideMark/>
          </w:tcPr>
          <w:p w14:paraId="63C87686" w14:textId="77777777" w:rsidR="00F46646" w:rsidRPr="00A53675" w:rsidRDefault="00F46646" w:rsidP="00F46646">
            <w:pPr>
              <w:jc w:val="center"/>
              <w:rPr>
                <w:rFonts w:eastAsia="Times New Roman" w:cstheme="minorHAnsi"/>
                <w:color w:val="000000"/>
                <w:sz w:val="18"/>
                <w:szCs w:val="18"/>
              </w:rPr>
            </w:pPr>
          </w:p>
        </w:tc>
        <w:tc>
          <w:tcPr>
            <w:tcW w:w="666" w:type="dxa"/>
            <w:noWrap/>
            <w:hideMark/>
          </w:tcPr>
          <w:p w14:paraId="1C77D776" w14:textId="29D2F295" w:rsidR="00E70594" w:rsidRPr="00A53675" w:rsidRDefault="00F46646" w:rsidP="00BB331C">
            <w:pPr>
              <w:rPr>
                <w:rFonts w:eastAsia="Times New Roman" w:cstheme="minorHAnsi"/>
                <w:color w:val="000000"/>
                <w:sz w:val="18"/>
                <w:szCs w:val="18"/>
              </w:rPr>
            </w:pPr>
            <w:r w:rsidRPr="00A53675">
              <w:rPr>
                <w:rFonts w:eastAsia="Times New Roman" w:cstheme="minorHAnsi"/>
                <w:color w:val="000000"/>
                <w:sz w:val="18"/>
                <w:szCs w:val="18"/>
              </w:rPr>
              <w:t>1.16</w:t>
            </w:r>
            <w:r w:rsidR="00BB331C">
              <w:rPr>
                <w:rFonts w:eastAsia="Times New Roman" w:cstheme="minorHAnsi"/>
                <w:color w:val="000000"/>
                <w:sz w:val="18"/>
                <w:szCs w:val="18"/>
              </w:rPr>
              <w:t xml:space="preserve"> </w:t>
            </w:r>
            <w:r w:rsidR="00E70594" w:rsidRPr="00A53675">
              <w:rPr>
                <w:rFonts w:eastAsia="Times New Roman" w:cstheme="minorHAnsi"/>
                <w:color w:val="000000"/>
                <w:sz w:val="18"/>
                <w:szCs w:val="18"/>
              </w:rPr>
              <w:t>No</w:t>
            </w:r>
          </w:p>
        </w:tc>
        <w:tc>
          <w:tcPr>
            <w:tcW w:w="1342" w:type="dxa"/>
            <w:hideMark/>
          </w:tcPr>
          <w:p w14:paraId="3C91891B" w14:textId="4A673B85"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Completed Final TDP</w:t>
            </w:r>
            <w:r w:rsidR="004D71C4" w:rsidRPr="00A53675">
              <w:rPr>
                <w:rFonts w:eastAsia="Times New Roman" w:cstheme="minorHAnsi"/>
                <w:color w:val="000000"/>
                <w:sz w:val="18"/>
                <w:szCs w:val="18"/>
              </w:rPr>
              <w:t xml:space="preserve"> documentation</w:t>
            </w:r>
            <w:r w:rsidRPr="00A53675">
              <w:rPr>
                <w:rFonts w:eastAsia="Times New Roman" w:cstheme="minorHAnsi"/>
                <w:color w:val="000000"/>
                <w:sz w:val="18"/>
                <w:szCs w:val="18"/>
              </w:rPr>
              <w:t xml:space="preserve"> (No): Go to 1.17</w:t>
            </w:r>
          </w:p>
        </w:tc>
        <w:tc>
          <w:tcPr>
            <w:tcW w:w="5277" w:type="dxa"/>
            <w:hideMark/>
          </w:tcPr>
          <w:p w14:paraId="3645B656" w14:textId="75345796" w:rsidR="00F46646" w:rsidRPr="00A53675" w:rsidRDefault="00F46646" w:rsidP="000D0D36">
            <w:pPr>
              <w:rPr>
                <w:rFonts w:eastAsia="Times New Roman" w:cstheme="minorHAnsi"/>
                <w:color w:val="000000"/>
                <w:sz w:val="18"/>
                <w:szCs w:val="18"/>
              </w:rPr>
            </w:pPr>
            <w:r w:rsidRPr="00A53675">
              <w:rPr>
                <w:rFonts w:eastAsia="Times New Roman" w:cstheme="minorHAnsi"/>
                <w:color w:val="000000"/>
                <w:sz w:val="18"/>
                <w:szCs w:val="18"/>
              </w:rPr>
              <w:t xml:space="preserve">The Completed </w:t>
            </w:r>
            <w:r w:rsidR="00900DBB" w:rsidRPr="00A53675">
              <w:rPr>
                <w:rFonts w:eastAsia="Times New Roman" w:cstheme="minorHAnsi"/>
                <w:color w:val="000000"/>
                <w:sz w:val="18"/>
                <w:szCs w:val="18"/>
              </w:rPr>
              <w:t>F</w:t>
            </w:r>
            <w:r w:rsidRPr="00A53675">
              <w:rPr>
                <w:rFonts w:eastAsia="Times New Roman" w:cstheme="minorHAnsi"/>
                <w:color w:val="000000"/>
                <w:sz w:val="18"/>
                <w:szCs w:val="18"/>
              </w:rPr>
              <w:t xml:space="preserve">inal TDP </w:t>
            </w:r>
            <w:r w:rsidR="000D0D36" w:rsidRPr="00A53675">
              <w:rPr>
                <w:rFonts w:eastAsia="Times New Roman" w:cstheme="minorHAnsi"/>
                <w:color w:val="000000"/>
                <w:sz w:val="18"/>
                <w:szCs w:val="18"/>
              </w:rPr>
              <w:t xml:space="preserve">documentation </w:t>
            </w:r>
            <w:r w:rsidRPr="00A53675">
              <w:rPr>
                <w:rFonts w:eastAsia="Times New Roman" w:cstheme="minorHAnsi"/>
                <w:color w:val="000000"/>
                <w:sz w:val="18"/>
                <w:szCs w:val="18"/>
              </w:rPr>
              <w:t xml:space="preserve">is delivered to the Program office to be reviewed for contract compliance.  If the TDP </w:t>
            </w:r>
            <w:r w:rsidR="000D0D36" w:rsidRPr="00A53675">
              <w:rPr>
                <w:rFonts w:eastAsia="Times New Roman" w:cstheme="minorHAnsi"/>
                <w:color w:val="000000"/>
                <w:sz w:val="18"/>
                <w:szCs w:val="18"/>
              </w:rPr>
              <w:t xml:space="preserve">documentation </w:t>
            </w:r>
            <w:r w:rsidRPr="00A53675">
              <w:rPr>
                <w:rFonts w:eastAsia="Times New Roman" w:cstheme="minorHAnsi"/>
                <w:color w:val="000000"/>
                <w:sz w:val="18"/>
                <w:szCs w:val="18"/>
              </w:rPr>
              <w:t xml:space="preserve">is found to be unacceptable and does not meet the contract requirement it will be returned to the Contractor for correction. The final TDP </w:t>
            </w:r>
            <w:r w:rsidR="000D0D36" w:rsidRPr="00A53675">
              <w:rPr>
                <w:rFonts w:eastAsia="Times New Roman" w:cstheme="minorHAnsi"/>
                <w:color w:val="000000"/>
                <w:sz w:val="18"/>
                <w:szCs w:val="18"/>
              </w:rPr>
              <w:t xml:space="preserve">documentation </w:t>
            </w:r>
            <w:r w:rsidRPr="00A53675">
              <w:rPr>
                <w:rFonts w:eastAsia="Times New Roman" w:cstheme="minorHAnsi"/>
                <w:color w:val="000000"/>
                <w:sz w:val="18"/>
                <w:szCs w:val="18"/>
              </w:rPr>
              <w:t xml:space="preserve">will then be resubmitted for review (1.14).    </w:t>
            </w:r>
          </w:p>
        </w:tc>
        <w:tc>
          <w:tcPr>
            <w:tcW w:w="1190" w:type="dxa"/>
            <w:hideMark/>
          </w:tcPr>
          <w:p w14:paraId="2B70DFCE" w14:textId="7EA81960" w:rsidR="00F46646" w:rsidRPr="00A53675" w:rsidRDefault="003559D3" w:rsidP="00BB331C">
            <w:pPr>
              <w:rPr>
                <w:rFonts w:eastAsia="Times New Roman" w:cstheme="minorHAnsi"/>
                <w:color w:val="000000"/>
                <w:sz w:val="18"/>
                <w:szCs w:val="18"/>
              </w:rPr>
            </w:pPr>
            <w:r w:rsidRPr="00A53675">
              <w:rPr>
                <w:rFonts w:eastAsia="Times New Roman" w:cstheme="minorHAnsi"/>
                <w:color w:val="000000"/>
                <w:sz w:val="18"/>
                <w:szCs w:val="18"/>
              </w:rPr>
              <w:t>PM</w:t>
            </w:r>
            <w:r w:rsidR="00BB331C">
              <w:rPr>
                <w:rFonts w:eastAsia="Times New Roman" w:cstheme="minorHAnsi"/>
                <w:color w:val="000000"/>
                <w:sz w:val="18"/>
                <w:szCs w:val="18"/>
              </w:rPr>
              <w:t xml:space="preserve">, </w:t>
            </w:r>
            <w:r w:rsidRPr="00A53675">
              <w:rPr>
                <w:rFonts w:eastAsia="Times New Roman" w:cstheme="minorHAnsi"/>
                <w:color w:val="000000"/>
                <w:sz w:val="18"/>
                <w:szCs w:val="18"/>
              </w:rPr>
              <w:t>C/DM, EDMS</w:t>
            </w:r>
          </w:p>
        </w:tc>
        <w:tc>
          <w:tcPr>
            <w:tcW w:w="915" w:type="dxa"/>
            <w:hideMark/>
          </w:tcPr>
          <w:p w14:paraId="24469E28"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14</w:t>
            </w:r>
          </w:p>
        </w:tc>
      </w:tr>
      <w:tr w:rsidR="00E70594" w:rsidRPr="00D9678F" w14:paraId="200EF7C1" w14:textId="77777777" w:rsidTr="00AF7329">
        <w:trPr>
          <w:trHeight w:val="1275"/>
        </w:trPr>
        <w:tc>
          <w:tcPr>
            <w:tcW w:w="505" w:type="dxa"/>
            <w:noWrap/>
            <w:hideMark/>
          </w:tcPr>
          <w:p w14:paraId="38A0A7C9" w14:textId="77777777" w:rsidR="00F46646" w:rsidRPr="00A53675" w:rsidRDefault="00F46646" w:rsidP="00F46646">
            <w:pPr>
              <w:jc w:val="center"/>
              <w:rPr>
                <w:rFonts w:eastAsia="Times New Roman" w:cstheme="minorHAnsi"/>
                <w:color w:val="000000"/>
                <w:sz w:val="18"/>
                <w:szCs w:val="18"/>
              </w:rPr>
            </w:pPr>
          </w:p>
        </w:tc>
        <w:tc>
          <w:tcPr>
            <w:tcW w:w="666" w:type="dxa"/>
            <w:noWrap/>
            <w:hideMark/>
          </w:tcPr>
          <w:p w14:paraId="06519E18" w14:textId="79C1CE6D" w:rsidR="00E70594" w:rsidRPr="00A53675" w:rsidRDefault="00F46646" w:rsidP="00BB331C">
            <w:pPr>
              <w:rPr>
                <w:rFonts w:eastAsia="Times New Roman" w:cstheme="minorHAnsi"/>
                <w:color w:val="000000"/>
                <w:sz w:val="18"/>
                <w:szCs w:val="18"/>
              </w:rPr>
            </w:pPr>
            <w:r w:rsidRPr="00A53675">
              <w:rPr>
                <w:rFonts w:eastAsia="Times New Roman" w:cstheme="minorHAnsi"/>
                <w:color w:val="000000"/>
                <w:sz w:val="18"/>
                <w:szCs w:val="18"/>
              </w:rPr>
              <w:t>1.16</w:t>
            </w:r>
            <w:r w:rsidR="00BB331C">
              <w:rPr>
                <w:rFonts w:eastAsia="Times New Roman" w:cstheme="minorHAnsi"/>
                <w:color w:val="000000"/>
                <w:sz w:val="18"/>
                <w:szCs w:val="18"/>
              </w:rPr>
              <w:t xml:space="preserve"> </w:t>
            </w:r>
            <w:r w:rsidR="00E70594" w:rsidRPr="00A53675">
              <w:rPr>
                <w:rFonts w:eastAsia="Times New Roman" w:cstheme="minorHAnsi"/>
                <w:color w:val="000000"/>
                <w:sz w:val="18"/>
                <w:szCs w:val="18"/>
              </w:rPr>
              <w:t>Yes</w:t>
            </w:r>
          </w:p>
        </w:tc>
        <w:tc>
          <w:tcPr>
            <w:tcW w:w="1342" w:type="dxa"/>
            <w:hideMark/>
          </w:tcPr>
          <w:p w14:paraId="042AAA8E" w14:textId="75C6F81E" w:rsidR="00F46646" w:rsidRPr="00A53675" w:rsidRDefault="00F46646" w:rsidP="00F46646">
            <w:pPr>
              <w:rPr>
                <w:rFonts w:eastAsia="Times New Roman" w:cstheme="minorHAnsi"/>
                <w:color w:val="000000"/>
                <w:sz w:val="18"/>
                <w:szCs w:val="18"/>
              </w:rPr>
            </w:pPr>
            <w:r w:rsidRPr="00A53675">
              <w:rPr>
                <w:rFonts w:eastAsia="Times New Roman" w:cstheme="minorHAnsi"/>
                <w:color w:val="000000"/>
                <w:sz w:val="18"/>
                <w:szCs w:val="18"/>
              </w:rPr>
              <w:t>Completed Final TDP</w:t>
            </w:r>
            <w:r w:rsidR="004D71C4" w:rsidRPr="00A53675">
              <w:rPr>
                <w:rFonts w:eastAsia="Times New Roman" w:cstheme="minorHAnsi"/>
                <w:color w:val="000000"/>
                <w:sz w:val="18"/>
                <w:szCs w:val="18"/>
              </w:rPr>
              <w:t xml:space="preserve"> documentation</w:t>
            </w:r>
            <w:r w:rsidRPr="00A53675">
              <w:rPr>
                <w:rFonts w:eastAsia="Times New Roman" w:cstheme="minorHAnsi"/>
                <w:color w:val="000000"/>
                <w:sz w:val="18"/>
                <w:szCs w:val="18"/>
              </w:rPr>
              <w:t xml:space="preserve">         (Yes ): Go to 1.18</w:t>
            </w:r>
          </w:p>
        </w:tc>
        <w:tc>
          <w:tcPr>
            <w:tcW w:w="5277" w:type="dxa"/>
            <w:hideMark/>
          </w:tcPr>
          <w:p w14:paraId="73DDC706" w14:textId="662769B8" w:rsidR="00F46646" w:rsidRPr="00A53675" w:rsidRDefault="00F46646" w:rsidP="005A234E">
            <w:pPr>
              <w:rPr>
                <w:rFonts w:eastAsia="Times New Roman" w:cstheme="minorHAnsi"/>
                <w:color w:val="000000"/>
                <w:sz w:val="18"/>
                <w:szCs w:val="18"/>
              </w:rPr>
            </w:pPr>
            <w:r w:rsidRPr="00A53675">
              <w:rPr>
                <w:rFonts w:eastAsia="Times New Roman" w:cstheme="minorHAnsi"/>
                <w:color w:val="000000"/>
                <w:sz w:val="18"/>
                <w:szCs w:val="18"/>
              </w:rPr>
              <w:t xml:space="preserve">The Completed Final TDP </w:t>
            </w:r>
            <w:r w:rsidR="000D0D36" w:rsidRPr="00A53675">
              <w:rPr>
                <w:rFonts w:eastAsia="Times New Roman" w:cstheme="minorHAnsi"/>
                <w:color w:val="000000"/>
                <w:sz w:val="18"/>
                <w:szCs w:val="18"/>
              </w:rPr>
              <w:t xml:space="preserve">documentation </w:t>
            </w:r>
            <w:r w:rsidRPr="00A53675">
              <w:rPr>
                <w:rFonts w:eastAsia="Times New Roman" w:cstheme="minorHAnsi"/>
                <w:color w:val="000000"/>
                <w:sz w:val="18"/>
                <w:szCs w:val="18"/>
              </w:rPr>
              <w:t>will be delivered to the Program Office to be reviewed for contract compliance.  If the TDP</w:t>
            </w:r>
            <w:r w:rsidR="004D71C4" w:rsidRPr="00A53675">
              <w:rPr>
                <w:rFonts w:eastAsia="Times New Roman" w:cstheme="minorHAnsi"/>
                <w:color w:val="000000"/>
                <w:sz w:val="18"/>
                <w:szCs w:val="18"/>
              </w:rPr>
              <w:t xml:space="preserve"> documentation</w:t>
            </w:r>
            <w:r w:rsidRPr="00A53675">
              <w:rPr>
                <w:rFonts w:eastAsia="Times New Roman" w:cstheme="minorHAnsi"/>
                <w:color w:val="000000"/>
                <w:sz w:val="18"/>
                <w:szCs w:val="18"/>
              </w:rPr>
              <w:t xml:space="preserve"> is found to be complete and meets the contract requirements it is accepted and the Program’s Office C/DM Engineering Data Manager (EDM) will recommend </w:t>
            </w:r>
            <w:r w:rsidR="005A234E" w:rsidRPr="00A53675">
              <w:rPr>
                <w:rFonts w:eastAsia="Times New Roman" w:cstheme="minorHAnsi"/>
                <w:color w:val="000000"/>
                <w:sz w:val="18"/>
                <w:szCs w:val="18"/>
              </w:rPr>
              <w:t>acceptance</w:t>
            </w:r>
            <w:r w:rsidRPr="00A53675">
              <w:rPr>
                <w:rFonts w:eastAsia="Times New Roman" w:cstheme="minorHAnsi"/>
                <w:color w:val="000000"/>
                <w:sz w:val="18"/>
                <w:szCs w:val="18"/>
              </w:rPr>
              <w:t xml:space="preserve">.   </w:t>
            </w:r>
          </w:p>
        </w:tc>
        <w:tc>
          <w:tcPr>
            <w:tcW w:w="1190" w:type="dxa"/>
            <w:hideMark/>
          </w:tcPr>
          <w:p w14:paraId="1E292F49" w14:textId="62C930D0" w:rsidR="00F46646" w:rsidRPr="00A53675" w:rsidRDefault="003559D3" w:rsidP="00BB331C">
            <w:pPr>
              <w:rPr>
                <w:rFonts w:eastAsia="Times New Roman" w:cstheme="minorHAnsi"/>
                <w:color w:val="000000"/>
                <w:sz w:val="18"/>
                <w:szCs w:val="18"/>
              </w:rPr>
            </w:pPr>
            <w:r w:rsidRPr="00A53675">
              <w:rPr>
                <w:rFonts w:eastAsia="Times New Roman" w:cstheme="minorHAnsi"/>
                <w:color w:val="000000"/>
                <w:sz w:val="18"/>
                <w:szCs w:val="18"/>
              </w:rPr>
              <w:t>PM</w:t>
            </w:r>
            <w:r w:rsidR="00BB331C">
              <w:rPr>
                <w:rFonts w:eastAsia="Times New Roman" w:cstheme="minorHAnsi"/>
                <w:color w:val="000000"/>
                <w:sz w:val="18"/>
                <w:szCs w:val="18"/>
              </w:rPr>
              <w:t xml:space="preserve">, </w:t>
            </w:r>
            <w:r w:rsidRPr="00A53675">
              <w:rPr>
                <w:rFonts w:eastAsia="Times New Roman" w:cstheme="minorHAnsi"/>
                <w:color w:val="000000"/>
                <w:sz w:val="18"/>
                <w:szCs w:val="18"/>
              </w:rPr>
              <w:t>C/DM, EDMS</w:t>
            </w:r>
          </w:p>
        </w:tc>
        <w:tc>
          <w:tcPr>
            <w:tcW w:w="915" w:type="dxa"/>
            <w:hideMark/>
          </w:tcPr>
          <w:p w14:paraId="2D07D1F9" w14:textId="77777777" w:rsidR="00F46646" w:rsidRPr="00A53675" w:rsidRDefault="00F46646" w:rsidP="00F46646">
            <w:pPr>
              <w:jc w:val="center"/>
              <w:rPr>
                <w:rFonts w:eastAsia="Times New Roman" w:cstheme="minorHAnsi"/>
                <w:color w:val="000000"/>
                <w:sz w:val="18"/>
                <w:szCs w:val="18"/>
              </w:rPr>
            </w:pPr>
            <w:r w:rsidRPr="00A53675">
              <w:rPr>
                <w:rFonts w:eastAsia="Times New Roman" w:cstheme="minorHAnsi"/>
                <w:color w:val="000000"/>
                <w:sz w:val="18"/>
                <w:szCs w:val="18"/>
              </w:rPr>
              <w:t>14</w:t>
            </w:r>
          </w:p>
        </w:tc>
      </w:tr>
    </w:tbl>
    <w:p w14:paraId="52B3AD80" w14:textId="77777777" w:rsidR="00AF7329" w:rsidRDefault="00AF7329">
      <w:pPr>
        <w:rPr>
          <w:rFonts w:cstheme="minorHAnsi"/>
          <w:b/>
          <w:sz w:val="24"/>
          <w:szCs w:val="24"/>
        </w:rPr>
      </w:pPr>
      <w:bookmarkStart w:id="21" w:name="_Toc15397966"/>
      <w:bookmarkStart w:id="22" w:name="_Toc15398177"/>
      <w:r>
        <w:rPr>
          <w:rFonts w:cstheme="minorHAnsi"/>
        </w:rPr>
        <w:br w:type="page"/>
      </w:r>
    </w:p>
    <w:p w14:paraId="76867295" w14:textId="70DFBF1D" w:rsidR="009B67E5" w:rsidRPr="00A53675" w:rsidRDefault="009B67E5" w:rsidP="009B67E5">
      <w:pPr>
        <w:pStyle w:val="Table"/>
        <w:rPr>
          <w:rFonts w:asciiTheme="minorHAnsi" w:hAnsiTheme="minorHAnsi" w:cstheme="minorHAnsi"/>
          <w:b w:val="0"/>
        </w:rPr>
      </w:pPr>
      <w:bookmarkStart w:id="23" w:name="_Toc114468361"/>
      <w:r w:rsidRPr="00A53675">
        <w:rPr>
          <w:rFonts w:asciiTheme="minorHAnsi" w:hAnsiTheme="minorHAnsi" w:cstheme="minorHAnsi"/>
        </w:rPr>
        <w:lastRenderedPageBreak/>
        <w:t>Table 3. WBS (4 of 4)</w:t>
      </w:r>
      <w:bookmarkEnd w:id="21"/>
      <w:bookmarkEnd w:id="22"/>
      <w:bookmarkEnd w:id="23"/>
    </w:p>
    <w:tbl>
      <w:tblPr>
        <w:tblStyle w:val="TableGrid"/>
        <w:tblW w:w="9895" w:type="dxa"/>
        <w:tblLook w:val="04A0" w:firstRow="1" w:lastRow="0" w:firstColumn="1" w:lastColumn="0" w:noHBand="0" w:noVBand="1"/>
      </w:tblPr>
      <w:tblGrid>
        <w:gridCol w:w="505"/>
        <w:gridCol w:w="666"/>
        <w:gridCol w:w="1342"/>
        <w:gridCol w:w="5299"/>
        <w:gridCol w:w="1184"/>
        <w:gridCol w:w="899"/>
      </w:tblGrid>
      <w:tr w:rsidR="00E70594" w:rsidRPr="00D9678F" w14:paraId="09713B7F" w14:textId="77777777" w:rsidTr="00AF7329">
        <w:trPr>
          <w:trHeight w:val="255"/>
        </w:trPr>
        <w:tc>
          <w:tcPr>
            <w:tcW w:w="505" w:type="dxa"/>
            <w:noWrap/>
            <w:hideMark/>
          </w:tcPr>
          <w:p w14:paraId="7F946C79" w14:textId="77777777" w:rsidR="00E70594" w:rsidRPr="00A53675" w:rsidRDefault="00E70594" w:rsidP="008E5EC5">
            <w:pPr>
              <w:jc w:val="center"/>
              <w:rPr>
                <w:rFonts w:eastAsia="Times New Roman" w:cstheme="minorHAnsi"/>
                <w:b/>
                <w:bCs/>
                <w:color w:val="000000"/>
                <w:sz w:val="20"/>
                <w:szCs w:val="20"/>
              </w:rPr>
            </w:pPr>
            <w:proofErr w:type="spellStart"/>
            <w:r w:rsidRPr="00A53675">
              <w:rPr>
                <w:rFonts w:eastAsia="Times New Roman" w:cstheme="minorHAnsi"/>
                <w:b/>
                <w:bCs/>
                <w:color w:val="000000"/>
                <w:sz w:val="20"/>
                <w:szCs w:val="20"/>
              </w:rPr>
              <w:t>Lvl</w:t>
            </w:r>
            <w:proofErr w:type="spellEnd"/>
          </w:p>
        </w:tc>
        <w:tc>
          <w:tcPr>
            <w:tcW w:w="666" w:type="dxa"/>
            <w:noWrap/>
            <w:hideMark/>
          </w:tcPr>
          <w:p w14:paraId="7C1266FF" w14:textId="77777777" w:rsidR="00E70594" w:rsidRPr="00A53675" w:rsidRDefault="00E70594" w:rsidP="008E5EC5">
            <w:pPr>
              <w:rPr>
                <w:rFonts w:eastAsia="Times New Roman" w:cstheme="minorHAnsi"/>
                <w:b/>
                <w:bCs/>
                <w:color w:val="000000"/>
                <w:sz w:val="20"/>
                <w:szCs w:val="20"/>
              </w:rPr>
            </w:pPr>
            <w:r w:rsidRPr="00A53675">
              <w:rPr>
                <w:rFonts w:eastAsia="Times New Roman" w:cstheme="minorHAnsi"/>
                <w:b/>
                <w:bCs/>
                <w:color w:val="000000"/>
                <w:sz w:val="20"/>
                <w:szCs w:val="20"/>
              </w:rPr>
              <w:t>WBS</w:t>
            </w:r>
          </w:p>
        </w:tc>
        <w:tc>
          <w:tcPr>
            <w:tcW w:w="1342" w:type="dxa"/>
            <w:hideMark/>
          </w:tcPr>
          <w:p w14:paraId="69064D61" w14:textId="77777777" w:rsidR="00E70594" w:rsidRPr="00A53675" w:rsidRDefault="00E70594" w:rsidP="008E5EC5">
            <w:pPr>
              <w:rPr>
                <w:rFonts w:eastAsia="Times New Roman" w:cstheme="minorHAnsi"/>
                <w:b/>
                <w:bCs/>
                <w:color w:val="000000"/>
                <w:sz w:val="20"/>
                <w:szCs w:val="20"/>
              </w:rPr>
            </w:pPr>
            <w:r w:rsidRPr="00A53675">
              <w:rPr>
                <w:rFonts w:eastAsia="Times New Roman" w:cstheme="minorHAnsi"/>
                <w:b/>
                <w:bCs/>
                <w:color w:val="000000"/>
                <w:sz w:val="20"/>
                <w:szCs w:val="20"/>
              </w:rPr>
              <w:t>Activity</w:t>
            </w:r>
          </w:p>
        </w:tc>
        <w:tc>
          <w:tcPr>
            <w:tcW w:w="5299" w:type="dxa"/>
            <w:hideMark/>
          </w:tcPr>
          <w:p w14:paraId="31D36F1C" w14:textId="77777777" w:rsidR="00E70594" w:rsidRPr="00A53675" w:rsidRDefault="00E70594" w:rsidP="008E5EC5">
            <w:pPr>
              <w:rPr>
                <w:rFonts w:eastAsia="Times New Roman" w:cstheme="minorHAnsi"/>
                <w:b/>
                <w:bCs/>
                <w:color w:val="000000"/>
                <w:sz w:val="20"/>
                <w:szCs w:val="20"/>
              </w:rPr>
            </w:pPr>
            <w:r w:rsidRPr="00A53675">
              <w:rPr>
                <w:rFonts w:eastAsia="Times New Roman" w:cstheme="minorHAnsi"/>
                <w:b/>
                <w:bCs/>
                <w:color w:val="000000"/>
                <w:sz w:val="20"/>
                <w:szCs w:val="20"/>
              </w:rPr>
              <w:t>Description</w:t>
            </w:r>
          </w:p>
        </w:tc>
        <w:tc>
          <w:tcPr>
            <w:tcW w:w="1184" w:type="dxa"/>
            <w:hideMark/>
          </w:tcPr>
          <w:p w14:paraId="175A5C17" w14:textId="77777777" w:rsidR="00E70594" w:rsidRPr="00A53675" w:rsidRDefault="00E70594" w:rsidP="008E5EC5">
            <w:pPr>
              <w:rPr>
                <w:rFonts w:eastAsia="Times New Roman" w:cstheme="minorHAnsi"/>
                <w:b/>
                <w:bCs/>
                <w:color w:val="000000"/>
                <w:sz w:val="20"/>
                <w:szCs w:val="20"/>
              </w:rPr>
            </w:pPr>
            <w:r w:rsidRPr="00A53675">
              <w:rPr>
                <w:rFonts w:eastAsia="Times New Roman" w:cstheme="minorHAnsi"/>
                <w:b/>
                <w:bCs/>
                <w:color w:val="000000"/>
                <w:sz w:val="20"/>
                <w:szCs w:val="20"/>
              </w:rPr>
              <w:t>OPR</w:t>
            </w:r>
          </w:p>
        </w:tc>
        <w:tc>
          <w:tcPr>
            <w:tcW w:w="899" w:type="dxa"/>
            <w:hideMark/>
          </w:tcPr>
          <w:p w14:paraId="008BACCF" w14:textId="77777777" w:rsidR="00E70594" w:rsidRPr="00A53675" w:rsidRDefault="00E70594" w:rsidP="008E5EC5">
            <w:pPr>
              <w:jc w:val="center"/>
              <w:rPr>
                <w:rFonts w:eastAsia="Times New Roman" w:cstheme="minorHAnsi"/>
                <w:b/>
                <w:bCs/>
                <w:color w:val="000000"/>
                <w:sz w:val="20"/>
                <w:szCs w:val="20"/>
              </w:rPr>
            </w:pPr>
            <w:r w:rsidRPr="00A53675">
              <w:rPr>
                <w:rFonts w:eastAsia="Times New Roman" w:cstheme="minorHAnsi"/>
                <w:b/>
                <w:bCs/>
                <w:color w:val="000000"/>
                <w:sz w:val="20"/>
                <w:szCs w:val="20"/>
              </w:rPr>
              <w:t>Days</w:t>
            </w:r>
          </w:p>
        </w:tc>
      </w:tr>
      <w:tr w:rsidR="00AF7329" w:rsidRPr="00D9678F" w14:paraId="139D1AE4" w14:textId="77777777" w:rsidTr="00AF7329">
        <w:trPr>
          <w:trHeight w:val="1530"/>
        </w:trPr>
        <w:tc>
          <w:tcPr>
            <w:tcW w:w="505" w:type="dxa"/>
            <w:hideMark/>
          </w:tcPr>
          <w:p w14:paraId="203056A8" w14:textId="77777777" w:rsidR="00AF7329" w:rsidRPr="00A53675" w:rsidRDefault="00AF7329" w:rsidP="006B0BDB">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66" w:type="dxa"/>
            <w:noWrap/>
            <w:hideMark/>
          </w:tcPr>
          <w:p w14:paraId="79793176" w14:textId="77777777" w:rsidR="00AF7329" w:rsidRPr="00A53675" w:rsidRDefault="00AF7329" w:rsidP="006B0BDB">
            <w:pPr>
              <w:rPr>
                <w:rFonts w:eastAsia="Times New Roman" w:cstheme="minorHAnsi"/>
                <w:color w:val="000000"/>
                <w:sz w:val="18"/>
                <w:szCs w:val="18"/>
              </w:rPr>
            </w:pPr>
            <w:r w:rsidRPr="00A53675">
              <w:rPr>
                <w:rFonts w:eastAsia="Times New Roman" w:cstheme="minorHAnsi"/>
                <w:color w:val="000000"/>
                <w:sz w:val="18"/>
                <w:szCs w:val="18"/>
              </w:rPr>
              <w:t>1.17</w:t>
            </w:r>
          </w:p>
        </w:tc>
        <w:tc>
          <w:tcPr>
            <w:tcW w:w="1342" w:type="dxa"/>
            <w:hideMark/>
          </w:tcPr>
          <w:p w14:paraId="396B722E" w14:textId="77777777" w:rsidR="00AF7329" w:rsidRPr="00A53675" w:rsidRDefault="00AF7329" w:rsidP="006B0BDB">
            <w:pPr>
              <w:rPr>
                <w:rFonts w:eastAsia="Times New Roman" w:cstheme="minorHAnsi"/>
                <w:color w:val="000000"/>
                <w:sz w:val="18"/>
                <w:szCs w:val="18"/>
              </w:rPr>
            </w:pPr>
            <w:r w:rsidRPr="00A53675">
              <w:rPr>
                <w:rFonts w:eastAsia="Times New Roman" w:cstheme="minorHAnsi"/>
                <w:color w:val="000000"/>
                <w:sz w:val="18"/>
                <w:szCs w:val="18"/>
              </w:rPr>
              <w:t>TDP documentation rejected, send to Contractor for rework</w:t>
            </w:r>
          </w:p>
        </w:tc>
        <w:tc>
          <w:tcPr>
            <w:tcW w:w="5299" w:type="dxa"/>
            <w:hideMark/>
          </w:tcPr>
          <w:p w14:paraId="6A08215B" w14:textId="58A3055B" w:rsidR="00AF7329" w:rsidRPr="00A53675" w:rsidRDefault="00AF7329" w:rsidP="00860540">
            <w:pPr>
              <w:rPr>
                <w:rFonts w:eastAsia="Times New Roman" w:cstheme="minorHAnsi"/>
                <w:color w:val="000000"/>
                <w:sz w:val="18"/>
                <w:szCs w:val="18"/>
              </w:rPr>
            </w:pPr>
            <w:r w:rsidRPr="00A53675">
              <w:rPr>
                <w:rFonts w:eastAsia="Times New Roman" w:cstheme="minorHAnsi"/>
                <w:color w:val="000000"/>
                <w:sz w:val="18"/>
                <w:szCs w:val="18"/>
              </w:rPr>
              <w:t xml:space="preserve">Contractor submits copies of all new and revised engineering data for Government review. The C/DM and EDMS will verify that all previously noted discrepancies, as well as all discrepancies revealed during the contract performance, have been corrected. If the data is found acceptable, the C/DM will notify the Contractor in writing. If discrepancies still exist, the C/DM will notify the PM and </w:t>
            </w:r>
            <w:r w:rsidR="00860540">
              <w:rPr>
                <w:rFonts w:eastAsia="Times New Roman" w:cstheme="minorHAnsi"/>
                <w:color w:val="000000"/>
                <w:sz w:val="18"/>
                <w:szCs w:val="18"/>
              </w:rPr>
              <w:t>CO</w:t>
            </w:r>
            <w:r w:rsidRPr="00A53675">
              <w:rPr>
                <w:rFonts w:eastAsia="Times New Roman" w:cstheme="minorHAnsi"/>
                <w:color w:val="000000"/>
                <w:sz w:val="18"/>
                <w:szCs w:val="18"/>
              </w:rPr>
              <w:t xml:space="preserve"> for resolution. </w:t>
            </w:r>
          </w:p>
        </w:tc>
        <w:tc>
          <w:tcPr>
            <w:tcW w:w="1184" w:type="dxa"/>
            <w:hideMark/>
          </w:tcPr>
          <w:p w14:paraId="54F4874F" w14:textId="77777777" w:rsidR="00AF7329" w:rsidRPr="00A53675" w:rsidRDefault="00AF7329" w:rsidP="006B0BDB">
            <w:pPr>
              <w:rPr>
                <w:rFonts w:eastAsia="Times New Roman" w:cstheme="minorHAnsi"/>
                <w:color w:val="000000"/>
                <w:sz w:val="18"/>
                <w:szCs w:val="18"/>
              </w:rPr>
            </w:pPr>
            <w:r w:rsidRPr="00A53675">
              <w:rPr>
                <w:rFonts w:eastAsia="Times New Roman" w:cstheme="minorHAnsi"/>
                <w:color w:val="000000"/>
                <w:sz w:val="18"/>
                <w:szCs w:val="18"/>
              </w:rPr>
              <w:t>Contractor</w:t>
            </w:r>
          </w:p>
        </w:tc>
        <w:tc>
          <w:tcPr>
            <w:tcW w:w="899" w:type="dxa"/>
            <w:hideMark/>
          </w:tcPr>
          <w:p w14:paraId="43F7C714" w14:textId="77777777" w:rsidR="00AF7329" w:rsidRPr="00A53675" w:rsidRDefault="00AF7329" w:rsidP="006B0BDB">
            <w:pPr>
              <w:jc w:val="center"/>
              <w:rPr>
                <w:rFonts w:eastAsia="Times New Roman" w:cstheme="minorHAnsi"/>
                <w:color w:val="000000"/>
                <w:sz w:val="18"/>
                <w:szCs w:val="18"/>
              </w:rPr>
            </w:pPr>
            <w:r w:rsidRPr="00A53675">
              <w:rPr>
                <w:rFonts w:eastAsia="Times New Roman" w:cstheme="minorHAnsi"/>
                <w:color w:val="000000"/>
                <w:sz w:val="18"/>
                <w:szCs w:val="18"/>
              </w:rPr>
              <w:t>15</w:t>
            </w:r>
            <w:r>
              <w:rPr>
                <w:rFonts w:eastAsia="Times New Roman" w:cstheme="minorHAnsi"/>
                <w:color w:val="000000"/>
                <w:sz w:val="18"/>
                <w:szCs w:val="18"/>
              </w:rPr>
              <w:t>+ (depends on size)</w:t>
            </w:r>
          </w:p>
        </w:tc>
      </w:tr>
      <w:tr w:rsidR="00812FC4" w:rsidRPr="00D9678F" w14:paraId="49A19240" w14:textId="77777777" w:rsidTr="00AF7329">
        <w:trPr>
          <w:trHeight w:val="1260"/>
        </w:trPr>
        <w:tc>
          <w:tcPr>
            <w:tcW w:w="505" w:type="dxa"/>
            <w:noWrap/>
            <w:hideMark/>
          </w:tcPr>
          <w:p w14:paraId="2B56433B" w14:textId="77777777" w:rsidR="00812FC4" w:rsidRPr="00A53675" w:rsidRDefault="00812FC4" w:rsidP="00056D01">
            <w:pPr>
              <w:jc w:val="center"/>
              <w:rPr>
                <w:rFonts w:eastAsia="Times New Roman" w:cstheme="minorHAnsi"/>
                <w:sz w:val="18"/>
                <w:szCs w:val="18"/>
              </w:rPr>
            </w:pPr>
            <w:r w:rsidRPr="00A53675">
              <w:rPr>
                <w:rFonts w:eastAsia="Times New Roman" w:cstheme="minorHAnsi"/>
                <w:sz w:val="18"/>
                <w:szCs w:val="18"/>
              </w:rPr>
              <w:t>2</w:t>
            </w:r>
          </w:p>
        </w:tc>
        <w:tc>
          <w:tcPr>
            <w:tcW w:w="666" w:type="dxa"/>
            <w:noWrap/>
            <w:hideMark/>
          </w:tcPr>
          <w:p w14:paraId="275DF17F" w14:textId="77777777" w:rsidR="00812FC4" w:rsidRPr="00A53675" w:rsidRDefault="00812FC4" w:rsidP="00056D01">
            <w:pPr>
              <w:rPr>
                <w:rFonts w:eastAsia="Times New Roman" w:cstheme="minorHAnsi"/>
                <w:color w:val="000000"/>
                <w:sz w:val="18"/>
                <w:szCs w:val="18"/>
              </w:rPr>
            </w:pPr>
            <w:r w:rsidRPr="00A53675">
              <w:rPr>
                <w:rFonts w:eastAsia="Times New Roman" w:cstheme="minorHAnsi"/>
                <w:color w:val="000000"/>
                <w:sz w:val="18"/>
                <w:szCs w:val="18"/>
              </w:rPr>
              <w:t>1.18</w:t>
            </w:r>
          </w:p>
        </w:tc>
        <w:tc>
          <w:tcPr>
            <w:tcW w:w="1342" w:type="dxa"/>
            <w:hideMark/>
          </w:tcPr>
          <w:p w14:paraId="5A065E6A" w14:textId="4D51172C" w:rsidR="00812FC4" w:rsidRPr="00A53675" w:rsidRDefault="00812FC4" w:rsidP="005A234E">
            <w:pPr>
              <w:rPr>
                <w:rFonts w:eastAsia="Times New Roman" w:cstheme="minorHAnsi"/>
                <w:color w:val="000000"/>
                <w:sz w:val="18"/>
                <w:szCs w:val="18"/>
              </w:rPr>
            </w:pPr>
            <w:r w:rsidRPr="00A53675">
              <w:rPr>
                <w:rFonts w:eastAsia="Times New Roman" w:cstheme="minorHAnsi"/>
                <w:color w:val="000000"/>
                <w:sz w:val="18"/>
                <w:szCs w:val="18"/>
              </w:rPr>
              <w:t xml:space="preserve">TDP </w:t>
            </w:r>
            <w:r w:rsidR="004D71C4" w:rsidRPr="00A53675">
              <w:rPr>
                <w:rFonts w:eastAsia="Times New Roman" w:cstheme="minorHAnsi"/>
                <w:color w:val="000000"/>
                <w:sz w:val="18"/>
                <w:szCs w:val="18"/>
              </w:rPr>
              <w:t xml:space="preserve">documentation </w:t>
            </w:r>
            <w:r w:rsidRPr="00A53675">
              <w:rPr>
                <w:rFonts w:eastAsia="Times New Roman" w:cstheme="minorHAnsi"/>
                <w:color w:val="000000"/>
                <w:sz w:val="18"/>
                <w:szCs w:val="18"/>
              </w:rPr>
              <w:t>accepted EDM</w:t>
            </w:r>
            <w:r w:rsidR="000C3C07">
              <w:rPr>
                <w:rFonts w:eastAsia="Times New Roman" w:cstheme="minorHAnsi"/>
                <w:color w:val="000000"/>
                <w:sz w:val="18"/>
                <w:szCs w:val="18"/>
              </w:rPr>
              <w:t xml:space="preserve"> or OPR</w:t>
            </w:r>
            <w:r w:rsidRPr="00A53675">
              <w:rPr>
                <w:rFonts w:eastAsia="Times New Roman" w:cstheme="minorHAnsi"/>
                <w:color w:val="000000"/>
                <w:sz w:val="18"/>
                <w:szCs w:val="18"/>
              </w:rPr>
              <w:t xml:space="preserve"> recommends </w:t>
            </w:r>
            <w:r w:rsidR="005A234E" w:rsidRPr="00A53675">
              <w:rPr>
                <w:rFonts w:eastAsia="Times New Roman" w:cstheme="minorHAnsi"/>
                <w:color w:val="000000"/>
                <w:sz w:val="18"/>
                <w:szCs w:val="18"/>
              </w:rPr>
              <w:t>acceptance</w:t>
            </w:r>
          </w:p>
        </w:tc>
        <w:tc>
          <w:tcPr>
            <w:tcW w:w="5299" w:type="dxa"/>
            <w:hideMark/>
          </w:tcPr>
          <w:p w14:paraId="4160FB13" w14:textId="0EDC03BC" w:rsidR="00812FC4" w:rsidRPr="00A53675" w:rsidRDefault="00812FC4" w:rsidP="00C725C5">
            <w:pPr>
              <w:rPr>
                <w:rFonts w:eastAsia="Times New Roman" w:cstheme="minorHAnsi"/>
                <w:color w:val="000000"/>
                <w:sz w:val="18"/>
                <w:szCs w:val="18"/>
              </w:rPr>
            </w:pPr>
            <w:r w:rsidRPr="00A53675">
              <w:rPr>
                <w:rFonts w:eastAsia="Times New Roman" w:cstheme="minorHAnsi"/>
                <w:color w:val="000000"/>
                <w:sz w:val="18"/>
                <w:szCs w:val="18"/>
              </w:rPr>
              <w:t xml:space="preserve">TDP </w:t>
            </w:r>
            <w:r w:rsidR="004D71C4" w:rsidRPr="00A53675">
              <w:rPr>
                <w:rFonts w:eastAsia="Times New Roman" w:cstheme="minorHAnsi"/>
                <w:color w:val="000000"/>
                <w:sz w:val="18"/>
                <w:szCs w:val="18"/>
              </w:rPr>
              <w:t xml:space="preserve">documentation </w:t>
            </w:r>
            <w:r w:rsidRPr="00A53675">
              <w:rPr>
                <w:rFonts w:eastAsia="Times New Roman" w:cstheme="minorHAnsi"/>
                <w:color w:val="000000"/>
                <w:sz w:val="18"/>
                <w:szCs w:val="18"/>
              </w:rPr>
              <w:t>accepted; EDM</w:t>
            </w:r>
            <w:r w:rsidR="003E11DD">
              <w:rPr>
                <w:rFonts w:eastAsia="Times New Roman" w:cstheme="minorHAnsi"/>
                <w:color w:val="000000"/>
                <w:sz w:val="18"/>
                <w:szCs w:val="18"/>
              </w:rPr>
              <w:t>S</w:t>
            </w:r>
            <w:r w:rsidR="00FA4649">
              <w:rPr>
                <w:rFonts w:eastAsia="Times New Roman" w:cstheme="minorHAnsi"/>
                <w:color w:val="000000"/>
                <w:sz w:val="18"/>
                <w:szCs w:val="18"/>
              </w:rPr>
              <w:t>, or program’s designated OPR,</w:t>
            </w:r>
            <w:r w:rsidRPr="00A53675">
              <w:rPr>
                <w:rFonts w:eastAsia="Times New Roman" w:cstheme="minorHAnsi"/>
                <w:color w:val="000000"/>
                <w:sz w:val="18"/>
                <w:szCs w:val="18"/>
              </w:rPr>
              <w:t xml:space="preserve"> recommends approving engineering data package.  After the </w:t>
            </w:r>
            <w:r w:rsidR="003B741F">
              <w:rPr>
                <w:rFonts w:eastAsia="Times New Roman" w:cstheme="minorHAnsi"/>
                <w:color w:val="000000"/>
                <w:sz w:val="18"/>
                <w:szCs w:val="18"/>
              </w:rPr>
              <w:t>Program Office</w:t>
            </w:r>
            <w:r w:rsidR="003B741F" w:rsidRPr="00A53675">
              <w:rPr>
                <w:rFonts w:eastAsia="Times New Roman" w:cstheme="minorHAnsi"/>
                <w:color w:val="000000"/>
                <w:sz w:val="18"/>
                <w:szCs w:val="18"/>
              </w:rPr>
              <w:t xml:space="preserve"> </w:t>
            </w:r>
            <w:r w:rsidRPr="00A53675">
              <w:rPr>
                <w:rFonts w:eastAsia="Times New Roman" w:cstheme="minorHAnsi"/>
                <w:color w:val="000000"/>
                <w:sz w:val="18"/>
                <w:szCs w:val="18"/>
              </w:rPr>
              <w:t>ensures that the entire engineering data package meets the contract requirements and is loaded into JEDMICS</w:t>
            </w:r>
            <w:r w:rsidR="00FF27F0">
              <w:rPr>
                <w:rFonts w:eastAsia="Times New Roman" w:cstheme="minorHAnsi"/>
                <w:color w:val="000000"/>
                <w:sz w:val="18"/>
                <w:szCs w:val="18"/>
              </w:rPr>
              <w:t>, TD-PDM</w:t>
            </w:r>
            <w:r w:rsidRPr="00A53675">
              <w:rPr>
                <w:rFonts w:eastAsia="Times New Roman" w:cstheme="minorHAnsi"/>
                <w:color w:val="000000"/>
                <w:sz w:val="18"/>
                <w:szCs w:val="18"/>
              </w:rPr>
              <w:t xml:space="preserve"> or </w:t>
            </w:r>
            <w:r w:rsidR="00EA7F04" w:rsidRPr="00EA7F04">
              <w:rPr>
                <w:rFonts w:eastAsia="Times New Roman" w:cstheme="minorHAnsi"/>
                <w:color w:val="000000"/>
                <w:sz w:val="18"/>
                <w:szCs w:val="18"/>
              </w:rPr>
              <w:t>AF-PLM</w:t>
            </w:r>
            <w:r w:rsidR="009B4462">
              <w:rPr>
                <w:rFonts w:eastAsia="Times New Roman" w:cstheme="minorHAnsi"/>
                <w:color w:val="000000"/>
                <w:sz w:val="18"/>
                <w:szCs w:val="18"/>
              </w:rPr>
              <w:t xml:space="preserve"> </w:t>
            </w:r>
            <w:r w:rsidR="009B4462" w:rsidRPr="009B4462">
              <w:rPr>
                <w:rFonts w:eastAsia="Times New Roman" w:cstheme="minorHAnsi"/>
                <w:color w:val="000000"/>
                <w:sz w:val="18"/>
                <w:szCs w:val="18"/>
              </w:rPr>
              <w:t>solution, Tc</w:t>
            </w:r>
            <w:r w:rsidRPr="00A53675">
              <w:rPr>
                <w:rFonts w:eastAsia="Times New Roman" w:cstheme="minorHAnsi"/>
                <w:color w:val="000000"/>
                <w:sz w:val="18"/>
                <w:szCs w:val="18"/>
              </w:rPr>
              <w:t xml:space="preserve">, </w:t>
            </w:r>
            <w:r w:rsidR="003B741F">
              <w:rPr>
                <w:rFonts w:eastAsia="Times New Roman" w:cstheme="minorHAnsi"/>
                <w:color w:val="000000"/>
                <w:sz w:val="18"/>
                <w:szCs w:val="18"/>
              </w:rPr>
              <w:t>C/DM</w:t>
            </w:r>
            <w:r w:rsidRPr="00A53675">
              <w:rPr>
                <w:rFonts w:eastAsia="Times New Roman" w:cstheme="minorHAnsi"/>
                <w:color w:val="000000"/>
                <w:sz w:val="18"/>
                <w:szCs w:val="18"/>
              </w:rPr>
              <w:t xml:space="preserve"> will </w:t>
            </w:r>
            <w:r w:rsidR="003B741F">
              <w:rPr>
                <w:rFonts w:eastAsia="Times New Roman" w:cstheme="minorHAnsi"/>
                <w:color w:val="000000"/>
                <w:sz w:val="18"/>
                <w:szCs w:val="18"/>
              </w:rPr>
              <w:t xml:space="preserve">be </w:t>
            </w:r>
            <w:r w:rsidRPr="00A53675">
              <w:rPr>
                <w:rFonts w:eastAsia="Times New Roman" w:cstheme="minorHAnsi"/>
                <w:color w:val="000000"/>
                <w:sz w:val="18"/>
                <w:szCs w:val="18"/>
              </w:rPr>
              <w:t>notif</w:t>
            </w:r>
            <w:r w:rsidR="00C725C5">
              <w:rPr>
                <w:rFonts w:eastAsia="Times New Roman" w:cstheme="minorHAnsi"/>
                <w:color w:val="000000"/>
                <w:sz w:val="18"/>
                <w:szCs w:val="18"/>
              </w:rPr>
              <w:t>ied</w:t>
            </w:r>
            <w:r w:rsidRPr="00A53675">
              <w:rPr>
                <w:rFonts w:eastAsia="Times New Roman" w:cstheme="minorHAnsi"/>
                <w:color w:val="000000"/>
                <w:sz w:val="18"/>
                <w:szCs w:val="18"/>
              </w:rPr>
              <w:t xml:space="preserve"> to approve the Program's CDRL for engineering data. </w:t>
            </w:r>
          </w:p>
        </w:tc>
        <w:tc>
          <w:tcPr>
            <w:tcW w:w="1184" w:type="dxa"/>
            <w:hideMark/>
          </w:tcPr>
          <w:p w14:paraId="408CD754" w14:textId="77777777" w:rsidR="00812FC4" w:rsidRPr="00A53675" w:rsidRDefault="00812FC4" w:rsidP="00056D01">
            <w:pPr>
              <w:rPr>
                <w:rFonts w:eastAsia="Times New Roman" w:cstheme="minorHAnsi"/>
                <w:color w:val="000000"/>
                <w:sz w:val="18"/>
                <w:szCs w:val="18"/>
              </w:rPr>
            </w:pPr>
            <w:r w:rsidRPr="00A53675">
              <w:rPr>
                <w:rFonts w:eastAsia="Times New Roman" w:cstheme="minorHAnsi"/>
                <w:color w:val="000000"/>
                <w:sz w:val="18"/>
                <w:szCs w:val="18"/>
              </w:rPr>
              <w:t>C/DM</w:t>
            </w:r>
          </w:p>
        </w:tc>
        <w:tc>
          <w:tcPr>
            <w:tcW w:w="899" w:type="dxa"/>
            <w:hideMark/>
          </w:tcPr>
          <w:p w14:paraId="762D79AB" w14:textId="77777777" w:rsidR="00812FC4" w:rsidRPr="00A53675" w:rsidRDefault="00812FC4" w:rsidP="00056D01">
            <w:pPr>
              <w:jc w:val="center"/>
              <w:rPr>
                <w:rFonts w:eastAsia="Times New Roman" w:cstheme="minorHAnsi"/>
                <w:color w:val="000000"/>
                <w:sz w:val="18"/>
                <w:szCs w:val="18"/>
              </w:rPr>
            </w:pPr>
            <w:r w:rsidRPr="00A53675">
              <w:rPr>
                <w:rFonts w:eastAsia="Times New Roman" w:cstheme="minorHAnsi"/>
                <w:color w:val="000000"/>
                <w:sz w:val="18"/>
                <w:szCs w:val="18"/>
              </w:rPr>
              <w:t>3</w:t>
            </w:r>
          </w:p>
        </w:tc>
      </w:tr>
      <w:tr w:rsidR="00E70594" w:rsidRPr="00D9678F" w14:paraId="5FDA387B" w14:textId="77777777" w:rsidTr="00AF7329">
        <w:trPr>
          <w:trHeight w:val="1275"/>
        </w:trPr>
        <w:tc>
          <w:tcPr>
            <w:tcW w:w="505" w:type="dxa"/>
            <w:hideMark/>
          </w:tcPr>
          <w:p w14:paraId="13F678B4" w14:textId="3F1ABD26" w:rsidR="00E70594" w:rsidRPr="00A53675" w:rsidRDefault="00E70594" w:rsidP="00E70594">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66" w:type="dxa"/>
            <w:noWrap/>
            <w:hideMark/>
          </w:tcPr>
          <w:p w14:paraId="71814B4F" w14:textId="77777777" w:rsidR="00E70594" w:rsidRPr="00A53675" w:rsidRDefault="00E70594" w:rsidP="00E70594">
            <w:pPr>
              <w:rPr>
                <w:rFonts w:eastAsia="Times New Roman" w:cstheme="minorHAnsi"/>
                <w:color w:val="000000"/>
                <w:sz w:val="18"/>
                <w:szCs w:val="18"/>
              </w:rPr>
            </w:pPr>
            <w:r w:rsidRPr="00A53675">
              <w:rPr>
                <w:rFonts w:eastAsia="Times New Roman" w:cstheme="minorHAnsi"/>
                <w:color w:val="000000"/>
                <w:sz w:val="18"/>
                <w:szCs w:val="18"/>
              </w:rPr>
              <w:t>1.19</w:t>
            </w:r>
          </w:p>
        </w:tc>
        <w:tc>
          <w:tcPr>
            <w:tcW w:w="1342" w:type="dxa"/>
            <w:hideMark/>
          </w:tcPr>
          <w:p w14:paraId="0832FF34" w14:textId="3A266AA9" w:rsidR="00E70594" w:rsidRPr="00A53675" w:rsidRDefault="00E70594" w:rsidP="004D71C4">
            <w:pPr>
              <w:rPr>
                <w:rFonts w:eastAsia="Times New Roman" w:cstheme="minorHAnsi"/>
                <w:color w:val="000000"/>
                <w:sz w:val="18"/>
                <w:szCs w:val="18"/>
              </w:rPr>
            </w:pPr>
            <w:r w:rsidRPr="00A53675">
              <w:rPr>
                <w:rFonts w:eastAsia="Times New Roman" w:cstheme="minorHAnsi"/>
                <w:color w:val="000000"/>
                <w:sz w:val="18"/>
                <w:szCs w:val="18"/>
              </w:rPr>
              <w:t>Unclassified Repository Data Uploads digital data into JEDMICS</w:t>
            </w:r>
            <w:r w:rsidR="00FF27F0">
              <w:rPr>
                <w:rFonts w:eastAsia="Times New Roman" w:cstheme="minorHAnsi"/>
                <w:color w:val="000000"/>
                <w:sz w:val="18"/>
                <w:szCs w:val="18"/>
              </w:rPr>
              <w:t>, TD-PDM,</w:t>
            </w:r>
            <w:r w:rsidRPr="00A53675">
              <w:rPr>
                <w:rFonts w:eastAsia="Times New Roman" w:cstheme="minorHAnsi"/>
                <w:color w:val="000000"/>
                <w:sz w:val="18"/>
                <w:szCs w:val="18"/>
              </w:rPr>
              <w:t xml:space="preserve"> or </w:t>
            </w:r>
            <w:r w:rsidR="004D71C4" w:rsidRPr="00A53675">
              <w:rPr>
                <w:rFonts w:eastAsia="Times New Roman" w:cstheme="minorHAnsi"/>
                <w:color w:val="000000"/>
                <w:sz w:val="18"/>
                <w:szCs w:val="18"/>
              </w:rPr>
              <w:t xml:space="preserve"> </w:t>
            </w:r>
            <w:r w:rsidR="00FF27F0">
              <w:rPr>
                <w:rFonts w:eastAsia="Times New Roman" w:cstheme="minorHAnsi"/>
                <w:color w:val="000000"/>
                <w:sz w:val="18"/>
                <w:szCs w:val="18"/>
              </w:rPr>
              <w:t>AF-</w:t>
            </w:r>
            <w:r w:rsidR="004D71C4" w:rsidRPr="00A53675">
              <w:rPr>
                <w:rFonts w:eastAsia="Times New Roman" w:cstheme="minorHAnsi"/>
                <w:color w:val="000000"/>
                <w:sz w:val="18"/>
                <w:szCs w:val="18"/>
              </w:rPr>
              <w:t>PLM</w:t>
            </w:r>
            <w:r w:rsidR="009B4462">
              <w:rPr>
                <w:rFonts w:eastAsia="Times New Roman" w:cstheme="minorHAnsi"/>
                <w:color w:val="000000"/>
                <w:sz w:val="18"/>
                <w:szCs w:val="18"/>
              </w:rPr>
              <w:t xml:space="preserve"> </w:t>
            </w:r>
            <w:r w:rsidR="009B4462" w:rsidRPr="009B4462">
              <w:rPr>
                <w:rFonts w:eastAsia="Times New Roman" w:cstheme="minorHAnsi"/>
                <w:color w:val="000000"/>
                <w:sz w:val="18"/>
                <w:szCs w:val="18"/>
              </w:rPr>
              <w:t>solution, Tc</w:t>
            </w:r>
          </w:p>
        </w:tc>
        <w:tc>
          <w:tcPr>
            <w:tcW w:w="5299" w:type="dxa"/>
            <w:hideMark/>
          </w:tcPr>
          <w:p w14:paraId="277517C7" w14:textId="07D1C677" w:rsidR="00E70594" w:rsidRPr="00A53675" w:rsidRDefault="00E70594" w:rsidP="00EA7F04">
            <w:pPr>
              <w:rPr>
                <w:rFonts w:eastAsia="Times New Roman" w:cstheme="minorHAnsi"/>
                <w:color w:val="000000"/>
                <w:sz w:val="18"/>
                <w:szCs w:val="18"/>
              </w:rPr>
            </w:pPr>
            <w:r w:rsidRPr="00A53675">
              <w:rPr>
                <w:rFonts w:eastAsia="Times New Roman" w:cstheme="minorHAnsi"/>
                <w:color w:val="000000"/>
                <w:sz w:val="18"/>
                <w:szCs w:val="18"/>
              </w:rPr>
              <w:t xml:space="preserve">Engineering data determined to be unclassified </w:t>
            </w:r>
            <w:r w:rsidR="00C739A4" w:rsidRPr="00A53675">
              <w:rPr>
                <w:rFonts w:eastAsia="Times New Roman" w:cstheme="minorHAnsi"/>
                <w:color w:val="000000"/>
                <w:sz w:val="18"/>
                <w:szCs w:val="18"/>
              </w:rPr>
              <w:t xml:space="preserve">or CUI </w:t>
            </w:r>
            <w:r w:rsidRPr="00A53675">
              <w:rPr>
                <w:rFonts w:eastAsia="Times New Roman" w:cstheme="minorHAnsi"/>
                <w:color w:val="000000"/>
                <w:sz w:val="18"/>
                <w:szCs w:val="18"/>
              </w:rPr>
              <w:t>may be input into JEDMICS</w:t>
            </w:r>
            <w:r w:rsidR="00063D83" w:rsidRPr="00A53675">
              <w:rPr>
                <w:rFonts w:eastAsia="Times New Roman" w:cstheme="minorHAnsi"/>
                <w:color w:val="000000"/>
                <w:sz w:val="18"/>
                <w:szCs w:val="18"/>
              </w:rPr>
              <w:t>,</w:t>
            </w:r>
            <w:r w:rsidR="00FF27F0">
              <w:rPr>
                <w:rFonts w:eastAsia="Times New Roman" w:cstheme="minorHAnsi"/>
                <w:color w:val="000000"/>
                <w:sz w:val="18"/>
                <w:szCs w:val="18"/>
              </w:rPr>
              <w:t xml:space="preserve"> TD-PDM,</w:t>
            </w:r>
            <w:r w:rsidRPr="00A53675">
              <w:rPr>
                <w:rFonts w:eastAsia="Times New Roman" w:cstheme="minorHAnsi"/>
                <w:color w:val="000000"/>
                <w:sz w:val="18"/>
                <w:szCs w:val="18"/>
              </w:rPr>
              <w:t xml:space="preserve"> </w:t>
            </w:r>
            <w:r w:rsidR="00063D83" w:rsidRPr="00A53675">
              <w:rPr>
                <w:rFonts w:eastAsia="Times New Roman" w:cstheme="minorHAnsi"/>
                <w:color w:val="000000"/>
                <w:sz w:val="18"/>
                <w:szCs w:val="18"/>
              </w:rPr>
              <w:t>AF-</w:t>
            </w:r>
            <w:r w:rsidRPr="00A53675">
              <w:rPr>
                <w:rFonts w:eastAsia="Times New Roman" w:cstheme="minorHAnsi"/>
                <w:color w:val="000000"/>
                <w:sz w:val="18"/>
                <w:szCs w:val="18"/>
              </w:rPr>
              <w:t>PLM</w:t>
            </w:r>
            <w:r w:rsidR="009B4462">
              <w:rPr>
                <w:rFonts w:eastAsia="Times New Roman" w:cstheme="minorHAnsi"/>
                <w:color w:val="000000"/>
                <w:sz w:val="18"/>
                <w:szCs w:val="18"/>
              </w:rPr>
              <w:t xml:space="preserve"> </w:t>
            </w:r>
            <w:r w:rsidR="009B4462" w:rsidRPr="009B4462">
              <w:rPr>
                <w:rFonts w:eastAsia="Times New Roman" w:cstheme="minorHAnsi"/>
                <w:color w:val="000000"/>
                <w:sz w:val="18"/>
                <w:szCs w:val="18"/>
              </w:rPr>
              <w:t>solution, Tc</w:t>
            </w:r>
            <w:r w:rsidR="00063D83" w:rsidRPr="00A53675">
              <w:rPr>
                <w:rFonts w:eastAsia="Times New Roman" w:cstheme="minorHAnsi"/>
                <w:color w:val="000000"/>
                <w:sz w:val="18"/>
                <w:szCs w:val="18"/>
              </w:rPr>
              <w:t>, or an approved Government-owned Repository</w:t>
            </w:r>
            <w:r w:rsidRPr="00A53675">
              <w:rPr>
                <w:rFonts w:eastAsia="Times New Roman" w:cstheme="minorHAnsi"/>
                <w:color w:val="000000"/>
                <w:sz w:val="18"/>
                <w:szCs w:val="18"/>
              </w:rPr>
              <w:t xml:space="preserve">. </w:t>
            </w:r>
            <w:r w:rsidR="00C739A4" w:rsidRPr="00A53675">
              <w:rPr>
                <w:rFonts w:eastAsia="Times New Roman" w:cstheme="minorHAnsi"/>
                <w:color w:val="000000"/>
                <w:sz w:val="18"/>
                <w:szCs w:val="18"/>
              </w:rPr>
              <w:t>When CUI is stored on contractor information systems confirm compliance with DFARS 252.204-7012.</w:t>
            </w:r>
          </w:p>
        </w:tc>
        <w:tc>
          <w:tcPr>
            <w:tcW w:w="1184" w:type="dxa"/>
            <w:hideMark/>
          </w:tcPr>
          <w:p w14:paraId="521DF560" w14:textId="27118BFE" w:rsidR="00E70594" w:rsidRPr="00A53675" w:rsidRDefault="00E70594" w:rsidP="00E70594">
            <w:pPr>
              <w:rPr>
                <w:rFonts w:eastAsia="Times New Roman" w:cstheme="minorHAnsi"/>
                <w:color w:val="000000"/>
                <w:sz w:val="18"/>
                <w:szCs w:val="18"/>
              </w:rPr>
            </w:pPr>
            <w:r w:rsidRPr="00A53675">
              <w:rPr>
                <w:rFonts w:eastAsia="Times New Roman" w:cstheme="minorHAnsi"/>
                <w:color w:val="000000"/>
                <w:sz w:val="18"/>
                <w:szCs w:val="18"/>
              </w:rPr>
              <w:t xml:space="preserve">Contractor, </w:t>
            </w:r>
            <w:r w:rsidR="005A6108" w:rsidRPr="00A53675">
              <w:rPr>
                <w:rFonts w:eastAsia="Times New Roman" w:cstheme="minorHAnsi"/>
                <w:color w:val="000000"/>
                <w:sz w:val="18"/>
                <w:szCs w:val="18"/>
              </w:rPr>
              <w:t xml:space="preserve">C/DM, </w:t>
            </w:r>
            <w:r w:rsidRPr="00A53675">
              <w:rPr>
                <w:rFonts w:eastAsia="Times New Roman" w:cstheme="minorHAnsi"/>
                <w:color w:val="000000"/>
                <w:sz w:val="18"/>
                <w:szCs w:val="18"/>
              </w:rPr>
              <w:t>EDMS</w:t>
            </w:r>
          </w:p>
        </w:tc>
        <w:tc>
          <w:tcPr>
            <w:tcW w:w="899" w:type="dxa"/>
            <w:hideMark/>
          </w:tcPr>
          <w:p w14:paraId="625B33AC" w14:textId="77777777" w:rsidR="00E70594" w:rsidRPr="00A53675" w:rsidRDefault="00E70594" w:rsidP="00E70594">
            <w:pPr>
              <w:jc w:val="center"/>
              <w:rPr>
                <w:rFonts w:eastAsia="Times New Roman" w:cstheme="minorHAnsi"/>
                <w:color w:val="000000"/>
                <w:sz w:val="18"/>
                <w:szCs w:val="18"/>
              </w:rPr>
            </w:pPr>
            <w:r w:rsidRPr="00A53675">
              <w:rPr>
                <w:rFonts w:eastAsia="Times New Roman" w:cstheme="minorHAnsi"/>
                <w:color w:val="000000"/>
                <w:sz w:val="18"/>
                <w:szCs w:val="18"/>
              </w:rPr>
              <w:t>5</w:t>
            </w:r>
          </w:p>
        </w:tc>
      </w:tr>
      <w:tr w:rsidR="00E70594" w:rsidRPr="00D9678F" w14:paraId="2280937A" w14:textId="77777777" w:rsidTr="00AF7329">
        <w:trPr>
          <w:trHeight w:val="3315"/>
        </w:trPr>
        <w:tc>
          <w:tcPr>
            <w:tcW w:w="505" w:type="dxa"/>
            <w:hideMark/>
          </w:tcPr>
          <w:p w14:paraId="51B5AF35" w14:textId="77777777" w:rsidR="00E70594" w:rsidRPr="00A53675" w:rsidRDefault="00E70594" w:rsidP="00E70594">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66" w:type="dxa"/>
            <w:hideMark/>
          </w:tcPr>
          <w:p w14:paraId="420F6D01" w14:textId="77777777" w:rsidR="00E70594" w:rsidRPr="00A53675" w:rsidRDefault="00E70594" w:rsidP="00E70594">
            <w:pPr>
              <w:rPr>
                <w:rFonts w:eastAsia="Times New Roman" w:cstheme="minorHAnsi"/>
                <w:color w:val="000000"/>
                <w:sz w:val="18"/>
                <w:szCs w:val="18"/>
              </w:rPr>
            </w:pPr>
            <w:r w:rsidRPr="00A53675">
              <w:rPr>
                <w:rFonts w:eastAsia="Times New Roman" w:cstheme="minorHAnsi"/>
                <w:color w:val="000000"/>
                <w:sz w:val="18"/>
                <w:szCs w:val="18"/>
              </w:rPr>
              <w:t>1.20</w:t>
            </w:r>
          </w:p>
        </w:tc>
        <w:tc>
          <w:tcPr>
            <w:tcW w:w="1342" w:type="dxa"/>
            <w:hideMark/>
          </w:tcPr>
          <w:p w14:paraId="64D596A7" w14:textId="77777777" w:rsidR="00E70594" w:rsidRPr="00A53675" w:rsidRDefault="00E70594" w:rsidP="00E70594">
            <w:pPr>
              <w:rPr>
                <w:rFonts w:eastAsia="Times New Roman" w:cstheme="minorHAnsi"/>
                <w:color w:val="000000"/>
                <w:sz w:val="18"/>
                <w:szCs w:val="18"/>
              </w:rPr>
            </w:pPr>
            <w:r w:rsidRPr="00A53675">
              <w:rPr>
                <w:rFonts w:eastAsia="Times New Roman" w:cstheme="minorHAnsi"/>
                <w:color w:val="000000"/>
                <w:sz w:val="18"/>
                <w:szCs w:val="18"/>
              </w:rPr>
              <w:t xml:space="preserve">Classified Data Repository </w:t>
            </w:r>
          </w:p>
        </w:tc>
        <w:tc>
          <w:tcPr>
            <w:tcW w:w="5299" w:type="dxa"/>
            <w:hideMark/>
          </w:tcPr>
          <w:p w14:paraId="710175F5" w14:textId="77777777" w:rsidR="00E70594" w:rsidRPr="00A53675" w:rsidRDefault="00E70594" w:rsidP="00E70594">
            <w:pPr>
              <w:rPr>
                <w:rFonts w:eastAsia="Times New Roman" w:cstheme="minorHAnsi"/>
                <w:color w:val="000000"/>
                <w:sz w:val="18"/>
                <w:szCs w:val="18"/>
              </w:rPr>
            </w:pPr>
            <w:r w:rsidRPr="00A53675">
              <w:rPr>
                <w:rFonts w:eastAsia="Times New Roman" w:cstheme="minorHAnsi"/>
                <w:color w:val="000000"/>
                <w:sz w:val="18"/>
                <w:szCs w:val="18"/>
              </w:rPr>
              <w:t xml:space="preserve">Currently Government-owned Repositories such as JEDMICS are not cleared for classified data. Therefore, the Program Office must develop a plan on how it will maintain the Program's classified engineering data. The PM will develop a process to maintain classified data internally or may choose to contract with the Prime Contractor to store and maintain the classified data. The Program Office will ensure that procedures will be developed for accessing, storing and retrieving classified data by the functional staff and user. The Program Office will ensure that all security procedures will be developed and followed. The C/DM will ensure that adequate processes are in place. C/DM will develop a self-inspection program to ensure compliance. The results of these self-inspections will be sent to the organization security office with a copy sent to AFLCMC/EZSC for review. At any </w:t>
            </w:r>
            <w:proofErr w:type="gramStart"/>
            <w:r w:rsidRPr="00A53675">
              <w:rPr>
                <w:rFonts w:eastAsia="Times New Roman" w:cstheme="minorHAnsi"/>
                <w:color w:val="000000"/>
                <w:sz w:val="18"/>
                <w:szCs w:val="18"/>
              </w:rPr>
              <w:t>time</w:t>
            </w:r>
            <w:proofErr w:type="gramEnd"/>
            <w:r w:rsidRPr="00A53675">
              <w:rPr>
                <w:rFonts w:eastAsia="Times New Roman" w:cstheme="minorHAnsi"/>
                <w:color w:val="000000"/>
                <w:sz w:val="18"/>
                <w:szCs w:val="18"/>
              </w:rPr>
              <w:t xml:space="preserve"> a security violation has occurred, the organization Security Office and AFLCMC/EZSC will be notified.  </w:t>
            </w:r>
          </w:p>
        </w:tc>
        <w:tc>
          <w:tcPr>
            <w:tcW w:w="1184" w:type="dxa"/>
            <w:hideMark/>
          </w:tcPr>
          <w:p w14:paraId="60172A6B" w14:textId="3F189538" w:rsidR="00E70594" w:rsidRPr="00A53675" w:rsidRDefault="003559D3" w:rsidP="00BB331C">
            <w:pPr>
              <w:rPr>
                <w:rFonts w:eastAsia="Times New Roman" w:cstheme="minorHAnsi"/>
                <w:color w:val="000000"/>
                <w:sz w:val="18"/>
                <w:szCs w:val="18"/>
              </w:rPr>
            </w:pPr>
            <w:r w:rsidRPr="00A53675">
              <w:rPr>
                <w:rFonts w:eastAsia="Times New Roman" w:cstheme="minorHAnsi"/>
                <w:color w:val="000000"/>
                <w:sz w:val="18"/>
                <w:szCs w:val="18"/>
              </w:rPr>
              <w:t>C/DM, EDM</w:t>
            </w:r>
            <w:r w:rsidR="00BB331C">
              <w:rPr>
                <w:rFonts w:eastAsia="Times New Roman" w:cstheme="minorHAnsi"/>
                <w:color w:val="000000"/>
                <w:sz w:val="18"/>
                <w:szCs w:val="18"/>
              </w:rPr>
              <w:t xml:space="preserve">, </w:t>
            </w:r>
            <w:r w:rsidRPr="00A53675">
              <w:rPr>
                <w:rFonts w:eastAsia="Times New Roman" w:cstheme="minorHAnsi"/>
                <w:color w:val="000000"/>
                <w:sz w:val="18"/>
                <w:szCs w:val="18"/>
              </w:rPr>
              <w:t>PM</w:t>
            </w:r>
          </w:p>
        </w:tc>
        <w:tc>
          <w:tcPr>
            <w:tcW w:w="899" w:type="dxa"/>
            <w:hideMark/>
          </w:tcPr>
          <w:p w14:paraId="73C332CB" w14:textId="77777777" w:rsidR="00E70594" w:rsidRPr="00A53675" w:rsidRDefault="00E70594" w:rsidP="00E70594">
            <w:pPr>
              <w:jc w:val="center"/>
              <w:rPr>
                <w:rFonts w:eastAsia="Times New Roman" w:cstheme="minorHAnsi"/>
                <w:color w:val="000000"/>
                <w:sz w:val="18"/>
                <w:szCs w:val="18"/>
              </w:rPr>
            </w:pPr>
            <w:r w:rsidRPr="00A53675">
              <w:rPr>
                <w:rFonts w:eastAsia="Times New Roman" w:cstheme="minorHAnsi"/>
                <w:color w:val="000000"/>
                <w:sz w:val="18"/>
                <w:szCs w:val="18"/>
              </w:rPr>
              <w:t>15</w:t>
            </w:r>
          </w:p>
        </w:tc>
      </w:tr>
      <w:tr w:rsidR="00E70594" w:rsidRPr="00D9678F" w14:paraId="0A66AD31" w14:textId="77777777" w:rsidTr="00AF7329">
        <w:trPr>
          <w:trHeight w:val="765"/>
        </w:trPr>
        <w:tc>
          <w:tcPr>
            <w:tcW w:w="505" w:type="dxa"/>
            <w:noWrap/>
            <w:hideMark/>
          </w:tcPr>
          <w:p w14:paraId="39A6815E" w14:textId="77777777" w:rsidR="00E70594" w:rsidRPr="00A53675" w:rsidRDefault="00E70594" w:rsidP="00E70594">
            <w:pPr>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66" w:type="dxa"/>
            <w:hideMark/>
          </w:tcPr>
          <w:p w14:paraId="43BDC904" w14:textId="77777777" w:rsidR="00E70594" w:rsidRPr="00A53675" w:rsidRDefault="00E70594" w:rsidP="00E70594">
            <w:pPr>
              <w:rPr>
                <w:rFonts w:eastAsia="Times New Roman" w:cstheme="minorHAnsi"/>
                <w:sz w:val="18"/>
                <w:szCs w:val="18"/>
              </w:rPr>
            </w:pPr>
            <w:r w:rsidRPr="00A53675">
              <w:rPr>
                <w:rFonts w:eastAsia="Times New Roman" w:cstheme="minorHAnsi"/>
                <w:sz w:val="18"/>
                <w:szCs w:val="18"/>
              </w:rPr>
              <w:t>Exit</w:t>
            </w:r>
          </w:p>
        </w:tc>
        <w:tc>
          <w:tcPr>
            <w:tcW w:w="1342" w:type="dxa"/>
            <w:hideMark/>
          </w:tcPr>
          <w:p w14:paraId="62D57E6F" w14:textId="77777777" w:rsidR="00E70594" w:rsidRPr="00A53675" w:rsidRDefault="00E70594" w:rsidP="00E70594">
            <w:pPr>
              <w:rPr>
                <w:rFonts w:eastAsia="Times New Roman" w:cstheme="minorHAnsi"/>
                <w:sz w:val="18"/>
                <w:szCs w:val="18"/>
              </w:rPr>
            </w:pPr>
            <w:r w:rsidRPr="00A53675">
              <w:rPr>
                <w:rFonts w:eastAsia="Times New Roman" w:cstheme="minorHAnsi"/>
                <w:sz w:val="18"/>
                <w:szCs w:val="18"/>
              </w:rPr>
              <w:t>Exit</w:t>
            </w:r>
          </w:p>
        </w:tc>
        <w:tc>
          <w:tcPr>
            <w:tcW w:w="5299" w:type="dxa"/>
            <w:hideMark/>
          </w:tcPr>
          <w:p w14:paraId="33605C50" w14:textId="483DA16C" w:rsidR="00E70594" w:rsidRPr="00A53675" w:rsidRDefault="00A56578" w:rsidP="00C725C5">
            <w:pPr>
              <w:rPr>
                <w:rFonts w:eastAsia="Times New Roman" w:cstheme="minorHAnsi"/>
                <w:color w:val="000000"/>
                <w:sz w:val="18"/>
                <w:szCs w:val="18"/>
              </w:rPr>
            </w:pPr>
            <w:r w:rsidRPr="00A56578">
              <w:rPr>
                <w:rFonts w:eastAsia="Times New Roman" w:cstheme="minorHAnsi"/>
                <w:color w:val="000000"/>
                <w:sz w:val="18"/>
                <w:szCs w:val="18"/>
              </w:rPr>
              <w:t>The process of acquisition of engineering data is completed</w:t>
            </w:r>
            <w:r>
              <w:rPr>
                <w:rFonts w:eastAsia="Times New Roman" w:cstheme="minorHAnsi"/>
                <w:color w:val="000000"/>
                <w:sz w:val="18"/>
                <w:szCs w:val="18"/>
              </w:rPr>
              <w:t xml:space="preserve"> </w:t>
            </w:r>
            <w:r w:rsidR="00E70594" w:rsidRPr="00A53675">
              <w:rPr>
                <w:rFonts w:eastAsia="Times New Roman" w:cstheme="minorHAnsi"/>
                <w:color w:val="000000"/>
                <w:sz w:val="18"/>
                <w:szCs w:val="18"/>
              </w:rPr>
              <w:t>and C/DM data acco</w:t>
            </w:r>
            <w:r w:rsidR="00C725C5">
              <w:rPr>
                <w:rFonts w:eastAsia="Times New Roman" w:cstheme="minorHAnsi"/>
                <w:color w:val="000000"/>
                <w:sz w:val="18"/>
                <w:szCs w:val="18"/>
              </w:rPr>
              <w:t>untability is assured by the PM, and</w:t>
            </w:r>
            <w:r w:rsidR="00E70594" w:rsidRPr="00A53675">
              <w:rPr>
                <w:rFonts w:eastAsia="Times New Roman" w:cstheme="minorHAnsi"/>
                <w:color w:val="000000"/>
                <w:sz w:val="18"/>
                <w:szCs w:val="18"/>
              </w:rPr>
              <w:t xml:space="preserve"> </w:t>
            </w:r>
            <w:r w:rsidR="00C725C5">
              <w:rPr>
                <w:rFonts w:eastAsia="Times New Roman" w:cstheme="minorHAnsi"/>
                <w:color w:val="000000"/>
                <w:sz w:val="18"/>
                <w:szCs w:val="18"/>
              </w:rPr>
              <w:t>d</w:t>
            </w:r>
            <w:r w:rsidR="00E70594" w:rsidRPr="00A53675">
              <w:rPr>
                <w:rFonts w:eastAsia="Times New Roman" w:cstheme="minorHAnsi"/>
                <w:color w:val="000000"/>
                <w:sz w:val="18"/>
                <w:szCs w:val="18"/>
              </w:rPr>
              <w:t>ata</w:t>
            </w:r>
            <w:r w:rsidR="00C725C5">
              <w:rPr>
                <w:rFonts w:eastAsia="Times New Roman" w:cstheme="minorHAnsi"/>
                <w:color w:val="000000"/>
                <w:sz w:val="18"/>
                <w:szCs w:val="18"/>
              </w:rPr>
              <w:t xml:space="preserve"> is stored</w:t>
            </w:r>
            <w:r w:rsidR="00E70594" w:rsidRPr="00A53675">
              <w:rPr>
                <w:rFonts w:eastAsia="Times New Roman" w:cstheme="minorHAnsi"/>
                <w:color w:val="000000"/>
                <w:sz w:val="18"/>
                <w:szCs w:val="18"/>
              </w:rPr>
              <w:t xml:space="preserve"> in Government</w:t>
            </w:r>
            <w:r w:rsidR="00F91A12" w:rsidRPr="00A53675">
              <w:rPr>
                <w:rFonts w:eastAsia="Times New Roman" w:cstheme="minorHAnsi"/>
                <w:color w:val="000000"/>
                <w:sz w:val="18"/>
                <w:szCs w:val="18"/>
              </w:rPr>
              <w:t>-</w:t>
            </w:r>
            <w:r w:rsidR="00E70594" w:rsidRPr="00A53675">
              <w:rPr>
                <w:rFonts w:eastAsia="Times New Roman" w:cstheme="minorHAnsi"/>
                <w:color w:val="000000"/>
                <w:sz w:val="18"/>
                <w:szCs w:val="18"/>
              </w:rPr>
              <w:t>owned Repository</w:t>
            </w:r>
            <w:r w:rsidR="00C725C5">
              <w:rPr>
                <w:rFonts w:eastAsia="Times New Roman" w:cstheme="minorHAnsi"/>
                <w:color w:val="000000"/>
                <w:sz w:val="18"/>
                <w:szCs w:val="18"/>
              </w:rPr>
              <w:t>.</w:t>
            </w:r>
          </w:p>
        </w:tc>
        <w:tc>
          <w:tcPr>
            <w:tcW w:w="1184" w:type="dxa"/>
            <w:hideMark/>
          </w:tcPr>
          <w:p w14:paraId="12C249CC" w14:textId="631E32C0" w:rsidR="00E70594" w:rsidRPr="00A53675" w:rsidRDefault="003559D3" w:rsidP="00BB331C">
            <w:pPr>
              <w:rPr>
                <w:rFonts w:eastAsia="Times New Roman" w:cstheme="minorHAnsi"/>
                <w:color w:val="000000"/>
                <w:sz w:val="18"/>
                <w:szCs w:val="18"/>
              </w:rPr>
            </w:pPr>
            <w:r w:rsidRPr="00A53675">
              <w:rPr>
                <w:rFonts w:eastAsia="Times New Roman" w:cstheme="minorHAnsi"/>
                <w:color w:val="000000"/>
                <w:sz w:val="18"/>
                <w:szCs w:val="18"/>
              </w:rPr>
              <w:t>C/DM</w:t>
            </w:r>
            <w:r w:rsidR="00BB331C">
              <w:rPr>
                <w:rFonts w:eastAsia="Times New Roman" w:cstheme="minorHAnsi"/>
                <w:color w:val="000000"/>
                <w:sz w:val="18"/>
                <w:szCs w:val="18"/>
              </w:rPr>
              <w:t xml:space="preserve"> and </w:t>
            </w:r>
            <w:r w:rsidRPr="00A53675">
              <w:rPr>
                <w:rFonts w:eastAsia="Times New Roman" w:cstheme="minorHAnsi"/>
                <w:color w:val="000000"/>
                <w:sz w:val="18"/>
                <w:szCs w:val="18"/>
              </w:rPr>
              <w:t>PM</w:t>
            </w:r>
          </w:p>
        </w:tc>
        <w:tc>
          <w:tcPr>
            <w:tcW w:w="899" w:type="dxa"/>
            <w:hideMark/>
          </w:tcPr>
          <w:p w14:paraId="4295DDB1" w14:textId="77777777" w:rsidR="00E70594" w:rsidRPr="00A53675" w:rsidRDefault="00E70594" w:rsidP="00E70594">
            <w:pPr>
              <w:jc w:val="center"/>
              <w:rPr>
                <w:rFonts w:eastAsia="Times New Roman" w:cstheme="minorHAnsi"/>
                <w:color w:val="000000"/>
                <w:sz w:val="18"/>
                <w:szCs w:val="18"/>
              </w:rPr>
            </w:pPr>
            <w:r w:rsidRPr="00A53675">
              <w:rPr>
                <w:rFonts w:eastAsia="Times New Roman" w:cstheme="minorHAnsi"/>
                <w:color w:val="000000"/>
                <w:sz w:val="18"/>
                <w:szCs w:val="18"/>
              </w:rPr>
              <w:t>1</w:t>
            </w:r>
          </w:p>
        </w:tc>
      </w:tr>
    </w:tbl>
    <w:p w14:paraId="5C0A09BD" w14:textId="2C62480D" w:rsidR="00E70594" w:rsidRDefault="00E70594">
      <w:pPr>
        <w:rPr>
          <w:rFonts w:ascii="Times New Roman" w:hAnsi="Times New Roman" w:cs="Times New Roman"/>
          <w:b/>
          <w:sz w:val="24"/>
          <w:szCs w:val="24"/>
        </w:rPr>
      </w:pPr>
      <w:r>
        <w:rPr>
          <w:rFonts w:ascii="Times New Roman" w:hAnsi="Times New Roman" w:cs="Times New Roman"/>
          <w:b/>
          <w:sz w:val="24"/>
          <w:szCs w:val="24"/>
        </w:rPr>
        <w:br w:type="page"/>
      </w:r>
    </w:p>
    <w:p w14:paraId="7794547B" w14:textId="77777777" w:rsidR="009B67E5" w:rsidRDefault="009B67E5" w:rsidP="009B67E5">
      <w:pPr>
        <w:pStyle w:val="Table"/>
      </w:pPr>
      <w:bookmarkStart w:id="24" w:name="_Toc15397967"/>
      <w:bookmarkStart w:id="25" w:name="_Toc15398178"/>
      <w:bookmarkStart w:id="26" w:name="_Toc114468362"/>
      <w:r w:rsidRPr="00A53675">
        <w:rPr>
          <w:rFonts w:asciiTheme="minorHAnsi" w:hAnsiTheme="minorHAnsi" w:cstheme="minorHAnsi"/>
        </w:rPr>
        <w:lastRenderedPageBreak/>
        <w:t>Table 4. Organic WBS</w:t>
      </w:r>
      <w:bookmarkEnd w:id="24"/>
      <w:bookmarkEnd w:id="25"/>
      <w:bookmarkEnd w:id="26"/>
      <w:r>
        <w:rPr>
          <w:b w:val="0"/>
        </w:rPr>
        <w:t xml:space="preserve"> </w:t>
      </w:r>
    </w:p>
    <w:tbl>
      <w:tblPr>
        <w:tblW w:w="11078" w:type="dxa"/>
        <w:tblInd w:w="-725" w:type="dxa"/>
        <w:tblLook w:val="04A0" w:firstRow="1" w:lastRow="0" w:firstColumn="1" w:lastColumn="0" w:noHBand="0" w:noVBand="1"/>
      </w:tblPr>
      <w:tblGrid>
        <w:gridCol w:w="720"/>
        <w:gridCol w:w="630"/>
        <w:gridCol w:w="2242"/>
        <w:gridCol w:w="5481"/>
        <w:gridCol w:w="1347"/>
        <w:gridCol w:w="658"/>
      </w:tblGrid>
      <w:tr w:rsidR="005415AD" w:rsidRPr="00D9678F" w14:paraId="5E34BDB8" w14:textId="77777777" w:rsidTr="00987348">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625070AE" w14:textId="77777777" w:rsidR="00B83C73" w:rsidRPr="00A53675" w:rsidRDefault="00B83C73" w:rsidP="005415AD">
            <w:pPr>
              <w:spacing w:after="0" w:line="240" w:lineRule="auto"/>
              <w:jc w:val="center"/>
              <w:rPr>
                <w:rFonts w:eastAsia="Times New Roman" w:cstheme="minorHAnsi"/>
                <w:b/>
                <w:bCs/>
                <w:color w:val="000000"/>
                <w:sz w:val="18"/>
                <w:szCs w:val="18"/>
              </w:rPr>
            </w:pPr>
          </w:p>
          <w:p w14:paraId="091F2F19" w14:textId="77777777" w:rsidR="005415AD" w:rsidRPr="00A53675" w:rsidRDefault="005415AD" w:rsidP="005415AD">
            <w:pPr>
              <w:spacing w:after="0" w:line="240" w:lineRule="auto"/>
              <w:jc w:val="center"/>
              <w:rPr>
                <w:rFonts w:eastAsia="Times New Roman" w:cstheme="minorHAnsi"/>
                <w:b/>
                <w:bCs/>
                <w:color w:val="000000"/>
                <w:sz w:val="18"/>
                <w:szCs w:val="18"/>
              </w:rPr>
            </w:pPr>
            <w:proofErr w:type="spellStart"/>
            <w:r w:rsidRPr="00A53675">
              <w:rPr>
                <w:rFonts w:eastAsia="Times New Roman" w:cstheme="minorHAnsi"/>
                <w:b/>
                <w:bCs/>
                <w:color w:val="000000"/>
                <w:sz w:val="18"/>
                <w:szCs w:val="18"/>
              </w:rPr>
              <w:t>Lvl</w:t>
            </w:r>
            <w:proofErr w:type="spellEnd"/>
          </w:p>
        </w:tc>
        <w:tc>
          <w:tcPr>
            <w:tcW w:w="630" w:type="dxa"/>
            <w:tcBorders>
              <w:top w:val="single" w:sz="4" w:space="0" w:color="auto"/>
              <w:left w:val="nil"/>
              <w:bottom w:val="single" w:sz="4" w:space="0" w:color="auto"/>
              <w:right w:val="single" w:sz="4" w:space="0" w:color="auto"/>
            </w:tcBorders>
            <w:shd w:val="clear" w:color="auto" w:fill="auto"/>
            <w:noWrap/>
            <w:hideMark/>
          </w:tcPr>
          <w:p w14:paraId="0C5E9885" w14:textId="77777777" w:rsidR="005415AD" w:rsidRPr="00A53675" w:rsidRDefault="005415AD" w:rsidP="005415AD">
            <w:pPr>
              <w:spacing w:after="0" w:line="240" w:lineRule="auto"/>
              <w:rPr>
                <w:rFonts w:eastAsia="Times New Roman" w:cstheme="minorHAnsi"/>
                <w:b/>
                <w:bCs/>
                <w:color w:val="000000"/>
                <w:sz w:val="18"/>
                <w:szCs w:val="18"/>
              </w:rPr>
            </w:pPr>
            <w:r w:rsidRPr="00A53675">
              <w:rPr>
                <w:rFonts w:eastAsia="Times New Roman" w:cstheme="minorHAnsi"/>
                <w:b/>
                <w:bCs/>
                <w:color w:val="000000"/>
                <w:sz w:val="18"/>
                <w:szCs w:val="18"/>
              </w:rPr>
              <w:t>WBS</w:t>
            </w:r>
          </w:p>
        </w:tc>
        <w:tc>
          <w:tcPr>
            <w:tcW w:w="2242" w:type="dxa"/>
            <w:tcBorders>
              <w:top w:val="single" w:sz="4" w:space="0" w:color="auto"/>
              <w:left w:val="nil"/>
              <w:bottom w:val="single" w:sz="4" w:space="0" w:color="auto"/>
              <w:right w:val="single" w:sz="4" w:space="0" w:color="auto"/>
            </w:tcBorders>
            <w:shd w:val="clear" w:color="auto" w:fill="auto"/>
            <w:hideMark/>
          </w:tcPr>
          <w:p w14:paraId="240DCFE7" w14:textId="77777777" w:rsidR="005415AD" w:rsidRPr="00A53675" w:rsidRDefault="005415AD" w:rsidP="005415AD">
            <w:pPr>
              <w:spacing w:after="0" w:line="240" w:lineRule="auto"/>
              <w:rPr>
                <w:rFonts w:eastAsia="Times New Roman" w:cstheme="minorHAnsi"/>
                <w:b/>
                <w:bCs/>
                <w:color w:val="000000"/>
                <w:sz w:val="18"/>
                <w:szCs w:val="18"/>
              </w:rPr>
            </w:pPr>
            <w:r w:rsidRPr="00A53675">
              <w:rPr>
                <w:rFonts w:eastAsia="Times New Roman" w:cstheme="minorHAnsi"/>
                <w:b/>
                <w:bCs/>
                <w:color w:val="000000"/>
                <w:sz w:val="18"/>
                <w:szCs w:val="18"/>
              </w:rPr>
              <w:t>Activity</w:t>
            </w:r>
          </w:p>
        </w:tc>
        <w:tc>
          <w:tcPr>
            <w:tcW w:w="5481" w:type="dxa"/>
            <w:tcBorders>
              <w:top w:val="single" w:sz="4" w:space="0" w:color="auto"/>
              <w:left w:val="nil"/>
              <w:bottom w:val="single" w:sz="4" w:space="0" w:color="auto"/>
              <w:right w:val="single" w:sz="4" w:space="0" w:color="auto"/>
            </w:tcBorders>
            <w:shd w:val="clear" w:color="auto" w:fill="auto"/>
            <w:hideMark/>
          </w:tcPr>
          <w:p w14:paraId="40EDA37D" w14:textId="77777777" w:rsidR="005415AD" w:rsidRPr="00A53675" w:rsidRDefault="005415AD" w:rsidP="005415AD">
            <w:pPr>
              <w:spacing w:after="0" w:line="240" w:lineRule="auto"/>
              <w:rPr>
                <w:rFonts w:eastAsia="Times New Roman" w:cstheme="minorHAnsi"/>
                <w:b/>
                <w:bCs/>
                <w:color w:val="000000"/>
                <w:sz w:val="18"/>
                <w:szCs w:val="18"/>
              </w:rPr>
            </w:pPr>
            <w:r w:rsidRPr="00A53675">
              <w:rPr>
                <w:rFonts w:eastAsia="Times New Roman" w:cstheme="minorHAnsi"/>
                <w:b/>
                <w:bCs/>
                <w:color w:val="000000"/>
                <w:sz w:val="18"/>
                <w:szCs w:val="18"/>
              </w:rPr>
              <w:t>Description</w:t>
            </w:r>
          </w:p>
        </w:tc>
        <w:tc>
          <w:tcPr>
            <w:tcW w:w="1347" w:type="dxa"/>
            <w:tcBorders>
              <w:top w:val="single" w:sz="4" w:space="0" w:color="auto"/>
              <w:left w:val="nil"/>
              <w:bottom w:val="single" w:sz="4" w:space="0" w:color="auto"/>
              <w:right w:val="single" w:sz="4" w:space="0" w:color="auto"/>
            </w:tcBorders>
            <w:shd w:val="clear" w:color="auto" w:fill="auto"/>
            <w:hideMark/>
          </w:tcPr>
          <w:p w14:paraId="77A5D2B1" w14:textId="77777777" w:rsidR="005415AD" w:rsidRPr="00A53675" w:rsidRDefault="005415AD" w:rsidP="005415AD">
            <w:pPr>
              <w:spacing w:after="0" w:line="240" w:lineRule="auto"/>
              <w:rPr>
                <w:rFonts w:eastAsia="Times New Roman" w:cstheme="minorHAnsi"/>
                <w:b/>
                <w:bCs/>
                <w:color w:val="000000"/>
                <w:sz w:val="18"/>
                <w:szCs w:val="18"/>
              </w:rPr>
            </w:pPr>
            <w:r w:rsidRPr="00A53675">
              <w:rPr>
                <w:rFonts w:eastAsia="Times New Roman" w:cstheme="minorHAnsi"/>
                <w:b/>
                <w:bCs/>
                <w:color w:val="000000"/>
                <w:sz w:val="18"/>
                <w:szCs w:val="18"/>
              </w:rPr>
              <w:t>OPR</w:t>
            </w:r>
          </w:p>
        </w:tc>
        <w:tc>
          <w:tcPr>
            <w:tcW w:w="658" w:type="dxa"/>
            <w:tcBorders>
              <w:top w:val="single" w:sz="4" w:space="0" w:color="auto"/>
              <w:left w:val="nil"/>
              <w:bottom w:val="single" w:sz="4" w:space="0" w:color="auto"/>
              <w:right w:val="single" w:sz="4" w:space="0" w:color="auto"/>
            </w:tcBorders>
            <w:shd w:val="clear" w:color="auto" w:fill="auto"/>
            <w:hideMark/>
          </w:tcPr>
          <w:p w14:paraId="2F90B9CD" w14:textId="77777777" w:rsidR="005415AD" w:rsidRPr="00A53675" w:rsidRDefault="005415AD" w:rsidP="005415AD">
            <w:pPr>
              <w:spacing w:after="0" w:line="240" w:lineRule="auto"/>
              <w:jc w:val="center"/>
              <w:rPr>
                <w:rFonts w:eastAsia="Times New Roman" w:cstheme="minorHAnsi"/>
                <w:b/>
                <w:bCs/>
                <w:color w:val="000000"/>
                <w:sz w:val="18"/>
                <w:szCs w:val="18"/>
              </w:rPr>
            </w:pPr>
            <w:r w:rsidRPr="00A53675">
              <w:rPr>
                <w:rFonts w:eastAsia="Times New Roman" w:cstheme="minorHAnsi"/>
                <w:b/>
                <w:bCs/>
                <w:color w:val="000000"/>
                <w:sz w:val="18"/>
                <w:szCs w:val="18"/>
              </w:rPr>
              <w:t>Days</w:t>
            </w:r>
          </w:p>
        </w:tc>
      </w:tr>
      <w:tr w:rsidR="005415AD" w:rsidRPr="00D9678F" w14:paraId="4DEFC0E3" w14:textId="77777777" w:rsidTr="00987348">
        <w:trPr>
          <w:trHeight w:val="516"/>
        </w:trPr>
        <w:tc>
          <w:tcPr>
            <w:tcW w:w="720" w:type="dxa"/>
            <w:tcBorders>
              <w:top w:val="nil"/>
              <w:left w:val="single" w:sz="4" w:space="0" w:color="auto"/>
              <w:bottom w:val="single" w:sz="4" w:space="0" w:color="auto"/>
              <w:right w:val="single" w:sz="4" w:space="0" w:color="auto"/>
            </w:tcBorders>
            <w:shd w:val="clear" w:color="auto" w:fill="auto"/>
            <w:hideMark/>
          </w:tcPr>
          <w:p w14:paraId="285F2A4A" w14:textId="77777777" w:rsidR="005415AD" w:rsidRPr="00A53675" w:rsidRDefault="005415AD" w:rsidP="005415AD">
            <w:pPr>
              <w:spacing w:after="0" w:line="240" w:lineRule="auto"/>
              <w:jc w:val="center"/>
              <w:rPr>
                <w:rFonts w:eastAsia="Times New Roman" w:cstheme="minorHAnsi"/>
                <w:bCs/>
                <w:color w:val="000000"/>
                <w:sz w:val="18"/>
                <w:szCs w:val="18"/>
              </w:rPr>
            </w:pPr>
            <w:r w:rsidRPr="00A53675">
              <w:rPr>
                <w:rFonts w:eastAsia="Times New Roman" w:cstheme="minorHAnsi"/>
                <w:bCs/>
                <w:color w:val="000000"/>
                <w:sz w:val="18"/>
                <w:szCs w:val="18"/>
              </w:rPr>
              <w:t>1</w:t>
            </w:r>
          </w:p>
        </w:tc>
        <w:tc>
          <w:tcPr>
            <w:tcW w:w="630" w:type="dxa"/>
            <w:tcBorders>
              <w:top w:val="nil"/>
              <w:left w:val="nil"/>
              <w:bottom w:val="single" w:sz="4" w:space="0" w:color="auto"/>
              <w:right w:val="single" w:sz="4" w:space="0" w:color="auto"/>
            </w:tcBorders>
            <w:shd w:val="clear" w:color="auto" w:fill="auto"/>
            <w:hideMark/>
          </w:tcPr>
          <w:p w14:paraId="65E628AE" w14:textId="77777777" w:rsidR="005415AD" w:rsidRPr="00A53675" w:rsidRDefault="005415AD" w:rsidP="005415AD">
            <w:pPr>
              <w:spacing w:after="0" w:line="240" w:lineRule="auto"/>
              <w:rPr>
                <w:rFonts w:eastAsia="Times New Roman" w:cstheme="minorHAnsi"/>
                <w:bCs/>
                <w:color w:val="000000"/>
                <w:sz w:val="18"/>
                <w:szCs w:val="18"/>
              </w:rPr>
            </w:pPr>
            <w:r w:rsidRPr="00A53675">
              <w:rPr>
                <w:rFonts w:eastAsia="Times New Roman" w:cstheme="minorHAnsi"/>
                <w:bCs/>
                <w:color w:val="000000"/>
                <w:sz w:val="18"/>
                <w:szCs w:val="18"/>
              </w:rPr>
              <w:t>1.0</w:t>
            </w:r>
          </w:p>
        </w:tc>
        <w:tc>
          <w:tcPr>
            <w:tcW w:w="2242" w:type="dxa"/>
            <w:tcBorders>
              <w:top w:val="nil"/>
              <w:left w:val="nil"/>
              <w:bottom w:val="single" w:sz="4" w:space="0" w:color="auto"/>
              <w:right w:val="single" w:sz="4" w:space="0" w:color="auto"/>
            </w:tcBorders>
            <w:shd w:val="clear" w:color="auto" w:fill="auto"/>
            <w:hideMark/>
          </w:tcPr>
          <w:p w14:paraId="49B38635" w14:textId="77777777" w:rsidR="005415AD" w:rsidRPr="00A53675" w:rsidRDefault="005415AD" w:rsidP="005415AD">
            <w:pPr>
              <w:spacing w:after="0" w:line="240" w:lineRule="auto"/>
              <w:rPr>
                <w:rFonts w:eastAsia="Times New Roman" w:cstheme="minorHAnsi"/>
                <w:bCs/>
                <w:color w:val="000000"/>
                <w:sz w:val="18"/>
                <w:szCs w:val="18"/>
              </w:rPr>
            </w:pPr>
            <w:r w:rsidRPr="00A53675">
              <w:rPr>
                <w:rFonts w:eastAsia="Times New Roman" w:cstheme="minorHAnsi"/>
                <w:bCs/>
                <w:sz w:val="18"/>
                <w:szCs w:val="18"/>
              </w:rPr>
              <w:t xml:space="preserve">Organic </w:t>
            </w:r>
            <w:r w:rsidRPr="00A53675">
              <w:rPr>
                <w:rFonts w:eastAsia="Times New Roman" w:cstheme="minorHAnsi"/>
                <w:bCs/>
                <w:color w:val="000000"/>
                <w:sz w:val="18"/>
                <w:szCs w:val="18"/>
              </w:rPr>
              <w:t xml:space="preserve">Engineering Data development </w:t>
            </w:r>
          </w:p>
        </w:tc>
        <w:tc>
          <w:tcPr>
            <w:tcW w:w="5481" w:type="dxa"/>
            <w:tcBorders>
              <w:top w:val="nil"/>
              <w:left w:val="nil"/>
              <w:bottom w:val="single" w:sz="4" w:space="0" w:color="auto"/>
              <w:right w:val="single" w:sz="4" w:space="0" w:color="auto"/>
            </w:tcBorders>
            <w:shd w:val="clear" w:color="auto" w:fill="auto"/>
            <w:hideMark/>
          </w:tcPr>
          <w:p w14:paraId="073087C8"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 </w:t>
            </w:r>
          </w:p>
        </w:tc>
        <w:tc>
          <w:tcPr>
            <w:tcW w:w="1347" w:type="dxa"/>
            <w:tcBorders>
              <w:top w:val="nil"/>
              <w:left w:val="nil"/>
              <w:bottom w:val="single" w:sz="4" w:space="0" w:color="auto"/>
              <w:right w:val="single" w:sz="4" w:space="0" w:color="auto"/>
            </w:tcBorders>
            <w:shd w:val="clear" w:color="auto" w:fill="auto"/>
            <w:hideMark/>
          </w:tcPr>
          <w:p w14:paraId="6BD5C60A"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 </w:t>
            </w:r>
          </w:p>
        </w:tc>
        <w:tc>
          <w:tcPr>
            <w:tcW w:w="658" w:type="dxa"/>
            <w:tcBorders>
              <w:top w:val="nil"/>
              <w:left w:val="nil"/>
              <w:bottom w:val="single" w:sz="4" w:space="0" w:color="auto"/>
              <w:right w:val="single" w:sz="4" w:space="0" w:color="auto"/>
            </w:tcBorders>
            <w:shd w:val="clear" w:color="auto" w:fill="auto"/>
            <w:hideMark/>
          </w:tcPr>
          <w:p w14:paraId="031B6B4B" w14:textId="77777777" w:rsidR="005415AD" w:rsidRPr="00A53675" w:rsidRDefault="005415AD" w:rsidP="005415AD">
            <w:pPr>
              <w:spacing w:after="0" w:line="240" w:lineRule="auto"/>
              <w:jc w:val="center"/>
              <w:rPr>
                <w:rFonts w:eastAsia="Times New Roman" w:cstheme="minorHAnsi"/>
                <w:color w:val="000000"/>
                <w:sz w:val="18"/>
                <w:szCs w:val="18"/>
              </w:rPr>
            </w:pPr>
            <w:r w:rsidRPr="00A53675">
              <w:rPr>
                <w:rFonts w:eastAsia="Times New Roman" w:cstheme="minorHAnsi"/>
                <w:color w:val="000000"/>
                <w:sz w:val="18"/>
                <w:szCs w:val="18"/>
              </w:rPr>
              <w:t> </w:t>
            </w:r>
          </w:p>
        </w:tc>
      </w:tr>
      <w:tr w:rsidR="005415AD" w:rsidRPr="00D9678F" w14:paraId="763CFA55" w14:textId="77777777" w:rsidTr="00987348">
        <w:trPr>
          <w:trHeight w:val="1296"/>
        </w:trPr>
        <w:tc>
          <w:tcPr>
            <w:tcW w:w="720" w:type="dxa"/>
            <w:tcBorders>
              <w:top w:val="nil"/>
              <w:left w:val="single" w:sz="4" w:space="0" w:color="auto"/>
              <w:bottom w:val="single" w:sz="4" w:space="0" w:color="auto"/>
              <w:right w:val="single" w:sz="4" w:space="0" w:color="auto"/>
            </w:tcBorders>
            <w:shd w:val="clear" w:color="auto" w:fill="auto"/>
            <w:hideMark/>
          </w:tcPr>
          <w:p w14:paraId="01C7977E" w14:textId="77777777" w:rsidR="005415AD" w:rsidRPr="00A53675" w:rsidRDefault="005415AD" w:rsidP="005415AD">
            <w:pPr>
              <w:spacing w:after="0" w:line="240" w:lineRule="auto"/>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30" w:type="dxa"/>
            <w:tcBorders>
              <w:top w:val="nil"/>
              <w:left w:val="nil"/>
              <w:bottom w:val="single" w:sz="4" w:space="0" w:color="auto"/>
              <w:right w:val="single" w:sz="4" w:space="0" w:color="auto"/>
            </w:tcBorders>
            <w:shd w:val="clear" w:color="auto" w:fill="auto"/>
            <w:hideMark/>
          </w:tcPr>
          <w:p w14:paraId="610B6AC7" w14:textId="77777777" w:rsidR="005415AD" w:rsidRPr="00A53675" w:rsidRDefault="005415AD" w:rsidP="005415AD">
            <w:pPr>
              <w:spacing w:after="0" w:line="240" w:lineRule="auto"/>
              <w:rPr>
                <w:rFonts w:eastAsia="Times New Roman" w:cstheme="minorHAnsi"/>
                <w:bCs/>
                <w:color w:val="76933C"/>
                <w:sz w:val="18"/>
                <w:szCs w:val="18"/>
              </w:rPr>
            </w:pPr>
            <w:r w:rsidRPr="00A53675">
              <w:rPr>
                <w:rFonts w:eastAsia="Times New Roman" w:cstheme="minorHAnsi"/>
                <w:color w:val="000000"/>
                <w:sz w:val="18"/>
                <w:szCs w:val="18"/>
              </w:rPr>
              <w:t>1.1</w:t>
            </w:r>
          </w:p>
        </w:tc>
        <w:tc>
          <w:tcPr>
            <w:tcW w:w="2242" w:type="dxa"/>
            <w:tcBorders>
              <w:top w:val="nil"/>
              <w:left w:val="nil"/>
              <w:bottom w:val="single" w:sz="4" w:space="0" w:color="auto"/>
              <w:right w:val="single" w:sz="4" w:space="0" w:color="auto"/>
            </w:tcBorders>
            <w:shd w:val="clear" w:color="auto" w:fill="auto"/>
            <w:hideMark/>
          </w:tcPr>
          <w:p w14:paraId="0E0C425E"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Identify required engineering data</w:t>
            </w:r>
          </w:p>
        </w:tc>
        <w:tc>
          <w:tcPr>
            <w:tcW w:w="5481" w:type="dxa"/>
            <w:tcBorders>
              <w:top w:val="nil"/>
              <w:left w:val="nil"/>
              <w:bottom w:val="single" w:sz="4" w:space="0" w:color="auto"/>
              <w:right w:val="single" w:sz="4" w:space="0" w:color="auto"/>
            </w:tcBorders>
            <w:shd w:val="clear" w:color="auto" w:fill="auto"/>
            <w:hideMark/>
          </w:tcPr>
          <w:p w14:paraId="075AD41D" w14:textId="78388B64" w:rsidR="005415AD" w:rsidRPr="00A53675" w:rsidRDefault="005415AD" w:rsidP="00860540">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 xml:space="preserve">The Program Office or </w:t>
            </w:r>
            <w:r w:rsidR="000C6A76" w:rsidRPr="00A53675">
              <w:rPr>
                <w:rFonts w:eastAsia="Times New Roman" w:cstheme="minorHAnsi"/>
                <w:color w:val="000000"/>
                <w:sz w:val="18"/>
                <w:szCs w:val="18"/>
              </w:rPr>
              <w:t>Supply Chain Management Squadron (</w:t>
            </w:r>
            <w:r w:rsidRPr="00A53675">
              <w:rPr>
                <w:rFonts w:eastAsia="Times New Roman" w:cstheme="minorHAnsi"/>
                <w:color w:val="000000"/>
                <w:sz w:val="18"/>
                <w:szCs w:val="18"/>
              </w:rPr>
              <w:t>SCMS</w:t>
            </w:r>
            <w:r w:rsidR="000C6A76" w:rsidRPr="00A53675">
              <w:rPr>
                <w:rFonts w:eastAsia="Times New Roman" w:cstheme="minorHAnsi"/>
                <w:color w:val="000000"/>
                <w:sz w:val="18"/>
                <w:szCs w:val="18"/>
              </w:rPr>
              <w:t>)</w:t>
            </w:r>
            <w:r w:rsidRPr="00A53675">
              <w:rPr>
                <w:rFonts w:eastAsia="Times New Roman" w:cstheme="minorHAnsi"/>
                <w:color w:val="000000"/>
                <w:sz w:val="18"/>
                <w:szCs w:val="18"/>
              </w:rPr>
              <w:t xml:space="preserve"> identifies that engineering data is needed. This need can be for a new requirement, a follow-on requirement, or a modification to an existing requirement. The PM shall invite his/her functional support staff (stakeholders) to be part of the Integrated Process Team (IPT) to address the need for engineering data: Configuration and Data Management (C/DM), Engineering Data Management Specialist (EDMS), Engineering, Logistics, Financial Manager (FM), </w:t>
            </w:r>
            <w:r w:rsidR="00860540">
              <w:rPr>
                <w:rFonts w:eastAsia="Times New Roman" w:cstheme="minorHAnsi"/>
                <w:color w:val="000000"/>
                <w:sz w:val="18"/>
                <w:szCs w:val="18"/>
              </w:rPr>
              <w:t>CO</w:t>
            </w:r>
            <w:r w:rsidRPr="00A53675">
              <w:rPr>
                <w:rFonts w:eastAsia="Times New Roman" w:cstheme="minorHAnsi"/>
                <w:color w:val="000000"/>
                <w:sz w:val="18"/>
                <w:szCs w:val="18"/>
              </w:rPr>
              <w:t>, User, and Legal Counsel (as needed) should be part of this team.</w:t>
            </w:r>
          </w:p>
        </w:tc>
        <w:tc>
          <w:tcPr>
            <w:tcW w:w="1347" w:type="dxa"/>
            <w:tcBorders>
              <w:top w:val="nil"/>
              <w:left w:val="nil"/>
              <w:bottom w:val="single" w:sz="4" w:space="0" w:color="auto"/>
              <w:right w:val="single" w:sz="4" w:space="0" w:color="auto"/>
            </w:tcBorders>
            <w:shd w:val="clear" w:color="auto" w:fill="auto"/>
            <w:hideMark/>
          </w:tcPr>
          <w:p w14:paraId="42880658"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Program Office/SCMS</w:t>
            </w:r>
          </w:p>
        </w:tc>
        <w:tc>
          <w:tcPr>
            <w:tcW w:w="658" w:type="dxa"/>
            <w:tcBorders>
              <w:top w:val="nil"/>
              <w:left w:val="nil"/>
              <w:bottom w:val="single" w:sz="4" w:space="0" w:color="auto"/>
              <w:right w:val="single" w:sz="4" w:space="0" w:color="auto"/>
            </w:tcBorders>
            <w:shd w:val="clear" w:color="auto" w:fill="auto"/>
            <w:hideMark/>
          </w:tcPr>
          <w:p w14:paraId="77684571" w14:textId="77777777" w:rsidR="005415AD" w:rsidRPr="00A53675" w:rsidRDefault="005415AD" w:rsidP="005415AD">
            <w:pPr>
              <w:spacing w:after="0" w:line="240" w:lineRule="auto"/>
              <w:jc w:val="center"/>
              <w:rPr>
                <w:rFonts w:eastAsia="Times New Roman" w:cstheme="minorHAnsi"/>
                <w:color w:val="000000"/>
                <w:sz w:val="18"/>
                <w:szCs w:val="18"/>
              </w:rPr>
            </w:pPr>
            <w:r w:rsidRPr="00A53675">
              <w:rPr>
                <w:rFonts w:eastAsia="Times New Roman" w:cstheme="minorHAnsi"/>
                <w:color w:val="000000"/>
                <w:sz w:val="18"/>
                <w:szCs w:val="18"/>
              </w:rPr>
              <w:t>5</w:t>
            </w:r>
          </w:p>
        </w:tc>
      </w:tr>
      <w:tr w:rsidR="005415AD" w:rsidRPr="00D9678F" w14:paraId="081527CC" w14:textId="77777777" w:rsidTr="00987348">
        <w:trPr>
          <w:trHeight w:val="1304"/>
        </w:trPr>
        <w:tc>
          <w:tcPr>
            <w:tcW w:w="720" w:type="dxa"/>
            <w:tcBorders>
              <w:top w:val="nil"/>
              <w:left w:val="single" w:sz="4" w:space="0" w:color="auto"/>
              <w:bottom w:val="single" w:sz="4" w:space="0" w:color="auto"/>
              <w:right w:val="single" w:sz="4" w:space="0" w:color="auto"/>
            </w:tcBorders>
            <w:shd w:val="clear" w:color="auto" w:fill="auto"/>
          </w:tcPr>
          <w:p w14:paraId="1C5C7981" w14:textId="77777777" w:rsidR="005415AD" w:rsidRPr="00A53675" w:rsidRDefault="005415AD" w:rsidP="005415AD">
            <w:pPr>
              <w:spacing w:after="0" w:line="240" w:lineRule="auto"/>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30" w:type="dxa"/>
            <w:tcBorders>
              <w:top w:val="nil"/>
              <w:left w:val="nil"/>
              <w:bottom w:val="single" w:sz="4" w:space="0" w:color="auto"/>
              <w:right w:val="single" w:sz="4" w:space="0" w:color="auto"/>
            </w:tcBorders>
            <w:shd w:val="clear" w:color="auto" w:fill="auto"/>
          </w:tcPr>
          <w:p w14:paraId="22AE0FA0"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1.2</w:t>
            </w:r>
          </w:p>
        </w:tc>
        <w:tc>
          <w:tcPr>
            <w:tcW w:w="2242" w:type="dxa"/>
            <w:tcBorders>
              <w:top w:val="nil"/>
              <w:left w:val="nil"/>
              <w:bottom w:val="single" w:sz="4" w:space="0" w:color="auto"/>
              <w:right w:val="single" w:sz="4" w:space="0" w:color="auto"/>
            </w:tcBorders>
            <w:shd w:val="clear" w:color="auto" w:fill="auto"/>
          </w:tcPr>
          <w:p w14:paraId="0A9A24BA"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Identify scope and size of the workload requirements</w:t>
            </w:r>
          </w:p>
        </w:tc>
        <w:tc>
          <w:tcPr>
            <w:tcW w:w="5481" w:type="dxa"/>
            <w:tcBorders>
              <w:top w:val="nil"/>
              <w:left w:val="nil"/>
              <w:bottom w:val="single" w:sz="4" w:space="0" w:color="auto"/>
              <w:right w:val="single" w:sz="4" w:space="0" w:color="auto"/>
            </w:tcBorders>
            <w:shd w:val="clear" w:color="auto" w:fill="auto"/>
          </w:tcPr>
          <w:p w14:paraId="567F9E81"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The Program Office or SCMS identifies the scope of the requirements to determine if LZPE has sufficient resources to accomplish the request within the timeframe required.</w:t>
            </w:r>
          </w:p>
        </w:tc>
        <w:tc>
          <w:tcPr>
            <w:tcW w:w="1347" w:type="dxa"/>
            <w:tcBorders>
              <w:top w:val="nil"/>
              <w:left w:val="nil"/>
              <w:bottom w:val="single" w:sz="4" w:space="0" w:color="auto"/>
              <w:right w:val="single" w:sz="4" w:space="0" w:color="auto"/>
            </w:tcBorders>
            <w:shd w:val="clear" w:color="auto" w:fill="auto"/>
          </w:tcPr>
          <w:p w14:paraId="78F097C5"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Program Office/SCMS</w:t>
            </w:r>
          </w:p>
        </w:tc>
        <w:tc>
          <w:tcPr>
            <w:tcW w:w="658" w:type="dxa"/>
            <w:tcBorders>
              <w:top w:val="nil"/>
              <w:left w:val="nil"/>
              <w:bottom w:val="single" w:sz="4" w:space="0" w:color="auto"/>
              <w:right w:val="single" w:sz="4" w:space="0" w:color="auto"/>
            </w:tcBorders>
            <w:shd w:val="clear" w:color="auto" w:fill="auto"/>
          </w:tcPr>
          <w:p w14:paraId="40FB69C3" w14:textId="77777777" w:rsidR="005415AD" w:rsidRPr="00A53675" w:rsidRDefault="005415AD" w:rsidP="005415AD">
            <w:pPr>
              <w:spacing w:after="0" w:line="240" w:lineRule="auto"/>
              <w:jc w:val="center"/>
              <w:rPr>
                <w:rFonts w:eastAsia="Times New Roman" w:cstheme="minorHAnsi"/>
                <w:color w:val="000000"/>
                <w:sz w:val="18"/>
                <w:szCs w:val="18"/>
              </w:rPr>
            </w:pPr>
            <w:r w:rsidRPr="00A53675">
              <w:rPr>
                <w:rFonts w:eastAsia="Times New Roman" w:cstheme="minorHAnsi"/>
                <w:color w:val="000000"/>
                <w:sz w:val="18"/>
                <w:szCs w:val="18"/>
              </w:rPr>
              <w:t>5</w:t>
            </w:r>
          </w:p>
        </w:tc>
      </w:tr>
      <w:tr w:rsidR="005415AD" w:rsidRPr="00D9678F" w14:paraId="2AF02B96" w14:textId="77777777" w:rsidTr="00987348">
        <w:trPr>
          <w:trHeight w:val="1304"/>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EA47B4D" w14:textId="77777777" w:rsidR="005415AD" w:rsidRPr="00A53675" w:rsidRDefault="005415AD" w:rsidP="005415AD">
            <w:pPr>
              <w:spacing w:after="0" w:line="240" w:lineRule="auto"/>
              <w:jc w:val="center"/>
              <w:rPr>
                <w:rFonts w:eastAsia="Times New Roman" w:cstheme="minorHAnsi"/>
                <w:color w:val="000000"/>
                <w:sz w:val="18"/>
                <w:szCs w:val="18"/>
              </w:rPr>
            </w:pPr>
          </w:p>
        </w:tc>
        <w:tc>
          <w:tcPr>
            <w:tcW w:w="630" w:type="dxa"/>
            <w:tcBorders>
              <w:top w:val="single" w:sz="4" w:space="0" w:color="auto"/>
              <w:left w:val="nil"/>
              <w:bottom w:val="single" w:sz="4" w:space="0" w:color="auto"/>
              <w:right w:val="single" w:sz="4" w:space="0" w:color="auto"/>
            </w:tcBorders>
            <w:shd w:val="clear" w:color="auto" w:fill="auto"/>
            <w:hideMark/>
          </w:tcPr>
          <w:p w14:paraId="771B09AB"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1.3</w:t>
            </w:r>
          </w:p>
        </w:tc>
        <w:tc>
          <w:tcPr>
            <w:tcW w:w="2242" w:type="dxa"/>
            <w:tcBorders>
              <w:top w:val="single" w:sz="4" w:space="0" w:color="auto"/>
              <w:left w:val="nil"/>
              <w:bottom w:val="single" w:sz="4" w:space="0" w:color="auto"/>
              <w:right w:val="single" w:sz="4" w:space="0" w:color="auto"/>
            </w:tcBorders>
            <w:shd w:val="clear" w:color="auto" w:fill="auto"/>
            <w:hideMark/>
          </w:tcPr>
          <w:p w14:paraId="634ED703"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 xml:space="preserve">Request Engineering Data drafting support </w:t>
            </w:r>
          </w:p>
        </w:tc>
        <w:tc>
          <w:tcPr>
            <w:tcW w:w="5481" w:type="dxa"/>
            <w:tcBorders>
              <w:top w:val="single" w:sz="4" w:space="0" w:color="auto"/>
              <w:left w:val="nil"/>
              <w:bottom w:val="single" w:sz="4" w:space="0" w:color="auto"/>
              <w:right w:val="single" w:sz="4" w:space="0" w:color="auto"/>
            </w:tcBorders>
            <w:shd w:val="clear" w:color="auto" w:fill="auto"/>
            <w:hideMark/>
          </w:tcPr>
          <w:p w14:paraId="629B6B86" w14:textId="60B673F0" w:rsidR="005415AD" w:rsidRPr="00A53675" w:rsidRDefault="005415AD" w:rsidP="005415AD">
            <w:pPr>
              <w:pStyle w:val="NoSpacing"/>
              <w:rPr>
                <w:rFonts w:eastAsia="Times New Roman" w:cstheme="minorHAnsi"/>
                <w:bCs/>
                <w:color w:val="000000"/>
                <w:sz w:val="18"/>
                <w:szCs w:val="18"/>
              </w:rPr>
            </w:pPr>
            <w:r w:rsidRPr="00A53675">
              <w:rPr>
                <w:rFonts w:eastAsia="Times New Roman" w:cstheme="minorHAnsi"/>
                <w:bCs/>
                <w:color w:val="000000"/>
                <w:sz w:val="18"/>
                <w:szCs w:val="18"/>
              </w:rPr>
              <w:t xml:space="preserve">Customer submits a Drafting Service Request, </w:t>
            </w:r>
            <w:r w:rsidR="009022A3" w:rsidRPr="00A53675">
              <w:rPr>
                <w:rFonts w:eastAsia="Times New Roman" w:cstheme="minorHAnsi"/>
                <w:bCs/>
                <w:color w:val="000000"/>
                <w:sz w:val="18"/>
                <w:szCs w:val="18"/>
              </w:rPr>
              <w:t>Air Force Materiel Command (</w:t>
            </w:r>
            <w:r w:rsidRPr="00A53675">
              <w:rPr>
                <w:rFonts w:eastAsia="Times New Roman" w:cstheme="minorHAnsi"/>
                <w:bCs/>
                <w:color w:val="000000"/>
                <w:sz w:val="18"/>
                <w:szCs w:val="18"/>
              </w:rPr>
              <w:t>AFMC</w:t>
            </w:r>
            <w:r w:rsidR="009022A3" w:rsidRPr="00A53675">
              <w:rPr>
                <w:rFonts w:eastAsia="Times New Roman" w:cstheme="minorHAnsi"/>
                <w:bCs/>
                <w:color w:val="000000"/>
                <w:sz w:val="18"/>
                <w:szCs w:val="18"/>
              </w:rPr>
              <w:t>)</w:t>
            </w:r>
            <w:r w:rsidRPr="00A53675">
              <w:rPr>
                <w:rFonts w:eastAsia="Times New Roman" w:cstheme="minorHAnsi"/>
                <w:bCs/>
                <w:color w:val="000000"/>
                <w:sz w:val="18"/>
                <w:szCs w:val="18"/>
              </w:rPr>
              <w:t xml:space="preserve"> Form 199 to LZP for racking and stacking based on priority requirements. LZPE determines if the scope of the workload can be accomplished by the current (limited) LZPE technicians within the timeframe requested.</w:t>
            </w:r>
          </w:p>
          <w:p w14:paraId="7F78E0EC" w14:textId="77777777" w:rsidR="005415AD" w:rsidRPr="00A53675" w:rsidRDefault="005415AD" w:rsidP="005415AD">
            <w:pPr>
              <w:spacing w:after="0" w:line="240" w:lineRule="auto"/>
              <w:rPr>
                <w:rFonts w:eastAsia="Times New Roman" w:cstheme="minorHAnsi"/>
                <w:color w:val="000000"/>
                <w:sz w:val="18"/>
                <w:szCs w:val="18"/>
              </w:rPr>
            </w:pPr>
          </w:p>
        </w:tc>
        <w:tc>
          <w:tcPr>
            <w:tcW w:w="1347" w:type="dxa"/>
            <w:tcBorders>
              <w:top w:val="single" w:sz="4" w:space="0" w:color="auto"/>
              <w:left w:val="nil"/>
              <w:bottom w:val="single" w:sz="4" w:space="0" w:color="auto"/>
              <w:right w:val="single" w:sz="4" w:space="0" w:color="auto"/>
            </w:tcBorders>
            <w:shd w:val="clear" w:color="auto" w:fill="auto"/>
            <w:hideMark/>
          </w:tcPr>
          <w:p w14:paraId="5B59B77E"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Program Office/SCMS</w:t>
            </w:r>
          </w:p>
        </w:tc>
        <w:tc>
          <w:tcPr>
            <w:tcW w:w="658" w:type="dxa"/>
            <w:tcBorders>
              <w:top w:val="single" w:sz="4" w:space="0" w:color="auto"/>
              <w:left w:val="nil"/>
              <w:bottom w:val="single" w:sz="4" w:space="0" w:color="auto"/>
              <w:right w:val="single" w:sz="4" w:space="0" w:color="auto"/>
            </w:tcBorders>
            <w:shd w:val="clear" w:color="auto" w:fill="auto"/>
            <w:hideMark/>
          </w:tcPr>
          <w:p w14:paraId="1BE13D0F" w14:textId="77777777" w:rsidR="005415AD" w:rsidRPr="00A53675" w:rsidRDefault="005415AD" w:rsidP="005415AD">
            <w:pPr>
              <w:spacing w:after="0" w:line="240" w:lineRule="auto"/>
              <w:jc w:val="center"/>
              <w:rPr>
                <w:rFonts w:eastAsia="Times New Roman" w:cstheme="minorHAnsi"/>
                <w:color w:val="000000"/>
                <w:sz w:val="18"/>
                <w:szCs w:val="18"/>
              </w:rPr>
            </w:pPr>
            <w:r w:rsidRPr="00A53675">
              <w:rPr>
                <w:rFonts w:eastAsia="Times New Roman" w:cstheme="minorHAnsi"/>
                <w:color w:val="000000"/>
                <w:sz w:val="18"/>
                <w:szCs w:val="18"/>
              </w:rPr>
              <w:t>5</w:t>
            </w:r>
          </w:p>
        </w:tc>
      </w:tr>
      <w:tr w:rsidR="005415AD" w:rsidRPr="00D9678F" w14:paraId="52D8E838" w14:textId="77777777" w:rsidTr="00987348">
        <w:trPr>
          <w:trHeight w:val="1601"/>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AC4E9BD" w14:textId="77777777" w:rsidR="005415AD" w:rsidRPr="00A53675" w:rsidRDefault="005415AD" w:rsidP="005415AD">
            <w:pPr>
              <w:spacing w:after="0" w:line="240" w:lineRule="auto"/>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14:paraId="4F47E61B" w14:textId="4D0B903F"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1.</w:t>
            </w:r>
            <w:r w:rsidR="00987348" w:rsidRPr="00A53675">
              <w:rPr>
                <w:rFonts w:eastAsia="Times New Roman" w:cstheme="minorHAnsi"/>
                <w:color w:val="000000"/>
                <w:sz w:val="18"/>
                <w:szCs w:val="18"/>
              </w:rPr>
              <w:t>4</w:t>
            </w:r>
          </w:p>
        </w:tc>
        <w:tc>
          <w:tcPr>
            <w:tcW w:w="2242" w:type="dxa"/>
            <w:tcBorders>
              <w:top w:val="single" w:sz="4" w:space="0" w:color="auto"/>
              <w:left w:val="nil"/>
              <w:bottom w:val="single" w:sz="4" w:space="0" w:color="auto"/>
              <w:right w:val="single" w:sz="4" w:space="0" w:color="auto"/>
            </w:tcBorders>
            <w:shd w:val="clear" w:color="auto" w:fill="auto"/>
          </w:tcPr>
          <w:p w14:paraId="1453699C"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Develop or modify Air Force TDP per Program Office or SCMS requirements</w:t>
            </w:r>
          </w:p>
        </w:tc>
        <w:tc>
          <w:tcPr>
            <w:tcW w:w="5481" w:type="dxa"/>
            <w:tcBorders>
              <w:top w:val="single" w:sz="4" w:space="0" w:color="auto"/>
              <w:left w:val="nil"/>
              <w:bottom w:val="single" w:sz="4" w:space="0" w:color="auto"/>
              <w:right w:val="single" w:sz="4" w:space="0" w:color="auto"/>
            </w:tcBorders>
            <w:shd w:val="clear" w:color="auto" w:fill="auto"/>
          </w:tcPr>
          <w:p w14:paraId="5F074A4E" w14:textId="5497E08F" w:rsidR="005415AD" w:rsidRPr="00A53675" w:rsidRDefault="005415AD" w:rsidP="000715BA">
            <w:pPr>
              <w:pStyle w:val="NoSpacing"/>
              <w:rPr>
                <w:rFonts w:eastAsia="Times New Roman" w:cstheme="minorHAnsi"/>
                <w:bCs/>
                <w:color w:val="000000"/>
                <w:sz w:val="18"/>
                <w:szCs w:val="18"/>
              </w:rPr>
            </w:pPr>
            <w:r w:rsidRPr="00A53675">
              <w:rPr>
                <w:rFonts w:eastAsia="Times New Roman" w:cstheme="minorHAnsi"/>
                <w:bCs/>
                <w:color w:val="000000"/>
                <w:sz w:val="18"/>
                <w:szCs w:val="18"/>
              </w:rPr>
              <w:t xml:space="preserve">Air Force </w:t>
            </w:r>
            <w:r w:rsidR="009022A3" w:rsidRPr="00A53675">
              <w:rPr>
                <w:rFonts w:eastAsia="Times New Roman" w:cstheme="minorHAnsi"/>
                <w:bCs/>
                <w:color w:val="000000"/>
                <w:sz w:val="18"/>
                <w:szCs w:val="18"/>
              </w:rPr>
              <w:t>Commercial and Government Entity (</w:t>
            </w:r>
            <w:r w:rsidRPr="00A53675">
              <w:rPr>
                <w:rFonts w:eastAsia="Times New Roman" w:cstheme="minorHAnsi"/>
                <w:bCs/>
                <w:color w:val="000000"/>
                <w:sz w:val="18"/>
                <w:szCs w:val="18"/>
              </w:rPr>
              <w:t>CAGE</w:t>
            </w:r>
            <w:r w:rsidR="009022A3" w:rsidRPr="00A53675">
              <w:rPr>
                <w:rFonts w:eastAsia="Times New Roman" w:cstheme="minorHAnsi"/>
                <w:bCs/>
                <w:color w:val="000000"/>
                <w:sz w:val="18"/>
                <w:szCs w:val="18"/>
              </w:rPr>
              <w:t>)</w:t>
            </w:r>
            <w:r w:rsidRPr="00A53675">
              <w:rPr>
                <w:rFonts w:eastAsia="Times New Roman" w:cstheme="minorHAnsi"/>
                <w:bCs/>
                <w:color w:val="000000"/>
                <w:sz w:val="18"/>
                <w:szCs w:val="18"/>
              </w:rPr>
              <w:t xml:space="preserve"> Technical Data Packages (TDP)</w:t>
            </w:r>
            <w:r w:rsidR="00A56578">
              <w:rPr>
                <w:rFonts w:eastAsia="Times New Roman" w:cstheme="minorHAnsi"/>
                <w:bCs/>
                <w:color w:val="000000"/>
                <w:sz w:val="18"/>
                <w:szCs w:val="18"/>
              </w:rPr>
              <w:t>,</w:t>
            </w:r>
            <w:r w:rsidRPr="00A53675">
              <w:rPr>
                <w:rFonts w:eastAsia="Times New Roman" w:cstheme="minorHAnsi"/>
                <w:bCs/>
                <w:color w:val="000000"/>
                <w:sz w:val="18"/>
                <w:szCs w:val="18"/>
              </w:rPr>
              <w:t xml:space="preserve"> </w:t>
            </w:r>
            <w:r w:rsidR="00A56578">
              <w:rPr>
                <w:rFonts w:eastAsia="Times New Roman" w:cstheme="minorHAnsi"/>
                <w:bCs/>
                <w:color w:val="000000"/>
                <w:sz w:val="18"/>
                <w:szCs w:val="18"/>
              </w:rPr>
              <w:t>m</w:t>
            </w:r>
            <w:r w:rsidRPr="00A53675">
              <w:rPr>
                <w:rFonts w:eastAsia="Times New Roman" w:cstheme="minorHAnsi"/>
                <w:bCs/>
                <w:color w:val="000000"/>
                <w:sz w:val="18"/>
                <w:szCs w:val="18"/>
              </w:rPr>
              <w:t>odels and viewable data are developed or modified under direction and guidance of the Engineering Support A</w:t>
            </w:r>
            <w:r w:rsidR="00FF27F0">
              <w:rPr>
                <w:rFonts w:eastAsia="Times New Roman" w:cstheme="minorHAnsi"/>
                <w:bCs/>
                <w:color w:val="000000"/>
                <w:sz w:val="18"/>
                <w:szCs w:val="18"/>
              </w:rPr>
              <w:t>ctivity (ESA) engineer. JEDMICS</w:t>
            </w:r>
            <w:r w:rsidR="009B4462">
              <w:rPr>
                <w:rFonts w:eastAsia="Times New Roman" w:cstheme="minorHAnsi"/>
                <w:bCs/>
                <w:color w:val="000000"/>
                <w:sz w:val="18"/>
                <w:szCs w:val="18"/>
              </w:rPr>
              <w:t xml:space="preserve"> or</w:t>
            </w:r>
            <w:r w:rsidR="00FF27F0">
              <w:rPr>
                <w:rFonts w:eastAsia="Times New Roman" w:cstheme="minorHAnsi"/>
                <w:bCs/>
                <w:color w:val="000000"/>
                <w:sz w:val="18"/>
                <w:szCs w:val="18"/>
              </w:rPr>
              <w:t xml:space="preserve"> TD-PDM</w:t>
            </w:r>
            <w:r w:rsidR="00F03177" w:rsidRPr="00A53675">
              <w:rPr>
                <w:rFonts w:eastAsia="Times New Roman" w:cstheme="minorHAnsi"/>
                <w:bCs/>
                <w:color w:val="000000"/>
                <w:sz w:val="18"/>
                <w:szCs w:val="18"/>
              </w:rPr>
              <w:t xml:space="preserve"> </w:t>
            </w:r>
            <w:r w:rsidRPr="00A53675">
              <w:rPr>
                <w:rFonts w:eastAsia="Times New Roman" w:cstheme="minorHAnsi"/>
                <w:bCs/>
                <w:color w:val="000000"/>
                <w:sz w:val="18"/>
                <w:szCs w:val="18"/>
              </w:rPr>
              <w:t xml:space="preserve">Metadata is built as part of TDP development. For new data, an AFMC 2602 digital signature document is developed to capture approval signatures. For modified data, an Engineering Order AFMC Form </w:t>
            </w:r>
            <w:r w:rsidR="002A3140" w:rsidRPr="00A53675">
              <w:rPr>
                <w:rFonts w:eastAsia="Times New Roman" w:cstheme="minorHAnsi"/>
                <w:bCs/>
                <w:color w:val="000000"/>
                <w:sz w:val="18"/>
                <w:szCs w:val="18"/>
              </w:rPr>
              <w:t xml:space="preserve">3925 </w:t>
            </w:r>
            <w:r w:rsidRPr="00A53675">
              <w:rPr>
                <w:rFonts w:eastAsia="Times New Roman" w:cstheme="minorHAnsi"/>
                <w:bCs/>
                <w:color w:val="000000"/>
                <w:sz w:val="18"/>
                <w:szCs w:val="18"/>
              </w:rPr>
              <w:t xml:space="preserve">is created to describe all changes and capture required approval signatures. </w:t>
            </w:r>
          </w:p>
          <w:p w14:paraId="35BA7ADD" w14:textId="77777777" w:rsidR="005415AD" w:rsidRPr="00A53675" w:rsidRDefault="005415AD" w:rsidP="005415AD">
            <w:pPr>
              <w:rPr>
                <w:rFonts w:eastAsia="Times New Roman" w:cstheme="minorHAnsi"/>
                <w:color w:val="000000"/>
                <w:sz w:val="18"/>
                <w:szCs w:val="18"/>
              </w:rPr>
            </w:pPr>
          </w:p>
        </w:tc>
        <w:tc>
          <w:tcPr>
            <w:tcW w:w="1347" w:type="dxa"/>
            <w:tcBorders>
              <w:top w:val="single" w:sz="4" w:space="0" w:color="auto"/>
              <w:left w:val="nil"/>
              <w:bottom w:val="single" w:sz="4" w:space="0" w:color="auto"/>
              <w:right w:val="single" w:sz="4" w:space="0" w:color="auto"/>
            </w:tcBorders>
            <w:shd w:val="clear" w:color="auto" w:fill="auto"/>
          </w:tcPr>
          <w:p w14:paraId="4E0832AC"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LZPE Product Data Services</w:t>
            </w:r>
          </w:p>
        </w:tc>
        <w:tc>
          <w:tcPr>
            <w:tcW w:w="658" w:type="dxa"/>
            <w:tcBorders>
              <w:top w:val="single" w:sz="4" w:space="0" w:color="auto"/>
              <w:left w:val="nil"/>
              <w:bottom w:val="single" w:sz="4" w:space="0" w:color="auto"/>
              <w:right w:val="single" w:sz="4" w:space="0" w:color="auto"/>
            </w:tcBorders>
            <w:shd w:val="clear" w:color="auto" w:fill="auto"/>
          </w:tcPr>
          <w:p w14:paraId="2B8CC7C7" w14:textId="77777777" w:rsidR="005415AD" w:rsidRPr="00A53675" w:rsidRDefault="005415AD" w:rsidP="005415AD">
            <w:pPr>
              <w:spacing w:after="0" w:line="240" w:lineRule="auto"/>
              <w:jc w:val="center"/>
              <w:rPr>
                <w:rFonts w:eastAsia="Times New Roman" w:cstheme="minorHAnsi"/>
                <w:color w:val="000000"/>
                <w:sz w:val="18"/>
                <w:szCs w:val="18"/>
              </w:rPr>
            </w:pPr>
            <w:r w:rsidRPr="00A53675">
              <w:rPr>
                <w:rFonts w:eastAsia="Times New Roman" w:cstheme="minorHAnsi"/>
                <w:color w:val="000000"/>
                <w:sz w:val="18"/>
                <w:szCs w:val="18"/>
              </w:rPr>
              <w:t>TBD by scope and size</w:t>
            </w:r>
          </w:p>
        </w:tc>
      </w:tr>
      <w:tr w:rsidR="005415AD" w:rsidRPr="00D9678F" w14:paraId="319E3F0A" w14:textId="77777777" w:rsidTr="00987348">
        <w:trPr>
          <w:trHeight w:val="15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6519EC2" w14:textId="77777777" w:rsidR="005415AD" w:rsidRPr="00A53675" w:rsidRDefault="005415AD" w:rsidP="005415AD">
            <w:pPr>
              <w:spacing w:after="0" w:line="240" w:lineRule="auto"/>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30" w:type="dxa"/>
            <w:tcBorders>
              <w:top w:val="single" w:sz="4" w:space="0" w:color="auto"/>
              <w:left w:val="nil"/>
              <w:bottom w:val="single" w:sz="4" w:space="0" w:color="auto"/>
              <w:right w:val="single" w:sz="4" w:space="0" w:color="auto"/>
            </w:tcBorders>
            <w:shd w:val="clear" w:color="auto" w:fill="auto"/>
            <w:hideMark/>
          </w:tcPr>
          <w:p w14:paraId="64446053"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1.5</w:t>
            </w:r>
          </w:p>
        </w:tc>
        <w:tc>
          <w:tcPr>
            <w:tcW w:w="2242" w:type="dxa"/>
            <w:tcBorders>
              <w:top w:val="single" w:sz="4" w:space="0" w:color="auto"/>
              <w:left w:val="nil"/>
              <w:bottom w:val="single" w:sz="4" w:space="0" w:color="auto"/>
              <w:right w:val="single" w:sz="4" w:space="0" w:color="auto"/>
            </w:tcBorders>
            <w:shd w:val="clear" w:color="auto" w:fill="auto"/>
            <w:hideMark/>
          </w:tcPr>
          <w:p w14:paraId="2E3046EA"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 xml:space="preserve">Perform compliance and compatibility review  </w:t>
            </w:r>
          </w:p>
        </w:tc>
        <w:tc>
          <w:tcPr>
            <w:tcW w:w="5481" w:type="dxa"/>
            <w:tcBorders>
              <w:top w:val="single" w:sz="4" w:space="0" w:color="auto"/>
              <w:left w:val="nil"/>
              <w:bottom w:val="single" w:sz="4" w:space="0" w:color="auto"/>
              <w:right w:val="single" w:sz="4" w:space="0" w:color="auto"/>
            </w:tcBorders>
            <w:shd w:val="clear" w:color="auto" w:fill="auto"/>
            <w:hideMark/>
          </w:tcPr>
          <w:p w14:paraId="0D1D5507" w14:textId="77777777" w:rsidR="005415AD" w:rsidRPr="00A53675" w:rsidRDefault="005415AD" w:rsidP="005415AD">
            <w:pPr>
              <w:spacing w:after="0" w:line="240" w:lineRule="auto"/>
              <w:rPr>
                <w:rFonts w:eastAsia="Times New Roman" w:cstheme="minorHAnsi"/>
                <w:bCs/>
                <w:color w:val="000000"/>
                <w:sz w:val="18"/>
                <w:szCs w:val="18"/>
              </w:rPr>
            </w:pPr>
            <w:r w:rsidRPr="00A53675">
              <w:rPr>
                <w:rFonts w:eastAsia="Times New Roman" w:cstheme="minorHAnsi"/>
                <w:bCs/>
                <w:color w:val="000000"/>
                <w:sz w:val="18"/>
                <w:szCs w:val="18"/>
              </w:rPr>
              <w:t>TDP is routed/promoted to the LZPE checker for compliance with Air Force policy and for compatibility with existing repository data.</w:t>
            </w:r>
          </w:p>
          <w:p w14:paraId="3953B51A"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bCs/>
                <w:color w:val="000000"/>
                <w:sz w:val="18"/>
                <w:szCs w:val="18"/>
              </w:rPr>
              <w:t>Air Force policy includes proper configuration control and compliance with American Society of Mechanical Engineers (ASME).</w:t>
            </w:r>
          </w:p>
        </w:tc>
        <w:tc>
          <w:tcPr>
            <w:tcW w:w="1347" w:type="dxa"/>
            <w:tcBorders>
              <w:top w:val="single" w:sz="4" w:space="0" w:color="auto"/>
              <w:left w:val="nil"/>
              <w:bottom w:val="single" w:sz="4" w:space="0" w:color="auto"/>
              <w:right w:val="single" w:sz="4" w:space="0" w:color="auto"/>
            </w:tcBorders>
            <w:shd w:val="clear" w:color="auto" w:fill="auto"/>
            <w:hideMark/>
          </w:tcPr>
          <w:p w14:paraId="5B576BD4"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LZPE Product Data Services</w:t>
            </w:r>
          </w:p>
        </w:tc>
        <w:tc>
          <w:tcPr>
            <w:tcW w:w="658" w:type="dxa"/>
            <w:tcBorders>
              <w:top w:val="single" w:sz="4" w:space="0" w:color="auto"/>
              <w:left w:val="nil"/>
              <w:bottom w:val="single" w:sz="4" w:space="0" w:color="auto"/>
              <w:right w:val="single" w:sz="4" w:space="0" w:color="auto"/>
            </w:tcBorders>
            <w:shd w:val="clear" w:color="auto" w:fill="auto"/>
            <w:hideMark/>
          </w:tcPr>
          <w:p w14:paraId="43D0857F" w14:textId="77777777" w:rsidR="005415AD" w:rsidRPr="00A53675" w:rsidRDefault="005415AD" w:rsidP="005415AD">
            <w:pPr>
              <w:spacing w:after="0" w:line="240" w:lineRule="auto"/>
              <w:jc w:val="center"/>
              <w:rPr>
                <w:rFonts w:eastAsia="Times New Roman" w:cstheme="minorHAnsi"/>
                <w:color w:val="000000"/>
                <w:sz w:val="18"/>
                <w:szCs w:val="18"/>
              </w:rPr>
            </w:pPr>
            <w:r w:rsidRPr="00A53675">
              <w:rPr>
                <w:rFonts w:eastAsia="Times New Roman" w:cstheme="minorHAnsi"/>
                <w:color w:val="000000"/>
                <w:sz w:val="18"/>
                <w:szCs w:val="18"/>
              </w:rPr>
              <w:t>5</w:t>
            </w:r>
          </w:p>
        </w:tc>
      </w:tr>
      <w:tr w:rsidR="005415AD" w:rsidRPr="00D9678F" w14:paraId="79814288" w14:textId="77777777" w:rsidTr="00987348">
        <w:trPr>
          <w:trHeight w:val="1500"/>
        </w:trPr>
        <w:tc>
          <w:tcPr>
            <w:tcW w:w="720" w:type="dxa"/>
            <w:tcBorders>
              <w:top w:val="nil"/>
              <w:left w:val="single" w:sz="4" w:space="0" w:color="auto"/>
              <w:bottom w:val="single" w:sz="4" w:space="0" w:color="auto"/>
              <w:right w:val="single" w:sz="4" w:space="0" w:color="auto"/>
            </w:tcBorders>
            <w:shd w:val="clear" w:color="auto" w:fill="auto"/>
            <w:hideMark/>
          </w:tcPr>
          <w:p w14:paraId="1EE53DAC" w14:textId="77777777" w:rsidR="005415AD" w:rsidRPr="00A53675" w:rsidRDefault="005415AD" w:rsidP="005415AD">
            <w:pPr>
              <w:spacing w:after="0" w:line="240" w:lineRule="auto"/>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30" w:type="dxa"/>
            <w:tcBorders>
              <w:top w:val="nil"/>
              <w:left w:val="nil"/>
              <w:bottom w:val="single" w:sz="4" w:space="0" w:color="auto"/>
              <w:right w:val="single" w:sz="4" w:space="0" w:color="auto"/>
            </w:tcBorders>
            <w:shd w:val="clear" w:color="auto" w:fill="auto"/>
            <w:hideMark/>
          </w:tcPr>
          <w:p w14:paraId="5B7BBD8F"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1.6</w:t>
            </w:r>
          </w:p>
        </w:tc>
        <w:tc>
          <w:tcPr>
            <w:tcW w:w="2242" w:type="dxa"/>
            <w:tcBorders>
              <w:top w:val="nil"/>
              <w:left w:val="nil"/>
              <w:bottom w:val="single" w:sz="4" w:space="0" w:color="auto"/>
              <w:right w:val="single" w:sz="4" w:space="0" w:color="auto"/>
            </w:tcBorders>
            <w:shd w:val="clear" w:color="auto" w:fill="auto"/>
            <w:hideMark/>
          </w:tcPr>
          <w:p w14:paraId="3523FB21"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Program Office/SCMS technical review</w:t>
            </w:r>
          </w:p>
        </w:tc>
        <w:tc>
          <w:tcPr>
            <w:tcW w:w="5481" w:type="dxa"/>
            <w:tcBorders>
              <w:top w:val="nil"/>
              <w:left w:val="nil"/>
              <w:bottom w:val="single" w:sz="4" w:space="0" w:color="auto"/>
              <w:right w:val="single" w:sz="4" w:space="0" w:color="auto"/>
            </w:tcBorders>
            <w:shd w:val="clear" w:color="auto" w:fill="auto"/>
            <w:hideMark/>
          </w:tcPr>
          <w:p w14:paraId="4065F535" w14:textId="6AFBA89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bCs/>
                <w:color w:val="000000"/>
                <w:sz w:val="18"/>
                <w:szCs w:val="18"/>
              </w:rPr>
              <w:t>TDP is routed/promoted to the program office or SCMS for technical review and approvals. AFMC Form 2602 Digital Signature Form or AFMC 3925 Engineering Order is routed/promoted for required signatures.</w:t>
            </w:r>
          </w:p>
        </w:tc>
        <w:tc>
          <w:tcPr>
            <w:tcW w:w="1347" w:type="dxa"/>
            <w:tcBorders>
              <w:top w:val="nil"/>
              <w:left w:val="nil"/>
              <w:bottom w:val="single" w:sz="4" w:space="0" w:color="auto"/>
              <w:right w:val="single" w:sz="4" w:space="0" w:color="auto"/>
            </w:tcBorders>
            <w:shd w:val="clear" w:color="auto" w:fill="auto"/>
            <w:hideMark/>
          </w:tcPr>
          <w:p w14:paraId="227CD264"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Program Office/SCMS</w:t>
            </w:r>
          </w:p>
        </w:tc>
        <w:tc>
          <w:tcPr>
            <w:tcW w:w="658" w:type="dxa"/>
            <w:tcBorders>
              <w:top w:val="nil"/>
              <w:left w:val="nil"/>
              <w:bottom w:val="single" w:sz="4" w:space="0" w:color="auto"/>
              <w:right w:val="single" w:sz="4" w:space="0" w:color="auto"/>
            </w:tcBorders>
            <w:shd w:val="clear" w:color="auto" w:fill="auto"/>
            <w:hideMark/>
          </w:tcPr>
          <w:p w14:paraId="299FFB87" w14:textId="77777777" w:rsidR="005415AD" w:rsidRPr="00A53675" w:rsidRDefault="005415AD" w:rsidP="005415AD">
            <w:pPr>
              <w:spacing w:after="0" w:line="240" w:lineRule="auto"/>
              <w:jc w:val="center"/>
              <w:rPr>
                <w:rFonts w:eastAsia="Times New Roman" w:cstheme="minorHAnsi"/>
                <w:color w:val="000000"/>
                <w:sz w:val="18"/>
                <w:szCs w:val="18"/>
              </w:rPr>
            </w:pPr>
            <w:r w:rsidRPr="00A53675">
              <w:rPr>
                <w:rFonts w:eastAsia="Times New Roman" w:cstheme="minorHAnsi"/>
                <w:color w:val="000000"/>
                <w:sz w:val="18"/>
                <w:szCs w:val="18"/>
              </w:rPr>
              <w:t>5</w:t>
            </w:r>
          </w:p>
        </w:tc>
      </w:tr>
      <w:tr w:rsidR="005415AD" w:rsidRPr="00D9678F" w14:paraId="1EC5D412" w14:textId="77777777" w:rsidTr="00987348">
        <w:trPr>
          <w:trHeight w:val="1097"/>
        </w:trPr>
        <w:tc>
          <w:tcPr>
            <w:tcW w:w="720" w:type="dxa"/>
            <w:tcBorders>
              <w:top w:val="nil"/>
              <w:left w:val="single" w:sz="4" w:space="0" w:color="auto"/>
              <w:bottom w:val="single" w:sz="4" w:space="0" w:color="auto"/>
              <w:right w:val="single" w:sz="4" w:space="0" w:color="auto"/>
            </w:tcBorders>
            <w:shd w:val="clear" w:color="auto" w:fill="auto"/>
            <w:hideMark/>
          </w:tcPr>
          <w:p w14:paraId="6EE24919" w14:textId="77777777" w:rsidR="005415AD" w:rsidRPr="00A53675" w:rsidRDefault="005415AD" w:rsidP="005415AD">
            <w:pPr>
              <w:spacing w:after="0" w:line="240" w:lineRule="auto"/>
              <w:jc w:val="center"/>
              <w:rPr>
                <w:rFonts w:eastAsia="Times New Roman" w:cstheme="minorHAnsi"/>
                <w:color w:val="000000"/>
                <w:sz w:val="18"/>
                <w:szCs w:val="18"/>
              </w:rPr>
            </w:pPr>
            <w:r w:rsidRPr="00A53675">
              <w:rPr>
                <w:rFonts w:eastAsia="Times New Roman" w:cstheme="minorHAnsi"/>
                <w:color w:val="000000"/>
                <w:sz w:val="18"/>
                <w:szCs w:val="18"/>
              </w:rPr>
              <w:t>2</w:t>
            </w:r>
          </w:p>
        </w:tc>
        <w:tc>
          <w:tcPr>
            <w:tcW w:w="630" w:type="dxa"/>
            <w:tcBorders>
              <w:top w:val="nil"/>
              <w:left w:val="nil"/>
              <w:bottom w:val="single" w:sz="4" w:space="0" w:color="auto"/>
              <w:right w:val="single" w:sz="4" w:space="0" w:color="auto"/>
            </w:tcBorders>
            <w:shd w:val="clear" w:color="auto" w:fill="auto"/>
            <w:hideMark/>
          </w:tcPr>
          <w:p w14:paraId="7A1B4149"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1.7</w:t>
            </w:r>
          </w:p>
        </w:tc>
        <w:tc>
          <w:tcPr>
            <w:tcW w:w="2242" w:type="dxa"/>
            <w:tcBorders>
              <w:top w:val="nil"/>
              <w:left w:val="nil"/>
              <w:bottom w:val="single" w:sz="4" w:space="0" w:color="auto"/>
              <w:right w:val="single" w:sz="4" w:space="0" w:color="auto"/>
            </w:tcBorders>
            <w:shd w:val="clear" w:color="auto" w:fill="auto"/>
            <w:hideMark/>
          </w:tcPr>
          <w:p w14:paraId="02A47B72" w14:textId="77777777" w:rsidR="005415AD" w:rsidRPr="00A53675" w:rsidRDefault="005415AD"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Repository Release</w:t>
            </w:r>
          </w:p>
        </w:tc>
        <w:tc>
          <w:tcPr>
            <w:tcW w:w="5481" w:type="dxa"/>
            <w:tcBorders>
              <w:top w:val="nil"/>
              <w:left w:val="nil"/>
              <w:bottom w:val="single" w:sz="4" w:space="0" w:color="auto"/>
              <w:right w:val="single" w:sz="4" w:space="0" w:color="auto"/>
            </w:tcBorders>
            <w:shd w:val="clear" w:color="auto" w:fill="auto"/>
            <w:hideMark/>
          </w:tcPr>
          <w:p w14:paraId="7B206382" w14:textId="61E8EC00" w:rsidR="005415AD" w:rsidRPr="00A53675" w:rsidRDefault="005415AD" w:rsidP="009B4462">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 xml:space="preserve"> </w:t>
            </w:r>
            <w:r w:rsidRPr="00A53675">
              <w:rPr>
                <w:rFonts w:eastAsia="Times New Roman" w:cstheme="minorHAnsi"/>
                <w:bCs/>
                <w:color w:val="000000"/>
                <w:sz w:val="18"/>
                <w:szCs w:val="18"/>
              </w:rPr>
              <w:t>Upon approval TDP is routed/promoted to LZPE release personnel. TDP data ele</w:t>
            </w:r>
            <w:r w:rsidR="00FF27F0">
              <w:rPr>
                <w:rFonts w:eastAsia="Times New Roman" w:cstheme="minorHAnsi"/>
                <w:bCs/>
                <w:color w:val="000000"/>
                <w:sz w:val="18"/>
                <w:szCs w:val="18"/>
              </w:rPr>
              <w:t>ments are uploaded into JEDMICS</w:t>
            </w:r>
            <w:r w:rsidR="009B4462">
              <w:rPr>
                <w:rFonts w:eastAsia="Times New Roman" w:cstheme="minorHAnsi"/>
                <w:bCs/>
                <w:color w:val="000000"/>
                <w:sz w:val="18"/>
                <w:szCs w:val="18"/>
              </w:rPr>
              <w:t xml:space="preserve"> or</w:t>
            </w:r>
            <w:r w:rsidR="00FF27F0">
              <w:rPr>
                <w:rFonts w:eastAsia="Times New Roman" w:cstheme="minorHAnsi"/>
                <w:bCs/>
                <w:color w:val="000000"/>
                <w:sz w:val="18"/>
                <w:szCs w:val="18"/>
              </w:rPr>
              <w:t xml:space="preserve"> TD-PDM</w:t>
            </w:r>
            <w:r w:rsidRPr="00A53675">
              <w:rPr>
                <w:rFonts w:eastAsia="Times New Roman" w:cstheme="minorHAnsi"/>
                <w:bCs/>
                <w:color w:val="000000"/>
                <w:sz w:val="18"/>
                <w:szCs w:val="18"/>
              </w:rPr>
              <w:t>.</w:t>
            </w:r>
          </w:p>
        </w:tc>
        <w:tc>
          <w:tcPr>
            <w:tcW w:w="1347" w:type="dxa"/>
            <w:tcBorders>
              <w:top w:val="nil"/>
              <w:left w:val="nil"/>
              <w:bottom w:val="single" w:sz="4" w:space="0" w:color="auto"/>
              <w:right w:val="single" w:sz="4" w:space="0" w:color="auto"/>
            </w:tcBorders>
            <w:shd w:val="clear" w:color="auto" w:fill="auto"/>
            <w:hideMark/>
          </w:tcPr>
          <w:p w14:paraId="24965AAE" w14:textId="6C26667B" w:rsidR="005415AD" w:rsidRPr="00A53675" w:rsidRDefault="00FB0B7C" w:rsidP="005415AD">
            <w:pPr>
              <w:spacing w:after="0" w:line="240" w:lineRule="auto"/>
              <w:rPr>
                <w:rFonts w:eastAsia="Times New Roman" w:cstheme="minorHAnsi"/>
                <w:color w:val="000000"/>
                <w:sz w:val="18"/>
                <w:szCs w:val="18"/>
              </w:rPr>
            </w:pPr>
            <w:r w:rsidRPr="00A53675">
              <w:rPr>
                <w:rFonts w:eastAsia="Times New Roman" w:cstheme="minorHAnsi"/>
                <w:color w:val="000000"/>
                <w:sz w:val="18"/>
                <w:szCs w:val="18"/>
              </w:rPr>
              <w:t>LZPE</w:t>
            </w:r>
          </w:p>
        </w:tc>
        <w:tc>
          <w:tcPr>
            <w:tcW w:w="658" w:type="dxa"/>
            <w:tcBorders>
              <w:top w:val="nil"/>
              <w:left w:val="nil"/>
              <w:bottom w:val="single" w:sz="4" w:space="0" w:color="auto"/>
              <w:right w:val="single" w:sz="4" w:space="0" w:color="auto"/>
            </w:tcBorders>
            <w:shd w:val="clear" w:color="auto" w:fill="auto"/>
            <w:hideMark/>
          </w:tcPr>
          <w:p w14:paraId="372197B5" w14:textId="77777777" w:rsidR="005415AD" w:rsidRPr="00A53675" w:rsidRDefault="005415AD" w:rsidP="005415AD">
            <w:pPr>
              <w:spacing w:after="0" w:line="240" w:lineRule="auto"/>
              <w:jc w:val="center"/>
              <w:rPr>
                <w:rFonts w:eastAsia="Times New Roman" w:cstheme="minorHAnsi"/>
                <w:color w:val="000000"/>
                <w:sz w:val="18"/>
                <w:szCs w:val="18"/>
              </w:rPr>
            </w:pPr>
            <w:r w:rsidRPr="00A53675">
              <w:rPr>
                <w:rFonts w:eastAsia="Times New Roman" w:cstheme="minorHAnsi"/>
                <w:color w:val="000000"/>
                <w:sz w:val="18"/>
                <w:szCs w:val="18"/>
              </w:rPr>
              <w:t>5</w:t>
            </w:r>
          </w:p>
        </w:tc>
      </w:tr>
    </w:tbl>
    <w:p w14:paraId="177EA8A2" w14:textId="63F98A26" w:rsidR="00E66372" w:rsidRPr="00A92782" w:rsidRDefault="000F2FDA" w:rsidP="00A92782">
      <w:pPr>
        <w:pStyle w:val="Style1"/>
        <w:numPr>
          <w:ilvl w:val="0"/>
          <w:numId w:val="32"/>
        </w:numPr>
        <w:ind w:left="360"/>
      </w:pPr>
      <w:bookmarkStart w:id="27" w:name="_Toc114468339"/>
      <w:r w:rsidRPr="00A92782">
        <w:lastRenderedPageBreak/>
        <w:t>Measurement</w:t>
      </w:r>
      <w:bookmarkEnd w:id="27"/>
    </w:p>
    <w:p w14:paraId="60AC02B1" w14:textId="30D57CCF" w:rsidR="001370D9" w:rsidRDefault="001370D9" w:rsidP="00237FD7">
      <w:pPr>
        <w:pStyle w:val="NoSpacing"/>
        <w:numPr>
          <w:ilvl w:val="1"/>
          <w:numId w:val="18"/>
        </w:numPr>
        <w:spacing w:before="240" w:after="120"/>
        <w:ind w:left="270"/>
      </w:pPr>
      <w:r>
        <w:t xml:space="preserve">As of </w:t>
      </w:r>
      <w:proofErr w:type="gramStart"/>
      <w:r>
        <w:t>20 August 2020</w:t>
      </w:r>
      <w:proofErr w:type="gramEnd"/>
      <w:r>
        <w:t xml:space="preserve"> S&amp;P Board, </w:t>
      </w:r>
      <w:r w:rsidR="00E15C71">
        <w:t>the following</w:t>
      </w:r>
      <w:r>
        <w:t xml:space="preserve"> metric</w:t>
      </w:r>
      <w:r w:rsidR="00EA6277">
        <w:t xml:space="preserve"> (Table 5)</w:t>
      </w:r>
      <w:r>
        <w:t xml:space="preserve"> received a waiver until further notice. </w:t>
      </w:r>
      <w:r w:rsidR="00BD6188">
        <w:t>This waiver has been re-approved at 2021 and 2022 board.</w:t>
      </w:r>
    </w:p>
    <w:p w14:paraId="177EA8A3" w14:textId="1D26F4C5" w:rsidR="00DD3C80" w:rsidRDefault="00336413" w:rsidP="00237FD7">
      <w:pPr>
        <w:pStyle w:val="NoSpacing"/>
        <w:numPr>
          <w:ilvl w:val="1"/>
          <w:numId w:val="18"/>
        </w:numPr>
        <w:spacing w:before="240" w:after="120"/>
        <w:ind w:left="270"/>
      </w:pPr>
      <w:r w:rsidRPr="00E66372">
        <w:t>Process Results.</w:t>
      </w:r>
      <w:r w:rsidR="004869C4" w:rsidRPr="00E66372">
        <w:t xml:space="preserve"> </w:t>
      </w:r>
      <w:r w:rsidR="004B61B6">
        <w:t xml:space="preserve"> </w:t>
      </w:r>
      <w:r w:rsidR="00736565" w:rsidRPr="00B76E28">
        <w:t>Efficiency and effectiveness of</w:t>
      </w:r>
      <w:r w:rsidR="00736565" w:rsidRPr="00E66372">
        <w:t xml:space="preserve"> </w:t>
      </w:r>
      <w:r w:rsidR="00736565">
        <w:t xml:space="preserve">this Standard Process </w:t>
      </w:r>
      <w:r w:rsidR="005557A6">
        <w:t>is</w:t>
      </w:r>
      <w:r w:rsidR="00736565" w:rsidRPr="00B76E28">
        <w:t xml:space="preserve"> </w:t>
      </w:r>
      <w:r w:rsidR="00EA5CC1" w:rsidRPr="00B76E28">
        <w:t>measured</w:t>
      </w:r>
      <w:r w:rsidR="003D293D">
        <w:t xml:space="preserve"> via metrics</w:t>
      </w:r>
      <w:r w:rsidR="00EA5CC1" w:rsidRPr="00B76E28">
        <w:t xml:space="preserve"> and reported to </w:t>
      </w:r>
      <w:r w:rsidR="00AE69F7">
        <w:t xml:space="preserve">the </w:t>
      </w:r>
      <w:r w:rsidR="00974A4F">
        <w:t>C/DM</w:t>
      </w:r>
      <w:r w:rsidR="00AE69F7" w:rsidRPr="00741359">
        <w:t xml:space="preserve"> Branch </w:t>
      </w:r>
      <w:r w:rsidR="00AE69F7">
        <w:t>(</w:t>
      </w:r>
      <w:r w:rsidR="00EA5CC1" w:rsidRPr="00B76E28">
        <w:t>AFLCMC/EZSC</w:t>
      </w:r>
      <w:r w:rsidR="00AE69F7">
        <w:t>)</w:t>
      </w:r>
      <w:r w:rsidR="00EA5CC1" w:rsidRPr="00B76E28">
        <w:t xml:space="preserve"> </w:t>
      </w:r>
      <w:r w:rsidR="00630DF1">
        <w:t xml:space="preserve">annually </w:t>
      </w:r>
      <w:r w:rsidR="00736565" w:rsidRPr="00B76E28">
        <w:t>to show</w:t>
      </w:r>
      <w:r w:rsidR="00C8009F" w:rsidRPr="00B76E28">
        <w:t xml:space="preserve"> </w:t>
      </w:r>
      <w:r w:rsidR="00667BFC">
        <w:t xml:space="preserve">the engineering </w:t>
      </w:r>
      <w:r w:rsidR="00C8009F" w:rsidRPr="00B76E28">
        <w:t>data availability</w:t>
      </w:r>
      <w:r w:rsidR="00736565" w:rsidRPr="00B76E28">
        <w:t xml:space="preserve">. </w:t>
      </w:r>
      <w:r w:rsidR="004B61B6" w:rsidRPr="00B76E28">
        <w:t xml:space="preserve"> </w:t>
      </w:r>
      <w:r w:rsidR="00805A68" w:rsidRPr="00E66372">
        <w:t xml:space="preserve">The ultimate </w:t>
      </w:r>
      <w:r w:rsidR="00EA5CC1">
        <w:t xml:space="preserve">goal </w:t>
      </w:r>
      <w:r w:rsidR="00805A68" w:rsidRPr="00E66372">
        <w:t>of acqui</w:t>
      </w:r>
      <w:r w:rsidR="009A6538">
        <w:t xml:space="preserve">ring </w:t>
      </w:r>
      <w:r w:rsidR="00805A68" w:rsidRPr="00E66372">
        <w:t xml:space="preserve">engineering data is </w:t>
      </w:r>
      <w:r w:rsidR="003E1B13" w:rsidRPr="00E66372">
        <w:t xml:space="preserve">to </w:t>
      </w:r>
      <w:r w:rsidR="00836682">
        <w:t xml:space="preserve">ensure the </w:t>
      </w:r>
      <w:r w:rsidR="00A56578">
        <w:t>p</w:t>
      </w:r>
      <w:r w:rsidR="00C27993">
        <w:t>rogram</w:t>
      </w:r>
      <w:r w:rsidR="00A56578">
        <w:t>’s</w:t>
      </w:r>
      <w:r w:rsidR="00C27993">
        <w:t xml:space="preserve"> </w:t>
      </w:r>
      <w:r w:rsidR="00A56578">
        <w:t>product</w:t>
      </w:r>
      <w:r w:rsidR="00E87B6C">
        <w:t xml:space="preserve"> baseline</w:t>
      </w:r>
      <w:r w:rsidR="00C27993">
        <w:t xml:space="preserve"> is </w:t>
      </w:r>
      <w:r w:rsidR="00B95450">
        <w:t>documented</w:t>
      </w:r>
      <w:r w:rsidR="00C3766E">
        <w:t>,</w:t>
      </w:r>
      <w:r w:rsidR="00E87B6C">
        <w:t xml:space="preserve"> </w:t>
      </w:r>
      <w:r w:rsidR="002830AD">
        <w:t xml:space="preserve">documents are </w:t>
      </w:r>
      <w:r w:rsidR="00216446">
        <w:t>properly marked</w:t>
      </w:r>
      <w:r w:rsidR="00C3766E">
        <w:t>,</w:t>
      </w:r>
      <w:r w:rsidR="00216446">
        <w:t xml:space="preserve"> </w:t>
      </w:r>
      <w:r w:rsidR="00A66139">
        <w:t xml:space="preserve">and </w:t>
      </w:r>
      <w:r w:rsidR="00741359">
        <w:t>meeting</w:t>
      </w:r>
      <w:r w:rsidR="00E87B6C">
        <w:t xml:space="preserve"> the </w:t>
      </w:r>
      <w:r w:rsidR="00A66139">
        <w:t>G</w:t>
      </w:r>
      <w:r w:rsidR="001C21B3">
        <w:t>overnment</w:t>
      </w:r>
      <w:r w:rsidR="00E87B6C">
        <w:t xml:space="preserve">’s </w:t>
      </w:r>
      <w:r w:rsidR="00667BFC">
        <w:t xml:space="preserve">contractual </w:t>
      </w:r>
      <w:r w:rsidR="00E87B6C">
        <w:t>requirements</w:t>
      </w:r>
      <w:r w:rsidR="00A66139">
        <w:t xml:space="preserve">. </w:t>
      </w:r>
      <w:r w:rsidR="004B61B6">
        <w:t xml:space="preserve"> </w:t>
      </w:r>
      <w:r w:rsidR="00216446">
        <w:t xml:space="preserve">To ensure the engineering data </w:t>
      </w:r>
      <w:r w:rsidR="00E87B6C">
        <w:t xml:space="preserve">meets the above requirements, </w:t>
      </w:r>
      <w:r w:rsidR="001C21B3">
        <w:t xml:space="preserve">the </w:t>
      </w:r>
      <w:r w:rsidR="00216446">
        <w:t xml:space="preserve">engineering data </w:t>
      </w:r>
      <w:r w:rsidR="00A66139">
        <w:t xml:space="preserve">must be made </w:t>
      </w:r>
      <w:r w:rsidR="00216446">
        <w:t xml:space="preserve">available </w:t>
      </w:r>
      <w:r w:rsidR="001C21B3">
        <w:t xml:space="preserve">for review </w:t>
      </w:r>
      <w:r w:rsidR="00EB17FD">
        <w:t xml:space="preserve">prior to and </w:t>
      </w:r>
      <w:r w:rsidR="001C21B3">
        <w:t xml:space="preserve">during </w:t>
      </w:r>
      <w:r w:rsidR="007C4437" w:rsidRPr="00E66372">
        <w:t xml:space="preserve">the </w:t>
      </w:r>
      <w:r w:rsidR="00736565">
        <w:t>P</w:t>
      </w:r>
      <w:r w:rsidR="007C4437" w:rsidRPr="00E66372">
        <w:t>rogram’s technical reviews</w:t>
      </w:r>
      <w:r w:rsidR="0097023F" w:rsidRPr="00E66372">
        <w:t xml:space="preserve"> (</w:t>
      </w:r>
      <w:r w:rsidR="00AE69F7">
        <w:t>e</w:t>
      </w:r>
      <w:r w:rsidR="003E1B13" w:rsidRPr="00E66372">
        <w:t>.</w:t>
      </w:r>
      <w:r w:rsidR="00AE69F7">
        <w:t>g</w:t>
      </w:r>
      <w:r w:rsidR="003E1B13" w:rsidRPr="00E66372">
        <w:t xml:space="preserve">., </w:t>
      </w:r>
      <w:r w:rsidR="002830AD">
        <w:t xml:space="preserve">SRR, </w:t>
      </w:r>
      <w:r w:rsidR="0097023F" w:rsidRPr="00E66372">
        <w:t>PDR</w:t>
      </w:r>
      <w:r w:rsidR="00B95450" w:rsidRPr="00E66372">
        <w:t>, CDR</w:t>
      </w:r>
      <w:r w:rsidR="0097023F" w:rsidRPr="00E66372">
        <w:t xml:space="preserve"> and </w:t>
      </w:r>
      <w:r w:rsidR="003E1B13" w:rsidRPr="00E66372">
        <w:t>PCA</w:t>
      </w:r>
      <w:r w:rsidR="0097023F" w:rsidRPr="00E66372">
        <w:t>)</w:t>
      </w:r>
      <w:r w:rsidR="001C21B3">
        <w:t xml:space="preserve">. </w:t>
      </w:r>
      <w:r w:rsidR="004B61B6">
        <w:t xml:space="preserve"> </w:t>
      </w:r>
      <w:r w:rsidR="003E1B13" w:rsidRPr="00E66372">
        <w:t xml:space="preserve">Failure to review the engineering data will </w:t>
      </w:r>
      <w:r w:rsidR="003D293D">
        <w:t xml:space="preserve">likely </w:t>
      </w:r>
      <w:r w:rsidR="003E1B13" w:rsidRPr="00E66372">
        <w:t xml:space="preserve">lead to </w:t>
      </w:r>
      <w:r w:rsidR="004437DB">
        <w:t>technical content</w:t>
      </w:r>
      <w:r w:rsidR="00DD3C80">
        <w:t xml:space="preserve"> discr</w:t>
      </w:r>
      <w:r w:rsidR="00372DD1">
        <w:t>e</w:t>
      </w:r>
      <w:r w:rsidR="00DD3C80">
        <w:t>pancies</w:t>
      </w:r>
      <w:r w:rsidR="004437DB">
        <w:t xml:space="preserve">, </w:t>
      </w:r>
      <w:r w:rsidR="00DD3C80">
        <w:t xml:space="preserve">multiple </w:t>
      </w:r>
      <w:r w:rsidR="004437DB">
        <w:t>configuration</w:t>
      </w:r>
      <w:r w:rsidR="00DD3C80">
        <w:t xml:space="preserve"> issues and </w:t>
      </w:r>
      <w:r w:rsidR="00A66139">
        <w:t xml:space="preserve">incorrect </w:t>
      </w:r>
      <w:r w:rsidR="00DD3C80">
        <w:t>markings</w:t>
      </w:r>
      <w:r w:rsidR="00A66139">
        <w:t xml:space="preserve"> (i.e., Data Rights</w:t>
      </w:r>
      <w:r w:rsidR="00372DD1">
        <w:t xml:space="preserve"> and Techni</w:t>
      </w:r>
      <w:r w:rsidR="00B95450">
        <w:t>c</w:t>
      </w:r>
      <w:r w:rsidR="00630DF1">
        <w:t>al Distribution</w:t>
      </w:r>
      <w:r w:rsidR="00372DD1">
        <w:t xml:space="preserve"> Statements)</w:t>
      </w:r>
      <w:r w:rsidR="00DD3C80">
        <w:t xml:space="preserve">. </w:t>
      </w:r>
    </w:p>
    <w:p w14:paraId="177EA8A4" w14:textId="06C87D99" w:rsidR="00A46B0B" w:rsidRDefault="00A46B0B" w:rsidP="00237FD7">
      <w:pPr>
        <w:pStyle w:val="NoSpacing"/>
        <w:numPr>
          <w:ilvl w:val="1"/>
          <w:numId w:val="18"/>
        </w:numPr>
        <w:spacing w:before="240" w:after="120"/>
        <w:ind w:left="270"/>
      </w:pPr>
      <w:r>
        <w:t>Process Evaluation.</w:t>
      </w:r>
    </w:p>
    <w:p w14:paraId="177EA8A5" w14:textId="0D728291" w:rsidR="00F212E4" w:rsidRPr="00AA68E0" w:rsidRDefault="0097023F" w:rsidP="00910C49">
      <w:pPr>
        <w:pStyle w:val="NoSpacing"/>
        <w:numPr>
          <w:ilvl w:val="2"/>
          <w:numId w:val="18"/>
        </w:numPr>
        <w:spacing w:before="240" w:after="120"/>
        <w:ind w:left="630" w:firstLine="0"/>
      </w:pPr>
      <w:r w:rsidRPr="00237FD7">
        <w:t>The Program Office</w:t>
      </w:r>
      <w:r w:rsidR="001C21B3" w:rsidRPr="00237FD7">
        <w:t xml:space="preserve">’s </w:t>
      </w:r>
      <w:r w:rsidRPr="00237FD7">
        <w:t>C</w:t>
      </w:r>
      <w:r w:rsidR="00A66139" w:rsidRPr="00237FD7">
        <w:t>/D</w:t>
      </w:r>
      <w:r w:rsidRPr="00237FD7">
        <w:t>M</w:t>
      </w:r>
      <w:r w:rsidR="003B741F">
        <w:t xml:space="preserve"> and Engineering</w:t>
      </w:r>
      <w:r w:rsidR="009A6538" w:rsidRPr="00237FD7">
        <w:t xml:space="preserve"> personnel</w:t>
      </w:r>
      <w:r w:rsidRPr="00237FD7">
        <w:t xml:space="preserve"> along with the assistance </w:t>
      </w:r>
      <w:r w:rsidR="001C21B3" w:rsidRPr="00237FD7">
        <w:t xml:space="preserve">from </w:t>
      </w:r>
      <w:r w:rsidR="00736565" w:rsidRPr="00237FD7">
        <w:t xml:space="preserve">the </w:t>
      </w:r>
      <w:r w:rsidR="00667BFC" w:rsidRPr="00237FD7">
        <w:t>Product Data Services D</w:t>
      </w:r>
      <w:r w:rsidR="0016589E" w:rsidRPr="00237FD7">
        <w:t>i</w:t>
      </w:r>
      <w:r w:rsidR="00667BFC" w:rsidRPr="00237FD7">
        <w:t>vision (</w:t>
      </w:r>
      <w:r w:rsidRPr="00237FD7">
        <w:t>AFLCMC/LZP</w:t>
      </w:r>
      <w:r w:rsidR="004277D6" w:rsidRPr="00237FD7">
        <w:t>)</w:t>
      </w:r>
      <w:r w:rsidR="00667BFC" w:rsidRPr="00237FD7">
        <w:t xml:space="preserve"> </w:t>
      </w:r>
      <w:r w:rsidRPr="00237FD7">
        <w:t>E</w:t>
      </w:r>
      <w:r w:rsidR="00667BFC" w:rsidRPr="00237FD7">
        <w:t>ngineering Data</w:t>
      </w:r>
      <w:r w:rsidRPr="00237FD7">
        <w:t xml:space="preserve"> </w:t>
      </w:r>
      <w:r w:rsidR="00667BFC" w:rsidRPr="00237FD7">
        <w:t>Management Branch (AFLCMC/</w:t>
      </w:r>
      <w:r w:rsidR="00802166" w:rsidRPr="00237FD7">
        <w:t>L</w:t>
      </w:r>
      <w:r w:rsidR="00667BFC" w:rsidRPr="00237FD7">
        <w:t xml:space="preserve">ZPE) </w:t>
      </w:r>
      <w:r w:rsidRPr="00237FD7">
        <w:t xml:space="preserve">will review and monitor </w:t>
      </w:r>
      <w:r w:rsidR="007058A3" w:rsidRPr="00237FD7">
        <w:t xml:space="preserve">the </w:t>
      </w:r>
      <w:r w:rsidR="004D449C" w:rsidRPr="00237FD7">
        <w:t xml:space="preserve">development of the engineering data during the program’s technical reviews </w:t>
      </w:r>
      <w:r w:rsidR="00AE69F7" w:rsidRPr="00237FD7">
        <w:t>for contract and exit criteria compliance</w:t>
      </w:r>
      <w:r w:rsidR="00301B1A" w:rsidRPr="00237FD7">
        <w:t>.</w:t>
      </w:r>
      <w:r w:rsidR="004D449C" w:rsidRPr="00237FD7">
        <w:t xml:space="preserve"> </w:t>
      </w:r>
      <w:r w:rsidR="009265CF" w:rsidRPr="00237FD7">
        <w:t xml:space="preserve">This information will be </w:t>
      </w:r>
      <w:r w:rsidR="00B95450" w:rsidRPr="00237FD7">
        <w:t>input</w:t>
      </w:r>
      <w:r w:rsidR="009265CF" w:rsidRPr="00237FD7">
        <w:t xml:space="preserve"> </w:t>
      </w:r>
      <w:r w:rsidR="00667BFC" w:rsidRPr="00237FD7">
        <w:t xml:space="preserve">by the Program </w:t>
      </w:r>
      <w:r w:rsidR="007058A3" w:rsidRPr="00237FD7">
        <w:t>Office’s C</w:t>
      </w:r>
      <w:r w:rsidR="00667BFC" w:rsidRPr="00237FD7">
        <w:t xml:space="preserve">/DM </w:t>
      </w:r>
      <w:r w:rsidR="00F212E4" w:rsidRPr="00237FD7">
        <w:t xml:space="preserve">into </w:t>
      </w:r>
      <w:r w:rsidR="009265CF" w:rsidRPr="00237FD7">
        <w:t>the AFLCMC Process Metri</w:t>
      </w:r>
      <w:r w:rsidR="00C8009F" w:rsidRPr="00237FD7">
        <w:t>c</w:t>
      </w:r>
      <w:r w:rsidR="009265CF" w:rsidRPr="00237FD7">
        <w:t xml:space="preserve"> Dashboard </w:t>
      </w:r>
      <w:r w:rsidR="00C8009F" w:rsidRPr="00237FD7">
        <w:t xml:space="preserve">site </w:t>
      </w:r>
      <w:r w:rsidR="00741359" w:rsidRPr="00237FD7">
        <w:t>annually</w:t>
      </w:r>
      <w:r w:rsidR="009265CF" w:rsidRPr="00237FD7">
        <w:t xml:space="preserve">. </w:t>
      </w:r>
      <w:r w:rsidR="004B61B6" w:rsidRPr="00237FD7">
        <w:t xml:space="preserve"> </w:t>
      </w:r>
      <w:r w:rsidR="007058A3" w:rsidRPr="00237FD7">
        <w:t>The AFLCMC</w:t>
      </w:r>
      <w:r w:rsidR="00C8009F" w:rsidRPr="00237FD7">
        <w:t xml:space="preserve"> </w:t>
      </w:r>
      <w:r w:rsidR="00F212E4" w:rsidRPr="00237FD7">
        <w:t>P</w:t>
      </w:r>
      <w:r w:rsidR="00C8009F" w:rsidRPr="00237FD7">
        <w:t xml:space="preserve">rocess </w:t>
      </w:r>
      <w:r w:rsidR="00F212E4" w:rsidRPr="00237FD7">
        <w:t>M</w:t>
      </w:r>
      <w:r w:rsidR="00C8009F" w:rsidRPr="00237FD7">
        <w:t xml:space="preserve">etric Dashboard site is located at </w:t>
      </w:r>
      <w:hyperlink r:id="rId16" w:history="1">
        <w:r w:rsidR="00910C49" w:rsidRPr="00910C49">
          <w:rPr>
            <w:rStyle w:val="Hyperlink"/>
          </w:rPr>
          <w:t>https://usaf.dps.mil/teams/21710/gov/Dashtemp/Forms/AllItems.aspx?viewpath=%2Fteams%2F21710%2Fgov%2FDashtemp%2FForms%2FAllItems%2Easpx</w:t>
        </w:r>
      </w:hyperlink>
      <w:r w:rsidR="00910C49">
        <w:t xml:space="preserve"> </w:t>
      </w:r>
      <w:r w:rsidR="00922A15">
        <w:rPr>
          <w:rStyle w:val="Hyperlink"/>
          <w:rFonts w:ascii="Times New Roman" w:eastAsia="Calibri" w:hAnsi="Times New Roman" w:cs="Times New Roman"/>
          <w:sz w:val="24"/>
          <w:szCs w:val="24"/>
          <w:lang w:val="en"/>
        </w:rPr>
        <w:t xml:space="preserve"> </w:t>
      </w:r>
      <w:r w:rsidR="0059143A" w:rsidRPr="00AA68E0">
        <w:t xml:space="preserve"> </w:t>
      </w:r>
    </w:p>
    <w:p w14:paraId="4E8D43B2" w14:textId="36B0C325" w:rsidR="00D54961" w:rsidRDefault="00A062B9" w:rsidP="00237FD7">
      <w:pPr>
        <w:pStyle w:val="NoSpacing"/>
        <w:numPr>
          <w:ilvl w:val="2"/>
          <w:numId w:val="18"/>
        </w:numPr>
        <w:spacing w:before="240" w:after="120"/>
        <w:ind w:left="630" w:firstLine="0"/>
      </w:pPr>
      <w:r>
        <w:t>AFLCMC/EZSC collect</w:t>
      </w:r>
      <w:r w:rsidR="00AA68E0">
        <w:t xml:space="preserve">s the data via the </w:t>
      </w:r>
      <w:r w:rsidR="009022A3">
        <w:t>AFLCMC Process Directory (</w:t>
      </w:r>
      <w:r w:rsidR="00AA68E0">
        <w:t>APD</w:t>
      </w:r>
      <w:r w:rsidR="009022A3">
        <w:t>)</w:t>
      </w:r>
      <w:r w:rsidR="00AA68E0">
        <w:t>.  Table 5</w:t>
      </w:r>
      <w:r>
        <w:t xml:space="preserve"> below provides details on this </w:t>
      </w:r>
      <w:r w:rsidR="002C651F">
        <w:t>standard process</w:t>
      </w:r>
      <w:r>
        <w:t xml:space="preserve"> metric.</w:t>
      </w:r>
    </w:p>
    <w:p w14:paraId="363B2727" w14:textId="77777777" w:rsidR="00D54961" w:rsidRDefault="00D54961">
      <w:r>
        <w:br w:type="page"/>
      </w:r>
    </w:p>
    <w:p w14:paraId="6F6F9065" w14:textId="77777777" w:rsidR="009B67E5" w:rsidRDefault="009B67E5" w:rsidP="009B67E5">
      <w:pPr>
        <w:pStyle w:val="Table"/>
      </w:pPr>
      <w:bookmarkStart w:id="28" w:name="_Toc114468363"/>
      <w:r>
        <w:lastRenderedPageBreak/>
        <w:t>Table 5. Specific, Measurable, Actionable, Relevant, Time-bound (SMART) Metric</w:t>
      </w:r>
      <w:bookmarkEnd w:id="28"/>
    </w:p>
    <w:p w14:paraId="08B2FB36" w14:textId="0ED17C8D" w:rsidR="00F10482" w:rsidRDefault="00974A4F" w:rsidP="00883859">
      <w:pPr>
        <w:pStyle w:val="USMCBasictext3"/>
      </w:pPr>
      <w:r>
        <w:rPr>
          <w:noProof/>
          <w:lang w:val="en-US"/>
        </w:rPr>
        <w:drawing>
          <wp:inline distT="0" distB="0" distL="0" distR="0" wp14:anchorId="15A3D72F" wp14:editId="11E8D826">
            <wp:extent cx="5943600" cy="3800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RT Metric.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800475"/>
                    </a:xfrm>
                    <a:prstGeom prst="rect">
                      <a:avLst/>
                    </a:prstGeom>
                  </pic:spPr>
                </pic:pic>
              </a:graphicData>
            </a:graphic>
          </wp:inline>
        </w:drawing>
      </w:r>
      <w:r w:rsidR="00F10482" w:rsidRPr="00A92782">
        <w:t xml:space="preserve"> </w:t>
      </w:r>
    </w:p>
    <w:p w14:paraId="177EA8AC" w14:textId="0A731C93" w:rsidR="00336413" w:rsidRPr="00A92782" w:rsidRDefault="00336413" w:rsidP="00F10482">
      <w:pPr>
        <w:pStyle w:val="Style1"/>
        <w:numPr>
          <w:ilvl w:val="0"/>
          <w:numId w:val="32"/>
        </w:numPr>
        <w:ind w:left="360"/>
      </w:pPr>
      <w:bookmarkStart w:id="29" w:name="_Toc114468340"/>
      <w:r w:rsidRPr="00A92782">
        <w:t xml:space="preserve">Roles and </w:t>
      </w:r>
      <w:r w:rsidR="000C5942" w:rsidRPr="00A92782">
        <w:t>Responsibilities</w:t>
      </w:r>
      <w:bookmarkEnd w:id="29"/>
    </w:p>
    <w:p w14:paraId="40158DA9" w14:textId="1AC2D679" w:rsidR="00AF5398" w:rsidRPr="000D3D97" w:rsidRDefault="004277D6" w:rsidP="00237FD7">
      <w:pPr>
        <w:pStyle w:val="NoSpacing"/>
        <w:numPr>
          <w:ilvl w:val="1"/>
          <w:numId w:val="18"/>
        </w:numPr>
        <w:spacing w:before="240" w:after="120"/>
        <w:ind w:left="270"/>
      </w:pPr>
      <w:r>
        <w:t>C/DM</w:t>
      </w:r>
      <w:r w:rsidR="00AF5398" w:rsidRPr="00A66139">
        <w:t xml:space="preserve"> Branch </w:t>
      </w:r>
      <w:r w:rsidR="00AF5398">
        <w:t>(</w:t>
      </w:r>
      <w:r w:rsidR="00AF5398" w:rsidRPr="00336413">
        <w:t>AFLCMC/EZSC</w:t>
      </w:r>
      <w:r w:rsidR="00AF5398">
        <w:t>)</w:t>
      </w:r>
      <w:r w:rsidR="00AF5398" w:rsidRPr="00336413">
        <w:t xml:space="preserve"> (Process Owner)</w:t>
      </w:r>
      <w:r w:rsidR="00AF5398">
        <w:t>.</w:t>
      </w:r>
    </w:p>
    <w:p w14:paraId="15E86F9A" w14:textId="1FAF18D8" w:rsidR="00AF5398" w:rsidRDefault="00AF5398" w:rsidP="00237FD7">
      <w:pPr>
        <w:pStyle w:val="NoSpacing"/>
        <w:numPr>
          <w:ilvl w:val="2"/>
          <w:numId w:val="18"/>
        </w:numPr>
        <w:spacing w:before="240" w:after="120"/>
        <w:ind w:left="630" w:firstLine="0"/>
      </w:pPr>
      <w:r w:rsidRPr="000B7817">
        <w:t xml:space="preserve">Acts as </w:t>
      </w:r>
      <w:r w:rsidR="00EF5576">
        <w:t>AFLCM</w:t>
      </w:r>
      <w:r w:rsidR="009022A3">
        <w:t>C</w:t>
      </w:r>
      <w:r w:rsidRPr="000B7817">
        <w:t xml:space="preserve"> </w:t>
      </w:r>
      <w:r w:rsidR="00EF5576">
        <w:t>O</w:t>
      </w:r>
      <w:r>
        <w:t xml:space="preserve">ffice of </w:t>
      </w:r>
      <w:r w:rsidR="00EF5576">
        <w:t>P</w:t>
      </w:r>
      <w:r>
        <w:t xml:space="preserve">rimary </w:t>
      </w:r>
      <w:r w:rsidR="00EF5576">
        <w:t>R</w:t>
      </w:r>
      <w:r>
        <w:t>esponsibility</w:t>
      </w:r>
      <w:r w:rsidR="00EF5576">
        <w:t xml:space="preserve"> (OPR)</w:t>
      </w:r>
      <w:r>
        <w:t xml:space="preserve"> </w:t>
      </w:r>
      <w:r w:rsidRPr="000B7817">
        <w:t xml:space="preserve">for the </w:t>
      </w:r>
      <w:r w:rsidR="00521AD9">
        <w:t xml:space="preserve">EDM </w:t>
      </w:r>
      <w:r>
        <w:t>P</w:t>
      </w:r>
      <w:r w:rsidRPr="000B7817">
        <w:t>rocess.</w:t>
      </w:r>
    </w:p>
    <w:p w14:paraId="67ECD250" w14:textId="472EAD8D" w:rsidR="00AF5398" w:rsidRPr="000B7817" w:rsidRDefault="00AF5398" w:rsidP="00237FD7">
      <w:pPr>
        <w:pStyle w:val="NoSpacing"/>
        <w:numPr>
          <w:ilvl w:val="2"/>
          <w:numId w:val="18"/>
        </w:numPr>
        <w:spacing w:before="240" w:after="120"/>
        <w:ind w:left="630" w:firstLine="0"/>
      </w:pPr>
      <w:r w:rsidRPr="000B7817">
        <w:t>Provide</w:t>
      </w:r>
      <w:r w:rsidR="002D2BDA">
        <w:t>s</w:t>
      </w:r>
      <w:r w:rsidRPr="000B7817">
        <w:t xml:space="preserve"> </w:t>
      </w:r>
      <w:r>
        <w:t xml:space="preserve">engineering data </w:t>
      </w:r>
      <w:r w:rsidRPr="000B7817">
        <w:t>training</w:t>
      </w:r>
      <w:r>
        <w:t xml:space="preserve">, </w:t>
      </w:r>
      <w:r w:rsidRPr="000B7817">
        <w:t>consultation, support</w:t>
      </w:r>
      <w:r>
        <w:t>,</w:t>
      </w:r>
      <w:r w:rsidRPr="000B7817">
        <w:t xml:space="preserve"> and </w:t>
      </w:r>
      <w:r>
        <w:t xml:space="preserve">develops </w:t>
      </w:r>
      <w:r w:rsidRPr="000B7817">
        <w:t xml:space="preserve">evaluation recommendations to </w:t>
      </w:r>
      <w:r>
        <w:t>P</w:t>
      </w:r>
      <w:r w:rsidRPr="000B7817">
        <w:t xml:space="preserve">rogram </w:t>
      </w:r>
      <w:r>
        <w:t>O</w:t>
      </w:r>
      <w:r w:rsidRPr="000B7817">
        <w:t xml:space="preserve">ffices as requested. </w:t>
      </w:r>
    </w:p>
    <w:p w14:paraId="034D441F" w14:textId="4C2E66D1" w:rsidR="00AF5398" w:rsidRPr="008A381D" w:rsidRDefault="00AF5398" w:rsidP="00237FD7">
      <w:pPr>
        <w:pStyle w:val="NoSpacing"/>
        <w:numPr>
          <w:ilvl w:val="2"/>
          <w:numId w:val="18"/>
        </w:numPr>
        <w:spacing w:before="240" w:after="120"/>
        <w:ind w:left="630" w:firstLine="0"/>
      </w:pPr>
      <w:r w:rsidRPr="008A381D">
        <w:t>Collect</w:t>
      </w:r>
      <w:r w:rsidR="002D2BDA">
        <w:t>s</w:t>
      </w:r>
      <w:r w:rsidRPr="008A381D">
        <w:t xml:space="preserve"> </w:t>
      </w:r>
      <w:r>
        <w:t xml:space="preserve">self-assessment </w:t>
      </w:r>
      <w:r w:rsidRPr="008A381D">
        <w:t xml:space="preserve">information from the </w:t>
      </w:r>
      <w:r>
        <w:t>P</w:t>
      </w:r>
      <w:r w:rsidRPr="008A381D">
        <w:t xml:space="preserve">rogram </w:t>
      </w:r>
      <w:r>
        <w:t>O</w:t>
      </w:r>
      <w:r w:rsidRPr="008A381D">
        <w:t>ffice</w:t>
      </w:r>
      <w:r>
        <w:t>’s</w:t>
      </w:r>
      <w:r w:rsidRPr="008A381D">
        <w:t xml:space="preserve"> </w:t>
      </w:r>
      <w:r>
        <w:t xml:space="preserve">C/DM and </w:t>
      </w:r>
      <w:r w:rsidRPr="008A381D">
        <w:t xml:space="preserve">EDMS </w:t>
      </w:r>
      <w:r>
        <w:t>to determine compliance with this Process Standard.</w:t>
      </w:r>
    </w:p>
    <w:p w14:paraId="463B12CE" w14:textId="1771E978" w:rsidR="00AF5398" w:rsidRPr="000B7817" w:rsidRDefault="00AF5398" w:rsidP="00237FD7">
      <w:pPr>
        <w:pStyle w:val="NoSpacing"/>
        <w:numPr>
          <w:ilvl w:val="2"/>
          <w:numId w:val="18"/>
        </w:numPr>
        <w:spacing w:before="240" w:after="120"/>
        <w:ind w:left="630" w:firstLine="0"/>
      </w:pPr>
      <w:r>
        <w:t>Coordinate</w:t>
      </w:r>
      <w:r w:rsidR="002D2BDA">
        <w:t>s</w:t>
      </w:r>
      <w:r>
        <w:t>, advises,</w:t>
      </w:r>
      <w:r w:rsidRPr="000B7817">
        <w:t xml:space="preserve"> and </w:t>
      </w:r>
      <w:r>
        <w:t>provide</w:t>
      </w:r>
      <w:r w:rsidR="00741359">
        <w:t>s</w:t>
      </w:r>
      <w:r>
        <w:t xml:space="preserve"> training for engineering data issues.  Initial training for this engineering data process will be accomplished by utilizing focus weeks, town hall meetings, and training requests from Program Offices.    </w:t>
      </w:r>
    </w:p>
    <w:p w14:paraId="12E84022" w14:textId="2F210DF7" w:rsidR="00301B1A" w:rsidRDefault="00301B1A" w:rsidP="00631A25">
      <w:pPr>
        <w:pStyle w:val="NoSpacing"/>
        <w:numPr>
          <w:ilvl w:val="1"/>
          <w:numId w:val="18"/>
        </w:numPr>
        <w:spacing w:before="240" w:after="120"/>
        <w:ind w:left="450" w:hanging="414"/>
      </w:pPr>
      <w:r w:rsidRPr="001E77B6">
        <w:t>Director of Engineering</w:t>
      </w:r>
      <w:r w:rsidR="00C237C2">
        <w:t>,</w:t>
      </w:r>
      <w:r w:rsidRPr="001E77B6">
        <w:t xml:space="preserve"> </w:t>
      </w:r>
      <w:r w:rsidR="00C237C2">
        <w:t>e</w:t>
      </w:r>
      <w:r>
        <w:t>nsure</w:t>
      </w:r>
      <w:r w:rsidR="002D2BDA">
        <w:t>s</w:t>
      </w:r>
      <w:r>
        <w:t xml:space="preserve"> the Systems Engineering (SE) process supports using and attaining the requisite engineering data to obtain and maintain OSS&amp;E certifications (e.g., Airworthiness and </w:t>
      </w:r>
      <w:r w:rsidR="00261FB0">
        <w:t>Cyber Security</w:t>
      </w:r>
      <w:r>
        <w:t>).</w:t>
      </w:r>
    </w:p>
    <w:p w14:paraId="69E8F2B3" w14:textId="66D6ED2F" w:rsidR="00301B1A" w:rsidRDefault="00301B1A" w:rsidP="00237FD7">
      <w:pPr>
        <w:pStyle w:val="NoSpacing"/>
        <w:numPr>
          <w:ilvl w:val="1"/>
          <w:numId w:val="18"/>
        </w:numPr>
        <w:spacing w:before="240" w:after="120"/>
        <w:ind w:left="270"/>
      </w:pPr>
      <w:r>
        <w:t>Chief Engineer.</w:t>
      </w:r>
    </w:p>
    <w:p w14:paraId="28B3AA80" w14:textId="367541EE" w:rsidR="00301B1A" w:rsidRDefault="00261FB0" w:rsidP="00237FD7">
      <w:pPr>
        <w:pStyle w:val="NoSpacing"/>
        <w:numPr>
          <w:ilvl w:val="2"/>
          <w:numId w:val="18"/>
        </w:numPr>
        <w:spacing w:before="240" w:after="120"/>
        <w:ind w:left="630" w:firstLine="0"/>
      </w:pPr>
      <w:r>
        <w:t>Ensure</w:t>
      </w:r>
      <w:r w:rsidR="002D2BDA">
        <w:t>s</w:t>
      </w:r>
      <w:r w:rsidR="00301B1A">
        <w:t xml:space="preserve"> </w:t>
      </w:r>
      <w:r>
        <w:t xml:space="preserve">the </w:t>
      </w:r>
      <w:r w:rsidR="00301B1A">
        <w:t>C/DM coordinate</w:t>
      </w:r>
      <w:r>
        <w:t>s</w:t>
      </w:r>
      <w:r w:rsidR="00301B1A">
        <w:t xml:space="preserve"> program-specific engineering data requirements and works with the EDMS.  </w:t>
      </w:r>
    </w:p>
    <w:p w14:paraId="0FA0B271" w14:textId="00802139" w:rsidR="00301B1A" w:rsidRDefault="00301B1A" w:rsidP="00237FD7">
      <w:pPr>
        <w:pStyle w:val="NoSpacing"/>
        <w:numPr>
          <w:ilvl w:val="2"/>
          <w:numId w:val="18"/>
        </w:numPr>
        <w:spacing w:before="240" w:after="120"/>
        <w:ind w:left="630" w:firstLine="0"/>
      </w:pPr>
      <w:r>
        <w:lastRenderedPageBreak/>
        <w:t>Ensure</w:t>
      </w:r>
      <w:r w:rsidR="002D2BDA">
        <w:t>s</w:t>
      </w:r>
      <w:r>
        <w:t xml:space="preserve"> the requisite technical information is contracted, in order to design for and verify performance, a</w:t>
      </w:r>
      <w:r w:rsidR="004D3E3E">
        <w:t xml:space="preserve">nd to obtain and maintain OSS&amp;E, airworthiness and cyber security </w:t>
      </w:r>
      <w:r>
        <w:t>certifications.</w:t>
      </w:r>
    </w:p>
    <w:p w14:paraId="22EA4689" w14:textId="5D8FEB49" w:rsidR="00301B1A" w:rsidRDefault="00301B1A" w:rsidP="00237FD7">
      <w:pPr>
        <w:pStyle w:val="NoSpacing"/>
        <w:numPr>
          <w:ilvl w:val="2"/>
          <w:numId w:val="18"/>
        </w:numPr>
        <w:spacing w:before="240" w:after="120"/>
        <w:ind w:left="630" w:firstLine="0"/>
      </w:pPr>
      <w:r>
        <w:t>Ensure</w:t>
      </w:r>
      <w:r w:rsidR="002D2BDA">
        <w:t>s</w:t>
      </w:r>
      <w:r>
        <w:t xml:space="preserve"> engineering data is coordinated and approved in accordance with the Program’s contract requirements. </w:t>
      </w:r>
    </w:p>
    <w:p w14:paraId="40F8C550" w14:textId="792589A0" w:rsidR="00AF5398" w:rsidRPr="00527C4F" w:rsidRDefault="00AF5398" w:rsidP="00237FD7">
      <w:pPr>
        <w:pStyle w:val="NoSpacing"/>
        <w:numPr>
          <w:ilvl w:val="1"/>
          <w:numId w:val="18"/>
        </w:numPr>
        <w:spacing w:before="240" w:after="120"/>
        <w:ind w:left="270"/>
      </w:pPr>
      <w:r w:rsidRPr="00527C4F">
        <w:t>Program Manager</w:t>
      </w:r>
      <w:r>
        <w:t>.</w:t>
      </w:r>
      <w:r w:rsidRPr="00527C4F">
        <w:t xml:space="preserve">  </w:t>
      </w:r>
    </w:p>
    <w:p w14:paraId="22B670BF" w14:textId="2E4BCD4A" w:rsidR="00AF5398" w:rsidRDefault="00AF5398" w:rsidP="00F304AE">
      <w:pPr>
        <w:pStyle w:val="NoSpacing"/>
        <w:numPr>
          <w:ilvl w:val="2"/>
          <w:numId w:val="18"/>
        </w:numPr>
        <w:spacing w:before="240" w:after="120"/>
        <w:ind w:left="630" w:firstLine="0"/>
      </w:pPr>
      <w:r>
        <w:t>E</w:t>
      </w:r>
      <w:r w:rsidRPr="00E44A9F">
        <w:t>nsure</w:t>
      </w:r>
      <w:r w:rsidR="002D2BDA">
        <w:t>s</w:t>
      </w:r>
      <w:r w:rsidRPr="00E44A9F">
        <w:t xml:space="preserve"> the acquisition of </w:t>
      </w:r>
      <w:r>
        <w:t xml:space="preserve">engineering </w:t>
      </w:r>
      <w:r w:rsidRPr="00E44A9F">
        <w:t xml:space="preserve">data through contractual vehicles, so that </w:t>
      </w:r>
      <w:r>
        <w:t xml:space="preserve">engineering data needed for </w:t>
      </w:r>
      <w:r w:rsidRPr="00E44A9F">
        <w:t>research and development, acquisition, logistics</w:t>
      </w:r>
      <w:r>
        <w:t xml:space="preserve"> support and sustainment</w:t>
      </w:r>
      <w:r w:rsidRPr="00E44A9F">
        <w:t xml:space="preserve"> is available for use by authorized users throughout the life of the weapon system.</w:t>
      </w:r>
    </w:p>
    <w:p w14:paraId="4C100B54" w14:textId="1BF48F68" w:rsidR="00AF5398" w:rsidRDefault="00AF5398" w:rsidP="00F304AE">
      <w:pPr>
        <w:pStyle w:val="NoSpacing"/>
        <w:numPr>
          <w:ilvl w:val="2"/>
          <w:numId w:val="18"/>
        </w:numPr>
        <w:spacing w:before="240" w:after="120"/>
        <w:ind w:left="630" w:firstLine="0"/>
      </w:pPr>
      <w:r>
        <w:t>E</w:t>
      </w:r>
      <w:r w:rsidRPr="00062CBF">
        <w:t>nsure</w:t>
      </w:r>
      <w:r w:rsidR="002D2BDA">
        <w:t>s</w:t>
      </w:r>
      <w:r w:rsidRPr="00062CBF">
        <w:t xml:space="preserve"> data rights assertion lists</w:t>
      </w:r>
      <w:r w:rsidR="006800F6">
        <w:t xml:space="preserve"> are clear, precise</w:t>
      </w:r>
      <w:r w:rsidRPr="00062CBF">
        <w:t xml:space="preserve"> </w:t>
      </w:r>
      <w:r w:rsidR="006800F6">
        <w:t>and included in contract requirements</w:t>
      </w:r>
      <w:r w:rsidRPr="00062CBF">
        <w:t xml:space="preserve">, </w:t>
      </w:r>
      <w:r w:rsidR="006510C5">
        <w:t xml:space="preserve">ensure all OPRs </w:t>
      </w:r>
      <w:r w:rsidRPr="00062CBF">
        <w:t>monitor data markings on deliverable</w:t>
      </w:r>
      <w:r>
        <w:t>s</w:t>
      </w:r>
      <w:r w:rsidRPr="00062CBF">
        <w:t xml:space="preserve"> to ensure they are in accordance with the contract, ensures deliverables are sufficient to support future phases of acquisition or future competition, and secure</w:t>
      </w:r>
      <w:r>
        <w:t>s</w:t>
      </w:r>
      <w:r w:rsidRPr="00062CBF">
        <w:t xml:space="preserve"> funds to acquire engineering data up front.</w:t>
      </w:r>
    </w:p>
    <w:p w14:paraId="1E8F7B58" w14:textId="5806824D" w:rsidR="00AF5398" w:rsidRDefault="00AF5398" w:rsidP="00F304AE">
      <w:pPr>
        <w:pStyle w:val="NoSpacing"/>
        <w:numPr>
          <w:ilvl w:val="2"/>
          <w:numId w:val="18"/>
        </w:numPr>
        <w:spacing w:before="240" w:after="120"/>
        <w:ind w:left="630" w:firstLine="0"/>
      </w:pPr>
      <w:r>
        <w:t>In accordance with the Contracting Officer and Legal Counsel, e</w:t>
      </w:r>
      <w:r w:rsidRPr="000B7817">
        <w:t xml:space="preserve">nsures </w:t>
      </w:r>
      <w:r>
        <w:t xml:space="preserve">the </w:t>
      </w:r>
      <w:r w:rsidRPr="000B7817">
        <w:t>IP</w:t>
      </w:r>
      <w:r>
        <w:t xml:space="preserve">S </w:t>
      </w:r>
      <w:r w:rsidRPr="000B7817">
        <w:t xml:space="preserve">is established and maintained throughout the </w:t>
      </w:r>
      <w:r>
        <w:t>P</w:t>
      </w:r>
      <w:r w:rsidRPr="000B7817">
        <w:t>rogram life cycle.</w:t>
      </w:r>
      <w:r>
        <w:t xml:space="preserve"> </w:t>
      </w:r>
      <w:r w:rsidRPr="000B7817">
        <w:t xml:space="preserve"> The IP</w:t>
      </w:r>
      <w:r>
        <w:t>S</w:t>
      </w:r>
      <w:r w:rsidRPr="000B7817">
        <w:t xml:space="preserve"> will address the </w:t>
      </w:r>
      <w:r>
        <w:t>P</w:t>
      </w:r>
      <w:r w:rsidRPr="000B7817">
        <w:t>rogram</w:t>
      </w:r>
      <w:r>
        <w:t>’</w:t>
      </w:r>
      <w:r w:rsidRPr="000B7817">
        <w:t>s data rights requirements.</w:t>
      </w:r>
    </w:p>
    <w:p w14:paraId="017BB30B" w14:textId="522338EE" w:rsidR="00AF5398" w:rsidRDefault="00AF5398" w:rsidP="00F304AE">
      <w:pPr>
        <w:pStyle w:val="NoSpacing"/>
        <w:numPr>
          <w:ilvl w:val="2"/>
          <w:numId w:val="18"/>
        </w:numPr>
        <w:spacing w:before="240" w:after="120"/>
        <w:ind w:left="630" w:firstLine="0"/>
      </w:pPr>
      <w:r w:rsidRPr="000775EC">
        <w:t>Ensure</w:t>
      </w:r>
      <w:r w:rsidR="002D2BDA">
        <w:t>s</w:t>
      </w:r>
      <w:r w:rsidRPr="000775EC">
        <w:t xml:space="preserve"> classified (</w:t>
      </w:r>
      <w:r w:rsidR="00261FB0">
        <w:t xml:space="preserve">Top </w:t>
      </w:r>
      <w:r w:rsidRPr="000775EC">
        <w:t>Secret</w:t>
      </w:r>
      <w:r w:rsidR="00261FB0">
        <w:t>,</w:t>
      </w:r>
      <w:r w:rsidRPr="000775EC">
        <w:t xml:space="preserve"> Secret</w:t>
      </w:r>
      <w:r w:rsidR="00261FB0">
        <w:t xml:space="preserve"> and Confidential</w:t>
      </w:r>
      <w:r w:rsidRPr="000775EC">
        <w:t xml:space="preserve">) engineering data </w:t>
      </w:r>
      <w:r w:rsidR="00F45A56">
        <w:t>is</w:t>
      </w:r>
      <w:r w:rsidRPr="000775EC">
        <w:t xml:space="preserve"> properly stored utilizing a data management system within an I</w:t>
      </w:r>
      <w:r>
        <w:t xml:space="preserve">ntegrated </w:t>
      </w:r>
      <w:r w:rsidRPr="000775EC">
        <w:t>D</w:t>
      </w:r>
      <w:r>
        <w:t xml:space="preserve">igital </w:t>
      </w:r>
      <w:r w:rsidRPr="000775EC">
        <w:t>E</w:t>
      </w:r>
      <w:r>
        <w:t>nvironment (IDE)</w:t>
      </w:r>
      <w:r w:rsidRPr="000775EC">
        <w:t xml:space="preserve"> that allows the program to store, access, maintain, manipulate, and exchange classified digital data.</w:t>
      </w:r>
    </w:p>
    <w:p w14:paraId="58CA6389" w14:textId="1D222DB9" w:rsidR="00261FB0" w:rsidRDefault="00AF5398" w:rsidP="00F304AE">
      <w:pPr>
        <w:pStyle w:val="NoSpacing"/>
        <w:numPr>
          <w:ilvl w:val="2"/>
          <w:numId w:val="18"/>
        </w:numPr>
        <w:spacing w:before="240" w:after="120"/>
        <w:ind w:left="630" w:firstLine="0"/>
      </w:pPr>
      <w:r w:rsidRPr="008A381D">
        <w:t xml:space="preserve">Responsible for coordinating and acquiring </w:t>
      </w:r>
      <w:r>
        <w:t xml:space="preserve">engineering data </w:t>
      </w:r>
      <w:r w:rsidRPr="008A381D">
        <w:t>support from the Configuration</w:t>
      </w:r>
      <w:r>
        <w:t xml:space="preserve"> </w:t>
      </w:r>
      <w:r w:rsidRPr="008A381D">
        <w:t>Management organization for each acquisition</w:t>
      </w:r>
      <w:r>
        <w:t xml:space="preserve"> and </w:t>
      </w:r>
      <w:r w:rsidRPr="008A381D">
        <w:t>modification program</w:t>
      </w:r>
      <w:r w:rsidR="00261FB0">
        <w:t>.</w:t>
      </w:r>
    </w:p>
    <w:p w14:paraId="19ACA0D3" w14:textId="3BC3D4EF" w:rsidR="00AF5398" w:rsidRPr="008A381D" w:rsidRDefault="00AF5398" w:rsidP="00F304AE">
      <w:pPr>
        <w:pStyle w:val="NoSpacing"/>
        <w:numPr>
          <w:ilvl w:val="2"/>
          <w:numId w:val="18"/>
        </w:numPr>
        <w:spacing w:before="240" w:after="120"/>
        <w:ind w:left="630" w:firstLine="0"/>
      </w:pPr>
      <w:r w:rsidRPr="008A381D">
        <w:t>Ensure</w:t>
      </w:r>
      <w:r w:rsidR="002D2BDA">
        <w:t>s</w:t>
      </w:r>
      <w:r w:rsidR="00471CA0">
        <w:t xml:space="preserve"> </w:t>
      </w:r>
      <w:r w:rsidRPr="008A381D">
        <w:t xml:space="preserve">engineering data </w:t>
      </w:r>
      <w:r>
        <w:t>is</w:t>
      </w:r>
      <w:r w:rsidRPr="008A381D">
        <w:t xml:space="preserve"> acquired to support activities such as OSS&amp;E</w:t>
      </w:r>
      <w:r w:rsidR="00471CA0">
        <w:t xml:space="preserve">, </w:t>
      </w:r>
      <w:r w:rsidR="005A234E">
        <w:t xml:space="preserve">baseline management, </w:t>
      </w:r>
      <w:r w:rsidR="00471CA0">
        <w:t>Quality</w:t>
      </w:r>
      <w:r w:rsidRPr="008A381D">
        <w:t xml:space="preserve"> </w:t>
      </w:r>
      <w:r>
        <w:t>A</w:t>
      </w:r>
      <w:r w:rsidRPr="008A381D">
        <w:t xml:space="preserve">ssurance, </w:t>
      </w:r>
      <w:r>
        <w:t>I</w:t>
      </w:r>
      <w:r w:rsidRPr="008A381D">
        <w:t xml:space="preserve">ntegrity </w:t>
      </w:r>
      <w:r>
        <w:t>P</w:t>
      </w:r>
      <w:r w:rsidRPr="008A381D">
        <w:t xml:space="preserve">rograms, </w:t>
      </w:r>
      <w:r>
        <w:t>S</w:t>
      </w:r>
      <w:r w:rsidRPr="008A381D">
        <w:t xml:space="preserve">ustaining </w:t>
      </w:r>
      <w:r>
        <w:t>E</w:t>
      </w:r>
      <w:r w:rsidRPr="008A381D">
        <w:t xml:space="preserve">ngineering, </w:t>
      </w:r>
      <w:r>
        <w:t>R</w:t>
      </w:r>
      <w:r w:rsidRPr="008A381D">
        <w:t xml:space="preserve">eliability </w:t>
      </w:r>
      <w:r w:rsidR="00261FB0">
        <w:t xml:space="preserve">and Maintainability </w:t>
      </w:r>
      <w:r>
        <w:t>M</w:t>
      </w:r>
      <w:r w:rsidRPr="008A381D">
        <w:t xml:space="preserve">anagement, </w:t>
      </w:r>
      <w:r w:rsidR="00261FB0">
        <w:t xml:space="preserve">Airworthiness, Cyber Security </w:t>
      </w:r>
      <w:r w:rsidRPr="008A381D">
        <w:t xml:space="preserve">and </w:t>
      </w:r>
      <w:r>
        <w:t>C</w:t>
      </w:r>
      <w:r w:rsidRPr="008A381D">
        <w:t xml:space="preserve">onfiguration </w:t>
      </w:r>
      <w:r>
        <w:t>M</w:t>
      </w:r>
      <w:r w:rsidRPr="008A381D">
        <w:t>anagement.</w:t>
      </w:r>
    </w:p>
    <w:p w14:paraId="0EA27B88" w14:textId="2696A080" w:rsidR="00AF5398" w:rsidRPr="00F854CA" w:rsidRDefault="00AF5398" w:rsidP="00F304AE">
      <w:pPr>
        <w:pStyle w:val="NoSpacing"/>
        <w:numPr>
          <w:ilvl w:val="2"/>
          <w:numId w:val="18"/>
        </w:numPr>
        <w:spacing w:before="240" w:after="120"/>
        <w:ind w:left="630" w:firstLine="0"/>
      </w:pPr>
      <w:r w:rsidRPr="00F854CA">
        <w:t>Ensure</w:t>
      </w:r>
      <w:r w:rsidR="002D2BDA">
        <w:t>s</w:t>
      </w:r>
      <w:r w:rsidRPr="00F854CA">
        <w:t xml:space="preserve"> </w:t>
      </w:r>
      <w:r>
        <w:t xml:space="preserve">unclassified </w:t>
      </w:r>
      <w:r w:rsidRPr="00F854CA">
        <w:t xml:space="preserve">engineering data </w:t>
      </w:r>
      <w:r>
        <w:t xml:space="preserve">is loaded into a </w:t>
      </w:r>
      <w:proofErr w:type="gramStart"/>
      <w:r>
        <w:t>Government</w:t>
      </w:r>
      <w:proofErr w:type="gramEnd"/>
      <w:r>
        <w:t xml:space="preserve">-owned Repository (e.g., </w:t>
      </w:r>
      <w:r w:rsidRPr="00F854CA">
        <w:t>JEDMICS</w:t>
      </w:r>
      <w:r>
        <w:t xml:space="preserve">, </w:t>
      </w:r>
      <w:r w:rsidR="00FF27F0">
        <w:t xml:space="preserve">TD-PDM, </w:t>
      </w:r>
      <w:r w:rsidR="00EA7F04">
        <w:t>or AF-</w:t>
      </w:r>
      <w:r w:rsidR="005C7AF1" w:rsidRPr="00237FD7">
        <w:t>PLM</w:t>
      </w:r>
      <w:r w:rsidR="009B4462">
        <w:t xml:space="preserve"> </w:t>
      </w:r>
      <w:r w:rsidR="009B4462" w:rsidRPr="009B4462">
        <w:t>solution, Tc</w:t>
      </w:r>
      <w:r>
        <w:t xml:space="preserve">) and </w:t>
      </w:r>
      <w:r w:rsidRPr="00F854CA">
        <w:t xml:space="preserve">is maintained and updated throughout the </w:t>
      </w:r>
      <w:r>
        <w:t>P</w:t>
      </w:r>
      <w:r w:rsidRPr="00F854CA">
        <w:t>rogram life cycle</w:t>
      </w:r>
      <w:r>
        <w:t>; especially for u</w:t>
      </w:r>
      <w:r w:rsidRPr="00F854CA">
        <w:t xml:space="preserve">se in </w:t>
      </w:r>
      <w:r w:rsidR="00F45A56">
        <w:t xml:space="preserve">the </w:t>
      </w:r>
      <w:r>
        <w:t>P</w:t>
      </w:r>
      <w:r w:rsidRPr="00F854CA">
        <w:t>rogram</w:t>
      </w:r>
      <w:r>
        <w:t>’s</w:t>
      </w:r>
      <w:r w:rsidRPr="00F854CA">
        <w:t xml:space="preserve"> modification efforts and </w:t>
      </w:r>
      <w:proofErr w:type="spellStart"/>
      <w:r w:rsidRPr="00F854CA">
        <w:t>reprocurement</w:t>
      </w:r>
      <w:proofErr w:type="spellEnd"/>
      <w:r w:rsidRPr="00F854CA">
        <w:t xml:space="preserve"> packages.    </w:t>
      </w:r>
    </w:p>
    <w:p w14:paraId="10A0B310" w14:textId="5039FB61" w:rsidR="00301B1A" w:rsidRDefault="00301B1A" w:rsidP="00F304AE">
      <w:pPr>
        <w:pStyle w:val="NoSpacing"/>
        <w:numPr>
          <w:ilvl w:val="1"/>
          <w:numId w:val="18"/>
        </w:numPr>
        <w:spacing w:before="240" w:after="120"/>
        <w:ind w:left="270"/>
      </w:pPr>
      <w:r>
        <w:t>Configuration/Data Management.</w:t>
      </w:r>
    </w:p>
    <w:p w14:paraId="0002369F" w14:textId="78B6A6D5" w:rsidR="00301B1A" w:rsidRDefault="003D2F7A" w:rsidP="003D2F7A">
      <w:pPr>
        <w:pStyle w:val="NoSpacing"/>
        <w:numPr>
          <w:ilvl w:val="2"/>
          <w:numId w:val="18"/>
        </w:numPr>
        <w:spacing w:before="240" w:after="120"/>
        <w:ind w:left="630" w:firstLine="0"/>
      </w:pPr>
      <w:r w:rsidRPr="003D2F7A">
        <w:t>The assigned C/DM at the Program Office is</w:t>
      </w:r>
      <w:r w:rsidR="00631A25">
        <w:t xml:space="preserve"> responsible for the planning, receiving, distributing, coordinating disposition, </w:t>
      </w:r>
      <w:r w:rsidR="00356FC1">
        <w:t xml:space="preserve">reviewing, </w:t>
      </w:r>
      <w:r w:rsidR="00631A25">
        <w:t xml:space="preserve">and </w:t>
      </w:r>
      <w:r w:rsidR="00842B19">
        <w:t>status accounting</w:t>
      </w:r>
      <w:r w:rsidR="00631A25">
        <w:t xml:space="preserve"> of all engineering data</w:t>
      </w:r>
      <w:r w:rsidR="00521AD9">
        <w:t>.</w:t>
      </w:r>
    </w:p>
    <w:p w14:paraId="10283C49" w14:textId="75161C52" w:rsidR="00741359" w:rsidRDefault="00720566" w:rsidP="00F304AE">
      <w:pPr>
        <w:pStyle w:val="NoSpacing"/>
        <w:numPr>
          <w:ilvl w:val="2"/>
          <w:numId w:val="18"/>
        </w:numPr>
        <w:spacing w:before="240" w:after="120"/>
        <w:ind w:left="630" w:firstLine="0"/>
      </w:pPr>
      <w:r>
        <w:t>Assist</w:t>
      </w:r>
      <w:r w:rsidR="002D2BDA">
        <w:t>s</w:t>
      </w:r>
      <w:r>
        <w:t xml:space="preserve"> PM with </w:t>
      </w:r>
      <w:r w:rsidR="00741359" w:rsidRPr="00741359">
        <w:t>Plans for the acquisition of engineering data and coordinates with other Program office functionals to determine engineering data requirements based on the Program’s technical requirements and Acquisition</w:t>
      </w:r>
      <w:r w:rsidR="000E6C7F">
        <w:t>/Sustainment</w:t>
      </w:r>
      <w:r w:rsidR="00741359" w:rsidRPr="00741359">
        <w:t xml:space="preserve"> Strateg</w:t>
      </w:r>
      <w:r w:rsidR="00E7520E">
        <w:t>ies</w:t>
      </w:r>
    </w:p>
    <w:p w14:paraId="5083CC65" w14:textId="778CF620" w:rsidR="00301B1A" w:rsidRPr="000B5B14" w:rsidRDefault="00301B1A" w:rsidP="00F304AE">
      <w:pPr>
        <w:pStyle w:val="NoSpacing"/>
        <w:numPr>
          <w:ilvl w:val="2"/>
          <w:numId w:val="18"/>
        </w:numPr>
        <w:spacing w:before="240" w:after="120"/>
        <w:ind w:left="630" w:firstLine="0"/>
      </w:pPr>
      <w:r w:rsidRPr="00F304AE">
        <w:t xml:space="preserve">In coordination with the </w:t>
      </w:r>
      <w:r w:rsidR="00741359" w:rsidRPr="00F304AE">
        <w:t>PM</w:t>
      </w:r>
      <w:r w:rsidR="001F248D">
        <w:t>, Engineering</w:t>
      </w:r>
      <w:r w:rsidRPr="00F304AE">
        <w:t xml:space="preserve"> and Contracting Officer, m</w:t>
      </w:r>
      <w:r w:rsidRPr="000B5B14">
        <w:t>anages the engineering data acquisition process</w:t>
      </w:r>
      <w:r w:rsidR="00693451">
        <w:t xml:space="preserve"> and coordination of data</w:t>
      </w:r>
      <w:r w:rsidRPr="000B5B14">
        <w:t xml:space="preserve"> through final inspection and acceptance. </w:t>
      </w:r>
    </w:p>
    <w:p w14:paraId="6B451754" w14:textId="12DFFC70" w:rsidR="00301B1A" w:rsidRDefault="00301B1A" w:rsidP="007B06D0">
      <w:pPr>
        <w:pStyle w:val="NoSpacing"/>
        <w:numPr>
          <w:ilvl w:val="2"/>
          <w:numId w:val="18"/>
        </w:numPr>
        <w:spacing w:before="240" w:after="120"/>
        <w:ind w:left="630" w:firstLine="0"/>
      </w:pPr>
      <w:r>
        <w:t>Evaluate</w:t>
      </w:r>
      <w:r w:rsidR="002D2BDA">
        <w:t>s</w:t>
      </w:r>
      <w:r>
        <w:t xml:space="preserve"> all contract</w:t>
      </w:r>
      <w:r w:rsidR="00521AD9">
        <w:t>s</w:t>
      </w:r>
      <w:r>
        <w:t>, system configuration, and system performance changes (e.g., Engineering Change Proposals</w:t>
      </w:r>
      <w:r w:rsidR="00521AD9">
        <w:t xml:space="preserve"> (ECP)</w:t>
      </w:r>
      <w:r>
        <w:t xml:space="preserve">) for engineering data requirements and risk/impact including </w:t>
      </w:r>
      <w:r>
        <w:lastRenderedPageBreak/>
        <w:t xml:space="preserve">those associated with rights in data management, validation, adjudication and negotiation activities. </w:t>
      </w:r>
      <w:r w:rsidR="007B06D0" w:rsidRPr="007B06D0">
        <w:t>Ensures administrative engineering changes to DoDI 5230.24 control markings instructed by the program office (controlling DoD office) are executed as necessary by the data repositories</w:t>
      </w:r>
      <w:r w:rsidR="003E11DD">
        <w:t xml:space="preserve">, or by the contractor </w:t>
      </w:r>
      <w:r w:rsidR="007B06D0" w:rsidRPr="007B06D0">
        <w:t>at no additional cost. An example is when the controlling DoD office needs to update or correct a distribution statement.</w:t>
      </w:r>
    </w:p>
    <w:p w14:paraId="69D1935A" w14:textId="020FF54E" w:rsidR="00521AD9" w:rsidRDefault="00521AD9" w:rsidP="00F304AE">
      <w:pPr>
        <w:pStyle w:val="NoSpacing"/>
        <w:numPr>
          <w:ilvl w:val="2"/>
          <w:numId w:val="18"/>
        </w:numPr>
        <w:spacing w:before="240" w:after="120"/>
        <w:ind w:left="630" w:firstLine="0"/>
      </w:pPr>
      <w:r w:rsidRPr="00521AD9">
        <w:t>Ensure</w:t>
      </w:r>
      <w:r w:rsidR="002D2BDA">
        <w:t>s</w:t>
      </w:r>
      <w:r w:rsidRPr="00521AD9">
        <w:t xml:space="preserve"> the Program Office’s </w:t>
      </w:r>
      <w:r w:rsidR="00066573">
        <w:t>IPS</w:t>
      </w:r>
      <w:r w:rsidRPr="00521AD9">
        <w:t xml:space="preserve"> includes data rights</w:t>
      </w:r>
      <w:r w:rsidR="00C71414">
        <w:t>,</w:t>
      </w:r>
      <w:r w:rsidRPr="00521AD9">
        <w:t xml:space="preserve"> conforming data rights markings for data using the codes listed in DFARS</w:t>
      </w:r>
      <w:r w:rsidR="007A386D">
        <w:t xml:space="preserve"> (252.227-7014)</w:t>
      </w:r>
      <w:r w:rsidRPr="00521AD9">
        <w:t>, applied in accordance with the contractual requirements</w:t>
      </w:r>
      <w:r>
        <w:t xml:space="preserve">. </w:t>
      </w:r>
    </w:p>
    <w:p w14:paraId="2342998E" w14:textId="578691D1" w:rsidR="00301B1A" w:rsidRDefault="00301B1A" w:rsidP="007B06D0">
      <w:pPr>
        <w:pStyle w:val="NoSpacing"/>
        <w:numPr>
          <w:ilvl w:val="2"/>
          <w:numId w:val="18"/>
        </w:numPr>
        <w:spacing w:before="240" w:after="120"/>
        <w:ind w:left="630" w:firstLine="0"/>
      </w:pPr>
      <w:r>
        <w:t>Ensure</w:t>
      </w:r>
      <w:r w:rsidR="002D2BDA">
        <w:t>s</w:t>
      </w:r>
      <w:r>
        <w:t xml:space="preserve"> appropriate</w:t>
      </w:r>
      <w:r w:rsidR="008B6968">
        <w:t xml:space="preserve"> </w:t>
      </w:r>
      <w:r w:rsidR="00E820E0">
        <w:t xml:space="preserve">Data Rights </w:t>
      </w:r>
      <w:r w:rsidR="007B06D0" w:rsidRPr="007B06D0">
        <w:t>legends IAW DFARS (252.227-7013 or -7015, as applicable</w:t>
      </w:r>
      <w:r w:rsidR="008A7C89">
        <w:t xml:space="preserve"> and IAW the contract</w:t>
      </w:r>
      <w:r w:rsidR="007B06D0" w:rsidRPr="007B06D0">
        <w:t>).</w:t>
      </w:r>
    </w:p>
    <w:p w14:paraId="1BFF0F3F" w14:textId="02A8A38C" w:rsidR="007B06D0" w:rsidRDefault="007B06D0" w:rsidP="007B06D0">
      <w:pPr>
        <w:pStyle w:val="NoSpacing"/>
        <w:numPr>
          <w:ilvl w:val="2"/>
          <w:numId w:val="18"/>
        </w:numPr>
        <w:spacing w:before="240" w:after="120"/>
        <w:ind w:left="630" w:firstLine="0"/>
      </w:pPr>
      <w:r w:rsidRPr="007B06D0">
        <w:t xml:space="preserve">Ensures the appropriate DoDI 5230.24 distribution statement is selected and displayed on all pages, covers, and digital items to the greatest extent practicable IAW </w:t>
      </w:r>
      <w:r w:rsidR="00854D2A">
        <w:t>D</w:t>
      </w:r>
      <w:r w:rsidRPr="007B06D0">
        <w:t>AFI 61-201, citing all applicable reasons for control, the date of determination, and controlling DoD office contact information. Also</w:t>
      </w:r>
      <w:r w:rsidR="008A7C89">
        <w:t>,</w:t>
      </w:r>
      <w:r w:rsidRPr="007B06D0">
        <w:t xml:space="preserve"> display the Export Control Warning where applicable, and apply the appropriate Destruction Notice IAW </w:t>
      </w:r>
      <w:r w:rsidR="00854D2A">
        <w:t>D</w:t>
      </w:r>
      <w:r w:rsidRPr="007B06D0">
        <w:t>AFI 61-201.</w:t>
      </w:r>
    </w:p>
    <w:p w14:paraId="4D09B2C1" w14:textId="7B7A403B" w:rsidR="00301B1A" w:rsidRDefault="00301B1A" w:rsidP="00F304AE">
      <w:pPr>
        <w:pStyle w:val="NoSpacing"/>
        <w:numPr>
          <w:ilvl w:val="2"/>
          <w:numId w:val="18"/>
        </w:numPr>
        <w:spacing w:before="240" w:after="120"/>
        <w:ind w:left="630" w:firstLine="0"/>
      </w:pPr>
      <w:r>
        <w:t>Co</w:t>
      </w:r>
      <w:r w:rsidRPr="00825D78">
        <w:t>nsult</w:t>
      </w:r>
      <w:r w:rsidR="002D2BDA">
        <w:t>s</w:t>
      </w:r>
      <w:r w:rsidRPr="00825D78">
        <w:t xml:space="preserve"> with </w:t>
      </w:r>
      <w:r w:rsidR="00C71414">
        <w:t xml:space="preserve">the </w:t>
      </w:r>
      <w:r>
        <w:t xml:space="preserve">Contracting Officer </w:t>
      </w:r>
      <w:r w:rsidRPr="00825D78">
        <w:t xml:space="preserve">on acquisition of </w:t>
      </w:r>
      <w:r>
        <w:t>c</w:t>
      </w:r>
      <w:r w:rsidRPr="00825D78">
        <w:t>ommercial products</w:t>
      </w:r>
      <w:r>
        <w:t>.</w:t>
      </w:r>
    </w:p>
    <w:p w14:paraId="081B6B9C" w14:textId="0849853A" w:rsidR="00301B1A" w:rsidRDefault="00301B1A" w:rsidP="00F304AE">
      <w:pPr>
        <w:pStyle w:val="NoSpacing"/>
        <w:numPr>
          <w:ilvl w:val="2"/>
          <w:numId w:val="18"/>
        </w:numPr>
        <w:spacing w:before="240" w:after="120"/>
        <w:ind w:left="630" w:firstLine="0"/>
      </w:pPr>
      <w:r>
        <w:t>P</w:t>
      </w:r>
      <w:r w:rsidRPr="00825D78">
        <w:t>rovide</w:t>
      </w:r>
      <w:r w:rsidR="002D2BDA">
        <w:t>s</w:t>
      </w:r>
      <w:r w:rsidRPr="00825D78">
        <w:t xml:space="preserve"> technical guidance to </w:t>
      </w:r>
      <w:r w:rsidR="00C71414">
        <w:t xml:space="preserve">the </w:t>
      </w:r>
      <w:r>
        <w:t xml:space="preserve">Program Office </w:t>
      </w:r>
      <w:r w:rsidRPr="00825D78">
        <w:t xml:space="preserve">concerning </w:t>
      </w:r>
      <w:r>
        <w:t xml:space="preserve">data rights, DoD </w:t>
      </w:r>
      <w:r w:rsidRPr="00825D78">
        <w:t>policy</w:t>
      </w:r>
      <w:r>
        <w:t xml:space="preserve">, </w:t>
      </w:r>
      <w:r w:rsidRPr="00825D78">
        <w:t xml:space="preserve">procedures on procurement </w:t>
      </w:r>
      <w:r>
        <w:t xml:space="preserve">of engineering data.  </w:t>
      </w:r>
      <w:r w:rsidR="009A2079">
        <w:t>In</w:t>
      </w:r>
      <w:r w:rsidR="00C71414">
        <w:t xml:space="preserve"> </w:t>
      </w:r>
      <w:r w:rsidR="009A2079">
        <w:t>coordination with the PM ensure</w:t>
      </w:r>
      <w:r w:rsidR="009C471F">
        <w:t>s</w:t>
      </w:r>
      <w:r w:rsidRPr="00825D78">
        <w:t xml:space="preserve"> only essential data is procured during acquisitions</w:t>
      </w:r>
      <w:r>
        <w:t>.</w:t>
      </w:r>
    </w:p>
    <w:p w14:paraId="1EFBFCD1" w14:textId="2FAA772A" w:rsidR="00301B1A" w:rsidRDefault="00301B1A" w:rsidP="00F304AE">
      <w:pPr>
        <w:pStyle w:val="NoSpacing"/>
        <w:numPr>
          <w:ilvl w:val="2"/>
          <w:numId w:val="18"/>
        </w:numPr>
        <w:spacing w:before="240" w:after="120"/>
        <w:ind w:left="630" w:firstLine="0"/>
      </w:pPr>
      <w:r>
        <w:t>Coordinate</w:t>
      </w:r>
      <w:r w:rsidR="002D2BDA">
        <w:t>s</w:t>
      </w:r>
      <w:r>
        <w:t xml:space="preserve"> and chairs the D</w:t>
      </w:r>
      <w:r w:rsidRPr="00825D78">
        <w:t xml:space="preserve">ata </w:t>
      </w:r>
      <w:r>
        <w:t>C</w:t>
      </w:r>
      <w:r w:rsidRPr="00825D78">
        <w:t>all to identify data requirements</w:t>
      </w:r>
      <w:r>
        <w:t xml:space="preserve"> and </w:t>
      </w:r>
      <w:r w:rsidRPr="00825D78">
        <w:t>establishes operating instructions for DRRB</w:t>
      </w:r>
      <w:r>
        <w:t xml:space="preserve"> which will be convened by the PM and chaired by </w:t>
      </w:r>
      <w:r w:rsidR="00957E28">
        <w:t>C/DM</w:t>
      </w:r>
      <w:r>
        <w:t>.</w:t>
      </w:r>
    </w:p>
    <w:p w14:paraId="441E99CB" w14:textId="5EB8C335" w:rsidR="00301B1A" w:rsidRPr="00F304AE" w:rsidRDefault="00013E75" w:rsidP="00F304AE">
      <w:pPr>
        <w:pStyle w:val="NoSpacing"/>
        <w:numPr>
          <w:ilvl w:val="2"/>
          <w:numId w:val="18"/>
        </w:numPr>
        <w:spacing w:before="240" w:after="120"/>
        <w:ind w:left="630" w:firstLine="0"/>
      </w:pPr>
      <w:r w:rsidRPr="00F304AE">
        <w:t>Assist Logistics with e</w:t>
      </w:r>
      <w:r w:rsidR="00301B1A" w:rsidRPr="00F304AE">
        <w:t>nsur</w:t>
      </w:r>
      <w:r w:rsidRPr="00F304AE">
        <w:t>ing</w:t>
      </w:r>
      <w:r w:rsidR="00301B1A" w:rsidRPr="00F304AE">
        <w:t xml:space="preserve"> Item Unique Identifier (IUID) and configuration identification requirements (e.g., nameplate) are established and adequately defined within the engineering data packages. </w:t>
      </w:r>
    </w:p>
    <w:p w14:paraId="64FEDF9A" w14:textId="056AE7AE" w:rsidR="00301B1A" w:rsidRDefault="00301B1A" w:rsidP="00F304AE">
      <w:pPr>
        <w:pStyle w:val="NoSpacing"/>
        <w:numPr>
          <w:ilvl w:val="2"/>
          <w:numId w:val="18"/>
        </w:numPr>
        <w:spacing w:before="240" w:after="120"/>
        <w:ind w:left="630" w:firstLine="0"/>
      </w:pPr>
      <w:r>
        <w:t>A</w:t>
      </w:r>
      <w:r w:rsidRPr="00825D78">
        <w:t xml:space="preserve">ssist in </w:t>
      </w:r>
      <w:r w:rsidR="00017971">
        <w:t>fact finding</w:t>
      </w:r>
      <w:r w:rsidRPr="00825D78">
        <w:t xml:space="preserve"> for </w:t>
      </w:r>
      <w:r>
        <w:t xml:space="preserve">engineering </w:t>
      </w:r>
      <w:r w:rsidR="00C71414">
        <w:t xml:space="preserve">data. </w:t>
      </w:r>
      <w:r w:rsidR="00E24470">
        <w:t>Establish</w:t>
      </w:r>
      <w:r w:rsidR="00955421">
        <w:t>es</w:t>
      </w:r>
      <w:r w:rsidR="00E24470">
        <w:t xml:space="preserve"> procedures </w:t>
      </w:r>
      <w:r w:rsidRPr="00825D78">
        <w:t xml:space="preserve">for receipt, inspection, acceptance, and access </w:t>
      </w:r>
      <w:r w:rsidR="00E24470">
        <w:t>o</w:t>
      </w:r>
      <w:r w:rsidR="00056D01">
        <w:t>f</w:t>
      </w:r>
      <w:r w:rsidR="00E24470">
        <w:t xml:space="preserve"> engineering data</w:t>
      </w:r>
      <w:r>
        <w:t>.</w:t>
      </w:r>
    </w:p>
    <w:p w14:paraId="20D51580" w14:textId="588A9BCB" w:rsidR="00301B1A" w:rsidRDefault="00301B1A" w:rsidP="00F304AE">
      <w:pPr>
        <w:pStyle w:val="NoSpacing"/>
        <w:numPr>
          <w:ilvl w:val="2"/>
          <w:numId w:val="18"/>
        </w:numPr>
        <w:spacing w:before="240" w:after="120"/>
        <w:ind w:left="630" w:firstLine="0"/>
      </w:pPr>
      <w:r w:rsidRPr="00FF3178">
        <w:t>E</w:t>
      </w:r>
      <w:r>
        <w:t>nsure</w:t>
      </w:r>
      <w:r w:rsidR="002D2BDA">
        <w:t>s</w:t>
      </w:r>
      <w:r>
        <w:t xml:space="preserve"> data is collected and archived within</w:t>
      </w:r>
      <w:r w:rsidRPr="00FF3178">
        <w:t xml:space="preserve"> </w:t>
      </w:r>
      <w:r>
        <w:t xml:space="preserve">an </w:t>
      </w:r>
      <w:r w:rsidRPr="00FF3178">
        <w:t>Engineering Data Activity Record</w:t>
      </w:r>
      <w:r>
        <w:t>s</w:t>
      </w:r>
      <w:r w:rsidRPr="00FF3178">
        <w:t xml:space="preserve"> File (EDARF)</w:t>
      </w:r>
      <w:r>
        <w:t xml:space="preserve">.  See </w:t>
      </w:r>
      <w:r w:rsidRPr="00F304AE">
        <w:t>Attachment 2</w:t>
      </w:r>
      <w:r>
        <w:t xml:space="preserve"> for an example of an EDARF Table of Contents. </w:t>
      </w:r>
    </w:p>
    <w:p w14:paraId="2B6F9197" w14:textId="023C6EED" w:rsidR="00F816D1" w:rsidRDefault="00AA4F94" w:rsidP="00F304AE">
      <w:pPr>
        <w:pStyle w:val="NoSpacing"/>
        <w:numPr>
          <w:ilvl w:val="1"/>
          <w:numId w:val="18"/>
        </w:numPr>
        <w:spacing w:before="240" w:after="120"/>
        <w:ind w:left="270"/>
      </w:pPr>
      <w:r>
        <w:t>Product Support Manager</w:t>
      </w:r>
      <w:r w:rsidR="004013C2">
        <w:t>.</w:t>
      </w:r>
    </w:p>
    <w:p w14:paraId="5D8FEAAA" w14:textId="18046E62" w:rsidR="008D5A93" w:rsidRDefault="00F816D1" w:rsidP="00F304AE">
      <w:pPr>
        <w:pStyle w:val="NoSpacing"/>
        <w:numPr>
          <w:ilvl w:val="2"/>
          <w:numId w:val="18"/>
        </w:numPr>
        <w:spacing w:before="240" w:after="120"/>
        <w:ind w:left="630" w:firstLine="0"/>
      </w:pPr>
      <w:r w:rsidRPr="00F816D1">
        <w:t>Ensure</w:t>
      </w:r>
      <w:r w:rsidR="002D2BDA">
        <w:t>s</w:t>
      </w:r>
      <w:r w:rsidRPr="00F816D1">
        <w:t xml:space="preserve"> </w:t>
      </w:r>
      <w:r>
        <w:t xml:space="preserve">that the Program </w:t>
      </w:r>
      <w:r w:rsidR="00C71414">
        <w:t>Office’s Technical Order Management Agency</w:t>
      </w:r>
      <w:r>
        <w:t xml:space="preserve"> (TOMA) </w:t>
      </w:r>
      <w:r w:rsidR="001175D8">
        <w:t>assist</w:t>
      </w:r>
      <w:r w:rsidR="007B7064">
        <w:t>s</w:t>
      </w:r>
      <w:r w:rsidR="001175D8">
        <w:t xml:space="preserve"> </w:t>
      </w:r>
      <w:r w:rsidR="00C71414">
        <w:t xml:space="preserve">the </w:t>
      </w:r>
      <w:r w:rsidR="001175D8">
        <w:t xml:space="preserve">C/DM Office with </w:t>
      </w:r>
      <w:r w:rsidR="009A2079">
        <w:t>identifying</w:t>
      </w:r>
      <w:r w:rsidR="008D5A93">
        <w:t xml:space="preserve"> </w:t>
      </w:r>
      <w:r w:rsidRPr="00F816D1">
        <w:t xml:space="preserve">engineering data requirements </w:t>
      </w:r>
      <w:r w:rsidR="008D5A93">
        <w:t xml:space="preserve">for the development of the </w:t>
      </w:r>
      <w:r w:rsidR="001175D8">
        <w:t>P</w:t>
      </w:r>
      <w:r w:rsidR="008D5A93">
        <w:t xml:space="preserve">rogram’s </w:t>
      </w:r>
      <w:r w:rsidR="001175D8">
        <w:t>T</w:t>
      </w:r>
      <w:r w:rsidR="008D5A93">
        <w:t xml:space="preserve">echnical </w:t>
      </w:r>
      <w:r w:rsidR="001175D8">
        <w:t>O</w:t>
      </w:r>
      <w:r w:rsidR="008D5A93">
        <w:t>rders</w:t>
      </w:r>
      <w:r w:rsidR="001175D8">
        <w:t xml:space="preserve"> (TO)</w:t>
      </w:r>
      <w:r w:rsidR="008D5A93">
        <w:t xml:space="preserve">.  </w:t>
      </w:r>
      <w:r w:rsidR="007B7064">
        <w:t xml:space="preserve">It is </w:t>
      </w:r>
      <w:r w:rsidR="00066573">
        <w:t xml:space="preserve">the </w:t>
      </w:r>
      <w:r w:rsidR="007B7064">
        <w:t>responsibility</w:t>
      </w:r>
      <w:r w:rsidR="00066573">
        <w:t xml:space="preserve"> of Logistics</w:t>
      </w:r>
      <w:r w:rsidR="007B7064">
        <w:t xml:space="preserve"> to develop and provide a tailored Technical Manual Contract Requirement (TMCR)</w:t>
      </w:r>
      <w:r w:rsidR="00B61895">
        <w:t xml:space="preserve">, </w:t>
      </w:r>
      <w:r w:rsidR="00B61895" w:rsidRPr="00B61895">
        <w:t>TO 00-5-3 Air Force Technical Order Life Cycle Management</w:t>
      </w:r>
      <w:r w:rsidR="007B7064">
        <w:t>.</w:t>
      </w:r>
    </w:p>
    <w:p w14:paraId="4C07FCC2" w14:textId="39426EA1" w:rsidR="00AA4F94" w:rsidRDefault="003D0DD6" w:rsidP="00F304AE">
      <w:pPr>
        <w:pStyle w:val="NoSpacing"/>
        <w:numPr>
          <w:ilvl w:val="2"/>
          <w:numId w:val="18"/>
        </w:numPr>
        <w:spacing w:before="240" w:after="120"/>
        <w:ind w:left="630" w:firstLine="0"/>
      </w:pPr>
      <w:r>
        <w:t>S</w:t>
      </w:r>
      <w:r w:rsidR="008D5A93" w:rsidRPr="008A381D">
        <w:t>upport</w:t>
      </w:r>
      <w:r w:rsidR="008D5A93">
        <w:t xml:space="preserve">s the Contractor’s </w:t>
      </w:r>
      <w:r w:rsidR="008D5A93" w:rsidRPr="008A381D">
        <w:t>Engineering Data Guidance Conference and all IPR</w:t>
      </w:r>
      <w:r w:rsidR="009A2079">
        <w:t>s</w:t>
      </w:r>
      <w:r w:rsidR="008D5A93" w:rsidRPr="008A381D">
        <w:t xml:space="preserve"> to ensure </w:t>
      </w:r>
      <w:r w:rsidR="008D5A93">
        <w:t>the e</w:t>
      </w:r>
      <w:r w:rsidR="008D5A93" w:rsidRPr="008A381D">
        <w:t xml:space="preserve">ngineering </w:t>
      </w:r>
      <w:r w:rsidR="008D5A93">
        <w:t>d</w:t>
      </w:r>
      <w:r w:rsidR="008D5A93" w:rsidRPr="008A381D">
        <w:t xml:space="preserve">ata </w:t>
      </w:r>
      <w:r w:rsidR="008D5A93">
        <w:t xml:space="preserve">is being developed </w:t>
      </w:r>
      <w:r w:rsidR="001175D8">
        <w:t xml:space="preserve">in accordance with the </w:t>
      </w:r>
      <w:r w:rsidR="001175D8" w:rsidRPr="008A381D">
        <w:t>contract requirements</w:t>
      </w:r>
      <w:r w:rsidR="001175D8">
        <w:t xml:space="preserve"> and data rights assertions. </w:t>
      </w:r>
    </w:p>
    <w:p w14:paraId="425B8487" w14:textId="5E8FDD71" w:rsidR="004013C2" w:rsidRDefault="00AA4F94" w:rsidP="00AA4F94">
      <w:pPr>
        <w:pStyle w:val="NoSpacing"/>
        <w:numPr>
          <w:ilvl w:val="2"/>
          <w:numId w:val="18"/>
        </w:numPr>
        <w:spacing w:before="240" w:after="120"/>
        <w:ind w:left="630" w:firstLine="0"/>
      </w:pPr>
      <w:r w:rsidRPr="00AA4F94">
        <w:t xml:space="preserve">Ensure acquisition of engineering technical data to support program </w:t>
      </w:r>
      <w:r w:rsidR="00555D33">
        <w:t>p</w:t>
      </w:r>
      <w:r w:rsidRPr="00AA4F94">
        <w:t>rovisioning activities</w:t>
      </w:r>
      <w:r>
        <w:t>.</w:t>
      </w:r>
    </w:p>
    <w:p w14:paraId="502F2419" w14:textId="77777777" w:rsidR="007B29FB" w:rsidRDefault="007B29FB" w:rsidP="007B29FB">
      <w:pPr>
        <w:pStyle w:val="NoSpacing"/>
        <w:spacing w:before="240" w:after="120"/>
        <w:ind w:left="630"/>
      </w:pPr>
    </w:p>
    <w:p w14:paraId="5B4FB50A" w14:textId="52C75582" w:rsidR="003112AA" w:rsidRDefault="003112AA" w:rsidP="00F304AE">
      <w:pPr>
        <w:pStyle w:val="NoSpacing"/>
        <w:numPr>
          <w:ilvl w:val="1"/>
          <w:numId w:val="18"/>
        </w:numPr>
        <w:spacing w:before="240" w:after="120"/>
        <w:ind w:left="270"/>
      </w:pPr>
      <w:r>
        <w:t>Tester/Test Manager.</w:t>
      </w:r>
    </w:p>
    <w:p w14:paraId="1C2506E6" w14:textId="5FCBA240" w:rsidR="003112AA" w:rsidRDefault="003112AA" w:rsidP="00F304AE">
      <w:pPr>
        <w:pStyle w:val="NoSpacing"/>
        <w:numPr>
          <w:ilvl w:val="2"/>
          <w:numId w:val="18"/>
        </w:numPr>
        <w:spacing w:before="240" w:after="120"/>
        <w:ind w:left="630" w:firstLine="0"/>
      </w:pPr>
      <w:r w:rsidRPr="003112AA">
        <w:t>Ensure</w:t>
      </w:r>
      <w:r w:rsidR="002D2BDA">
        <w:t>s</w:t>
      </w:r>
      <w:r w:rsidRPr="003112AA">
        <w:t xml:space="preserve"> that the Program Office’s Integrated Test Team assists the C/DM Office with identify</w:t>
      </w:r>
      <w:r w:rsidR="00186E7D">
        <w:t>ing</w:t>
      </w:r>
      <w:r w:rsidRPr="003112AA">
        <w:t xml:space="preserve"> engineering data requirements for needed T&amp;E data collection data sharing/management, operation of unique test equipment, provisioning of product support, and required test reports.</w:t>
      </w:r>
    </w:p>
    <w:p w14:paraId="2EF0BB98" w14:textId="55385099" w:rsidR="003112AA" w:rsidRDefault="003D0DD6" w:rsidP="00F304AE">
      <w:pPr>
        <w:pStyle w:val="NoSpacing"/>
        <w:numPr>
          <w:ilvl w:val="2"/>
          <w:numId w:val="18"/>
        </w:numPr>
        <w:spacing w:before="240" w:after="120"/>
        <w:ind w:left="630" w:firstLine="0"/>
      </w:pPr>
      <w:r>
        <w:t>S</w:t>
      </w:r>
      <w:r w:rsidR="003112AA" w:rsidRPr="003112AA">
        <w:t>upport</w:t>
      </w:r>
      <w:r w:rsidR="009C471F">
        <w:t>s</w:t>
      </w:r>
      <w:r w:rsidR="003112AA" w:rsidRPr="003112AA">
        <w:t xml:space="preserve"> the Contractor’s Engineering Data Guidance Conference and all IPR</w:t>
      </w:r>
      <w:r w:rsidR="00066573">
        <w:t>s</w:t>
      </w:r>
      <w:r w:rsidR="003112AA" w:rsidRPr="003112AA">
        <w:t xml:space="preserve"> to ensure the engineering data is being developed in accordance with the contract requirements and data rights assertions.</w:t>
      </w:r>
    </w:p>
    <w:p w14:paraId="177EA8CE" w14:textId="6F0222FE" w:rsidR="00FD7F70" w:rsidRDefault="00FD7F70" w:rsidP="00F304AE">
      <w:pPr>
        <w:pStyle w:val="NoSpacing"/>
        <w:numPr>
          <w:ilvl w:val="1"/>
          <w:numId w:val="18"/>
        </w:numPr>
        <w:spacing w:before="240" w:after="120"/>
        <w:ind w:left="270"/>
      </w:pPr>
      <w:r w:rsidRPr="00FD7F70">
        <w:t xml:space="preserve">Engineering </w:t>
      </w:r>
      <w:r w:rsidR="00973CF9">
        <w:t>D</w:t>
      </w:r>
      <w:r w:rsidRPr="00FD7F70">
        <w:t>ata Management Specialist.</w:t>
      </w:r>
    </w:p>
    <w:p w14:paraId="177EA8CF" w14:textId="144BCED5" w:rsidR="00EA47F2" w:rsidRDefault="00973CF9" w:rsidP="00F304AE">
      <w:pPr>
        <w:pStyle w:val="NoSpacing"/>
        <w:numPr>
          <w:ilvl w:val="2"/>
          <w:numId w:val="18"/>
        </w:numPr>
        <w:spacing w:before="240" w:after="120"/>
        <w:ind w:left="630" w:firstLine="0"/>
      </w:pPr>
      <w:r>
        <w:t xml:space="preserve">EDMS </w:t>
      </w:r>
      <w:r w:rsidR="00A17EC8">
        <w:t>responsibilities</w:t>
      </w:r>
      <w:r w:rsidR="007378FC">
        <w:t xml:space="preserve"> are </w:t>
      </w:r>
      <w:r w:rsidR="00A17EC8">
        <w:t>performed</w:t>
      </w:r>
      <w:r w:rsidR="007378FC">
        <w:t xml:space="preserve"> by the </w:t>
      </w:r>
      <w:r w:rsidR="00662725">
        <w:t xml:space="preserve">Engineering Data Management Branch </w:t>
      </w:r>
      <w:r w:rsidR="0079727D">
        <w:t>(AFLCMC/LZP</w:t>
      </w:r>
      <w:r w:rsidR="00F90DCA">
        <w:t>E</w:t>
      </w:r>
      <w:r w:rsidR="00A17EC8">
        <w:t>) personnel</w:t>
      </w:r>
      <w:r w:rsidR="007378FC">
        <w:t xml:space="preserve"> located </w:t>
      </w:r>
      <w:r w:rsidR="00BE2AF3">
        <w:t>at Hill</w:t>
      </w:r>
      <w:r w:rsidR="005833F7">
        <w:t xml:space="preserve">, </w:t>
      </w:r>
      <w:r w:rsidR="0024172B">
        <w:t>R</w:t>
      </w:r>
      <w:r w:rsidR="00BE2AF3">
        <w:t>obins</w:t>
      </w:r>
      <w:r w:rsidR="005833F7">
        <w:t xml:space="preserve">, and </w:t>
      </w:r>
      <w:r w:rsidR="0024172B">
        <w:t>Tinker A</w:t>
      </w:r>
      <w:r w:rsidR="005833F7">
        <w:t xml:space="preserve">ir </w:t>
      </w:r>
      <w:r w:rsidR="003B5F75">
        <w:t>F</w:t>
      </w:r>
      <w:r w:rsidR="005833F7">
        <w:t>orce Base</w:t>
      </w:r>
      <w:r w:rsidR="009A2079">
        <w:t>s</w:t>
      </w:r>
      <w:r w:rsidR="005833F7">
        <w:t xml:space="preserve"> (AFB</w:t>
      </w:r>
      <w:r w:rsidR="009A2079">
        <w:t>s</w:t>
      </w:r>
      <w:r w:rsidR="003B5F75">
        <w:t>)</w:t>
      </w:r>
      <w:r w:rsidR="007378FC">
        <w:t xml:space="preserve">. </w:t>
      </w:r>
      <w:r w:rsidR="00F81852">
        <w:t xml:space="preserve"> </w:t>
      </w:r>
      <w:r w:rsidR="0030037A">
        <w:t xml:space="preserve">The </w:t>
      </w:r>
      <w:r w:rsidR="007378FC">
        <w:t xml:space="preserve">EDMS </w:t>
      </w:r>
      <w:r w:rsidR="00662725">
        <w:t xml:space="preserve">performs system compatibility checks and </w:t>
      </w:r>
      <w:r w:rsidR="00693451">
        <w:t xml:space="preserve">works with Program Office to input </w:t>
      </w:r>
      <w:r w:rsidR="004D71C0">
        <w:t>the e</w:t>
      </w:r>
      <w:r w:rsidR="005C41F2">
        <w:t xml:space="preserve">ngineering data into the </w:t>
      </w:r>
      <w:r>
        <w:t>Government</w:t>
      </w:r>
      <w:r w:rsidR="009C471F">
        <w:t>-</w:t>
      </w:r>
      <w:r w:rsidR="004D71C0">
        <w:t>ow</w:t>
      </w:r>
      <w:r>
        <w:t xml:space="preserve">ned Repository </w:t>
      </w:r>
      <w:r w:rsidR="00B85FDA">
        <w:t>(e.g., JEDMICS</w:t>
      </w:r>
      <w:r w:rsidR="003170A8">
        <w:t xml:space="preserve">, </w:t>
      </w:r>
      <w:r w:rsidR="00FF27F0">
        <w:t xml:space="preserve">TD-PDM, </w:t>
      </w:r>
      <w:r w:rsidR="005C7AF1" w:rsidRPr="00F304AE">
        <w:t xml:space="preserve">or </w:t>
      </w:r>
      <w:r w:rsidR="00EA7F04">
        <w:t>AF-PLM</w:t>
      </w:r>
      <w:r w:rsidR="009B4462">
        <w:t xml:space="preserve"> </w:t>
      </w:r>
      <w:r w:rsidR="009B4462" w:rsidRPr="009B4462">
        <w:t>solution, Tc</w:t>
      </w:r>
      <w:r>
        <w:t>)</w:t>
      </w:r>
      <w:r w:rsidR="004D71C0">
        <w:t xml:space="preserve">. </w:t>
      </w:r>
    </w:p>
    <w:p w14:paraId="177EA8D0" w14:textId="29833A5C" w:rsidR="00B774B8" w:rsidRDefault="00BA2656" w:rsidP="00F304AE">
      <w:pPr>
        <w:pStyle w:val="NoSpacing"/>
        <w:numPr>
          <w:ilvl w:val="2"/>
          <w:numId w:val="18"/>
        </w:numPr>
        <w:spacing w:before="240" w:after="120"/>
        <w:ind w:left="630" w:firstLine="0"/>
      </w:pPr>
      <w:r>
        <w:t>S</w:t>
      </w:r>
      <w:r w:rsidR="00B50B64" w:rsidRPr="008A381D">
        <w:t>upport</w:t>
      </w:r>
      <w:r w:rsidR="009C471F">
        <w:t>s</w:t>
      </w:r>
      <w:r w:rsidR="004D71C0">
        <w:t xml:space="preserve"> the </w:t>
      </w:r>
      <w:r w:rsidR="00450EA6" w:rsidRPr="008A381D">
        <w:t>Engineering Data Guidance Conference and all IPR</w:t>
      </w:r>
      <w:r w:rsidR="00A96329">
        <w:t>s</w:t>
      </w:r>
      <w:r w:rsidR="00450EA6" w:rsidRPr="008A381D">
        <w:t xml:space="preserve"> </w:t>
      </w:r>
      <w:r w:rsidR="00B50B64" w:rsidRPr="008A381D">
        <w:t xml:space="preserve">to ensure </w:t>
      </w:r>
      <w:r w:rsidR="00241FC4">
        <w:t xml:space="preserve">the </w:t>
      </w:r>
      <w:r w:rsidR="004D71C0">
        <w:t>e</w:t>
      </w:r>
      <w:r w:rsidR="00450EA6" w:rsidRPr="008A381D">
        <w:t xml:space="preserve">ngineering </w:t>
      </w:r>
      <w:r w:rsidR="004D71C0">
        <w:t>d</w:t>
      </w:r>
      <w:r w:rsidR="00450EA6" w:rsidRPr="008A381D">
        <w:t>ata</w:t>
      </w:r>
      <w:r w:rsidR="00B50B64" w:rsidRPr="008A381D">
        <w:t xml:space="preserve"> </w:t>
      </w:r>
      <w:r w:rsidR="00B774B8">
        <w:t xml:space="preserve">is being developed in accordance with the </w:t>
      </w:r>
      <w:r w:rsidR="00B50B64" w:rsidRPr="008A381D">
        <w:t>contract requirements</w:t>
      </w:r>
      <w:r w:rsidR="00B774B8">
        <w:t xml:space="preserve"> and</w:t>
      </w:r>
      <w:r w:rsidR="00215AFB">
        <w:t xml:space="preserve"> data rights </w:t>
      </w:r>
      <w:r w:rsidR="001175D8">
        <w:t xml:space="preserve">assertions. </w:t>
      </w:r>
      <w:r w:rsidR="00B774B8">
        <w:t xml:space="preserve"> </w:t>
      </w:r>
    </w:p>
    <w:p w14:paraId="177EA8D1" w14:textId="0A38D4A7" w:rsidR="00A55ADD" w:rsidRPr="00502240" w:rsidRDefault="009C471F" w:rsidP="00F304AE">
      <w:pPr>
        <w:pStyle w:val="NoSpacing"/>
        <w:numPr>
          <w:ilvl w:val="2"/>
          <w:numId w:val="18"/>
        </w:numPr>
        <w:spacing w:before="240" w:after="120"/>
        <w:ind w:left="630" w:firstLine="0"/>
      </w:pPr>
      <w:r>
        <w:t>A</w:t>
      </w:r>
      <w:r w:rsidR="00BF570F" w:rsidRPr="00502240">
        <w:t>ssist</w:t>
      </w:r>
      <w:r>
        <w:t>s</w:t>
      </w:r>
      <w:r w:rsidR="00A55ADD" w:rsidRPr="00502240">
        <w:t xml:space="preserve"> </w:t>
      </w:r>
      <w:r w:rsidR="00B457BF" w:rsidRPr="00502240">
        <w:t xml:space="preserve">the </w:t>
      </w:r>
      <w:r w:rsidR="00A55ADD" w:rsidRPr="00502240">
        <w:t>P</w:t>
      </w:r>
      <w:r w:rsidR="008747DD">
        <w:t xml:space="preserve">rogram Office </w:t>
      </w:r>
      <w:r w:rsidR="00A55ADD" w:rsidRPr="00502240">
        <w:t>with classified (</w:t>
      </w:r>
      <w:r w:rsidR="00EF5576">
        <w:t xml:space="preserve">Top </w:t>
      </w:r>
      <w:r w:rsidR="00A55ADD" w:rsidRPr="00502240">
        <w:t>Secret</w:t>
      </w:r>
      <w:r w:rsidR="00EF5576">
        <w:t xml:space="preserve">, </w:t>
      </w:r>
      <w:r w:rsidR="00A55ADD" w:rsidRPr="00502240">
        <w:t>Secret</w:t>
      </w:r>
      <w:r w:rsidR="00EF5576">
        <w:t xml:space="preserve"> and Confidential</w:t>
      </w:r>
      <w:r w:rsidR="00A55ADD" w:rsidRPr="00502240">
        <w:t xml:space="preserve">) engineering data to ensure proper security </w:t>
      </w:r>
      <w:r w:rsidR="00B457BF" w:rsidRPr="00502240">
        <w:t xml:space="preserve">controls and markings are enforced. </w:t>
      </w:r>
    </w:p>
    <w:p w14:paraId="177EA8D2" w14:textId="3A23E54C" w:rsidR="00945019" w:rsidRPr="0034491D" w:rsidRDefault="00FA2BDD" w:rsidP="00F304AE">
      <w:pPr>
        <w:pStyle w:val="NoSpacing"/>
        <w:numPr>
          <w:ilvl w:val="2"/>
          <w:numId w:val="18"/>
        </w:numPr>
        <w:spacing w:before="240" w:after="120"/>
        <w:ind w:left="630" w:firstLine="0"/>
      </w:pPr>
      <w:r w:rsidRPr="0034491D">
        <w:t>E</w:t>
      </w:r>
      <w:r w:rsidR="00945019" w:rsidRPr="0034491D">
        <w:t>nsure</w:t>
      </w:r>
      <w:r w:rsidR="002D2BDA">
        <w:t>s</w:t>
      </w:r>
      <w:r w:rsidR="00945019" w:rsidRPr="0034491D">
        <w:t xml:space="preserve"> the contractor-generated </w:t>
      </w:r>
      <w:r w:rsidR="005F01D8">
        <w:t>final TDP documentation</w:t>
      </w:r>
      <w:r w:rsidR="00AC23E0" w:rsidRPr="0034491D">
        <w:t xml:space="preserve"> </w:t>
      </w:r>
      <w:r w:rsidR="00945019" w:rsidRPr="0034491D">
        <w:t xml:space="preserve">is </w:t>
      </w:r>
      <w:r w:rsidR="00215AFB">
        <w:t xml:space="preserve">loaded into </w:t>
      </w:r>
      <w:r w:rsidR="00B95450" w:rsidRPr="0034491D">
        <w:t>a</w:t>
      </w:r>
      <w:r w:rsidR="00945019" w:rsidRPr="0034491D">
        <w:t xml:space="preserve"> </w:t>
      </w:r>
      <w:proofErr w:type="gramStart"/>
      <w:r w:rsidR="00945019" w:rsidRPr="0034491D">
        <w:t>Government</w:t>
      </w:r>
      <w:proofErr w:type="gramEnd"/>
      <w:r w:rsidR="00F81852">
        <w:t>-</w:t>
      </w:r>
      <w:r w:rsidRPr="0034491D">
        <w:t>o</w:t>
      </w:r>
      <w:r w:rsidR="00F64393">
        <w:t>wned Repository (e.g.</w:t>
      </w:r>
      <w:r w:rsidR="00945019" w:rsidRPr="0034491D">
        <w:t xml:space="preserve"> JEDMICS</w:t>
      </w:r>
      <w:r w:rsidR="00FF27F0">
        <w:t>, TD-PDM,</w:t>
      </w:r>
      <w:r w:rsidR="003170A8">
        <w:t xml:space="preserve"> </w:t>
      </w:r>
      <w:r w:rsidR="005C7AF1" w:rsidRPr="00F304AE">
        <w:t xml:space="preserve">or </w:t>
      </w:r>
      <w:r w:rsidR="00EA7F04">
        <w:t>AF-</w:t>
      </w:r>
      <w:r w:rsidR="005C7AF1" w:rsidRPr="00F304AE">
        <w:t>PLM</w:t>
      </w:r>
      <w:r w:rsidR="009B4462">
        <w:t xml:space="preserve"> </w:t>
      </w:r>
      <w:r w:rsidR="009B4462" w:rsidRPr="009B4462">
        <w:t>solution, Tc</w:t>
      </w:r>
      <w:r w:rsidR="00945019" w:rsidRPr="0034491D">
        <w:t xml:space="preserve">) in a format compatible with </w:t>
      </w:r>
      <w:r w:rsidR="00BA2656">
        <w:t>CDRL</w:t>
      </w:r>
      <w:r w:rsidR="00AC23E0" w:rsidRPr="0034491D">
        <w:t xml:space="preserve"> </w:t>
      </w:r>
      <w:r w:rsidR="005F01D8">
        <w:t xml:space="preserve">and contract </w:t>
      </w:r>
      <w:r w:rsidR="00AC23E0" w:rsidRPr="0034491D">
        <w:t>requirements</w:t>
      </w:r>
      <w:r w:rsidR="00945019" w:rsidRPr="0034491D">
        <w:t xml:space="preserve">. </w:t>
      </w:r>
      <w:r w:rsidR="00F81852">
        <w:t xml:space="preserve"> </w:t>
      </w:r>
      <w:r w:rsidR="00945019" w:rsidRPr="0034491D">
        <w:t xml:space="preserve">The </w:t>
      </w:r>
      <w:r w:rsidR="004E5658">
        <w:t xml:space="preserve">compatibility </w:t>
      </w:r>
      <w:r w:rsidR="00945019" w:rsidRPr="0034491D">
        <w:t>review will be accomplished by the Product Data S</w:t>
      </w:r>
      <w:r w:rsidR="004E5658">
        <w:t xml:space="preserve">ervices </w:t>
      </w:r>
      <w:r w:rsidR="00945019" w:rsidRPr="0034491D">
        <w:t>Division (AFLCMC/LZPE)</w:t>
      </w:r>
      <w:r w:rsidR="00693451">
        <w:t>, in coordination with the Program Office,</w:t>
      </w:r>
      <w:r w:rsidR="00945019" w:rsidRPr="0034491D">
        <w:t xml:space="preserve"> located at Hill, Robins, and Tinker AFB</w:t>
      </w:r>
      <w:r w:rsidR="00215AFB">
        <w:t>s</w:t>
      </w:r>
      <w:r w:rsidR="005F01D8">
        <w:t xml:space="preserve"> early in the acquisition process during design reviews/IPRs and throughout the acquisition life cycle</w:t>
      </w:r>
      <w:r w:rsidR="00945019" w:rsidRPr="0034491D">
        <w:t>.</w:t>
      </w:r>
    </w:p>
    <w:p w14:paraId="177EA8D3" w14:textId="3882833E" w:rsidR="0044230F" w:rsidRDefault="0044230F" w:rsidP="00F304AE">
      <w:pPr>
        <w:pStyle w:val="NoSpacing"/>
        <w:numPr>
          <w:ilvl w:val="2"/>
          <w:numId w:val="18"/>
        </w:numPr>
        <w:spacing w:before="240" w:after="120"/>
        <w:ind w:left="630" w:firstLine="0"/>
      </w:pPr>
      <w:r>
        <w:t>W</w:t>
      </w:r>
      <w:r w:rsidRPr="008729D8">
        <w:t>ork</w:t>
      </w:r>
      <w:r w:rsidR="009C471F">
        <w:t>s</w:t>
      </w:r>
      <w:r w:rsidRPr="008729D8">
        <w:t xml:space="preserve"> with </w:t>
      </w:r>
      <w:r w:rsidR="00FA2BDD">
        <w:t>P</w:t>
      </w:r>
      <w:r w:rsidRPr="008729D8">
        <w:t xml:space="preserve">rogram </w:t>
      </w:r>
      <w:r w:rsidR="00FA2BDD">
        <w:t>E</w:t>
      </w:r>
      <w:r w:rsidRPr="008729D8">
        <w:t xml:space="preserve">ngineers, </w:t>
      </w:r>
      <w:r w:rsidR="00FA2BDD">
        <w:t>D</w:t>
      </w:r>
      <w:r w:rsidRPr="008729D8">
        <w:t>rafting</w:t>
      </w:r>
      <w:r>
        <w:t xml:space="preserve"> </w:t>
      </w:r>
      <w:r w:rsidR="00FA2BDD">
        <w:t>D</w:t>
      </w:r>
      <w:r>
        <w:t>epartment</w:t>
      </w:r>
      <w:r w:rsidRPr="008729D8">
        <w:t xml:space="preserve">, and </w:t>
      </w:r>
      <w:r>
        <w:t xml:space="preserve">Program Office </w:t>
      </w:r>
      <w:r w:rsidRPr="008729D8">
        <w:t>for processing of E</w:t>
      </w:r>
      <w:r>
        <w:t>ngineering Order</w:t>
      </w:r>
      <w:r w:rsidRPr="008729D8">
        <w:t>s</w:t>
      </w:r>
      <w:r>
        <w:t xml:space="preserve"> (EO</w:t>
      </w:r>
      <w:r w:rsidR="00F64393">
        <w:t>s</w:t>
      </w:r>
      <w:r>
        <w:t>)</w:t>
      </w:r>
      <w:r w:rsidR="00FA2BDD">
        <w:t>;</w:t>
      </w:r>
      <w:r w:rsidRPr="008729D8">
        <w:t xml:space="preserve"> </w:t>
      </w:r>
      <w:r w:rsidR="00FA2BDD">
        <w:t>s</w:t>
      </w:r>
      <w:r w:rsidRPr="008729D8">
        <w:t xml:space="preserve">igns AFMC Form </w:t>
      </w:r>
      <w:r w:rsidR="00A1056D">
        <w:t>3925</w:t>
      </w:r>
      <w:r w:rsidRPr="008729D8">
        <w:t>, Engineering Document Release Record</w:t>
      </w:r>
      <w:r w:rsidR="00FA2BDD">
        <w:t>;</w:t>
      </w:r>
      <w:r w:rsidRPr="008729D8">
        <w:t xml:space="preserve"> </w:t>
      </w:r>
      <w:r w:rsidR="008A70EF">
        <w:t>m</w:t>
      </w:r>
      <w:r w:rsidRPr="008729D8">
        <w:t>aintains historical records of past Product Support Business Case Analysis (BC</w:t>
      </w:r>
      <w:r w:rsidR="00802166">
        <w:t>A</w:t>
      </w:r>
      <w:r w:rsidRPr="008729D8">
        <w:t>)</w:t>
      </w:r>
      <w:r w:rsidR="008A70EF">
        <w:t>;</w:t>
      </w:r>
      <w:r w:rsidRPr="008729D8">
        <w:t xml:space="preserve"> and </w:t>
      </w:r>
      <w:r w:rsidR="008A70EF">
        <w:t>e</w:t>
      </w:r>
      <w:r w:rsidRPr="008729D8">
        <w:t>stablishes and maintains an EDAR</w:t>
      </w:r>
      <w:r w:rsidR="003B1CCE">
        <w:t>F</w:t>
      </w:r>
      <w:r w:rsidR="008A70EF">
        <w:t>.</w:t>
      </w:r>
    </w:p>
    <w:p w14:paraId="29C13B87" w14:textId="2CDC1EF9" w:rsidR="00AD0B71" w:rsidRPr="00AD0B71" w:rsidRDefault="00AD0B71" w:rsidP="00F304AE">
      <w:pPr>
        <w:pStyle w:val="NoSpacing"/>
        <w:numPr>
          <w:ilvl w:val="2"/>
          <w:numId w:val="18"/>
        </w:numPr>
        <w:spacing w:before="240" w:after="120"/>
        <w:ind w:left="630" w:firstLine="0"/>
      </w:pPr>
      <w:r w:rsidRPr="00AD0B71">
        <w:t xml:space="preserve">Upon request of </w:t>
      </w:r>
      <w:r w:rsidR="00F64393">
        <w:t xml:space="preserve">a </w:t>
      </w:r>
      <w:r w:rsidR="00902823">
        <w:t>P</w:t>
      </w:r>
      <w:r w:rsidRPr="00AD0B71">
        <w:t xml:space="preserve">rogram </w:t>
      </w:r>
      <w:r w:rsidR="00902823">
        <w:t>O</w:t>
      </w:r>
      <w:r w:rsidRPr="00AD0B71">
        <w:t xml:space="preserve">ffice or </w:t>
      </w:r>
      <w:r>
        <w:t>AFLCMC/</w:t>
      </w:r>
      <w:r w:rsidRPr="00AD0B71">
        <w:t>EZSC, AFLCMC/LZPE</w:t>
      </w:r>
      <w:r w:rsidR="004E5658">
        <w:t>’s</w:t>
      </w:r>
      <w:r w:rsidRPr="00AD0B71">
        <w:t xml:space="preserve"> ED</w:t>
      </w:r>
      <w:r w:rsidR="001A380B">
        <w:t>M</w:t>
      </w:r>
      <w:r w:rsidRPr="00AD0B71">
        <w:t>S personnel will accomplish engineering data training, consultation, and support</w:t>
      </w:r>
      <w:r w:rsidR="007B7064">
        <w:t>.</w:t>
      </w:r>
      <w:r w:rsidRPr="00AD0B71">
        <w:t xml:space="preserve"> </w:t>
      </w:r>
    </w:p>
    <w:p w14:paraId="177EA8D4" w14:textId="31147184" w:rsidR="00CD69B1" w:rsidRPr="00112400" w:rsidRDefault="00302338" w:rsidP="00F304AE">
      <w:pPr>
        <w:pStyle w:val="NoSpacing"/>
        <w:numPr>
          <w:ilvl w:val="1"/>
          <w:numId w:val="18"/>
        </w:numPr>
        <w:spacing w:before="240" w:after="120"/>
        <w:ind w:left="270"/>
      </w:pPr>
      <w:r>
        <w:t>Contracting</w:t>
      </w:r>
      <w:r w:rsidR="00674797">
        <w:t xml:space="preserve"> Officer</w:t>
      </w:r>
      <w:r>
        <w:t>.</w:t>
      </w:r>
    </w:p>
    <w:p w14:paraId="177EA8D5" w14:textId="7A7791BD" w:rsidR="00940EFC" w:rsidRPr="000D3D97" w:rsidRDefault="00940EFC" w:rsidP="00354DDB">
      <w:pPr>
        <w:pStyle w:val="NoSpacing"/>
        <w:numPr>
          <w:ilvl w:val="2"/>
          <w:numId w:val="18"/>
        </w:numPr>
        <w:spacing w:before="240" w:after="120"/>
        <w:ind w:left="630" w:firstLine="0"/>
      </w:pPr>
      <w:r w:rsidRPr="000D3D97">
        <w:t>Ensure</w:t>
      </w:r>
      <w:r w:rsidR="002D2BDA">
        <w:t>s</w:t>
      </w:r>
      <w:r w:rsidRPr="000D3D97">
        <w:t xml:space="preserve"> </w:t>
      </w:r>
      <w:r w:rsidR="00354DDB" w:rsidRPr="00354DDB">
        <w:t>Defense Federal Acquisition Regula</w:t>
      </w:r>
      <w:r w:rsidR="00354DDB">
        <w:t xml:space="preserve">tion Supplement (DFARS) clauses </w:t>
      </w:r>
      <w:r w:rsidRPr="000D3D97">
        <w:t xml:space="preserve">pertaining to </w:t>
      </w:r>
      <w:r w:rsidR="005F01D8">
        <w:t>technical data</w:t>
      </w:r>
      <w:r w:rsidR="005F01D8" w:rsidRPr="000D3D97">
        <w:t xml:space="preserve"> </w:t>
      </w:r>
      <w:r w:rsidRPr="000D3D97">
        <w:t xml:space="preserve">rights are included </w:t>
      </w:r>
      <w:r w:rsidR="00824CAE" w:rsidRPr="000D3D97">
        <w:t>in the</w:t>
      </w:r>
      <w:r w:rsidRPr="000D3D97">
        <w:t xml:space="preserve"> contract.</w:t>
      </w:r>
    </w:p>
    <w:p w14:paraId="177EA8D6" w14:textId="37D4907D" w:rsidR="008500CF" w:rsidRPr="00B8105A" w:rsidRDefault="008500CF" w:rsidP="00F304AE">
      <w:pPr>
        <w:pStyle w:val="NoSpacing"/>
        <w:numPr>
          <w:ilvl w:val="2"/>
          <w:numId w:val="18"/>
        </w:numPr>
        <w:spacing w:before="240" w:after="120"/>
        <w:ind w:left="630" w:firstLine="0"/>
      </w:pPr>
      <w:r w:rsidRPr="00B8105A">
        <w:t>Ensure</w:t>
      </w:r>
      <w:r w:rsidR="002D2BDA">
        <w:t>s</w:t>
      </w:r>
      <w:r w:rsidRPr="00B8105A">
        <w:t xml:space="preserve"> Deferred Ordering and Deferred Delivery clauses are established and remain on contract.</w:t>
      </w:r>
    </w:p>
    <w:p w14:paraId="177EA8D7" w14:textId="4C0D3D38" w:rsidR="009870BD" w:rsidRDefault="009870BD" w:rsidP="00F304AE">
      <w:pPr>
        <w:pStyle w:val="NoSpacing"/>
        <w:numPr>
          <w:ilvl w:val="2"/>
          <w:numId w:val="18"/>
        </w:numPr>
        <w:spacing w:before="240" w:after="120"/>
        <w:ind w:left="630" w:firstLine="0"/>
      </w:pPr>
      <w:r w:rsidRPr="00502240">
        <w:lastRenderedPageBreak/>
        <w:t>Ensure</w:t>
      </w:r>
      <w:r w:rsidR="002D2BDA">
        <w:t>s</w:t>
      </w:r>
      <w:r w:rsidRPr="00502240">
        <w:t xml:space="preserve"> </w:t>
      </w:r>
      <w:r w:rsidR="00BF604C" w:rsidRPr="00502240">
        <w:t xml:space="preserve">negotiated contract </w:t>
      </w:r>
      <w:r w:rsidRPr="00502240">
        <w:t xml:space="preserve">changes to the engineering </w:t>
      </w:r>
      <w:r w:rsidR="00472128" w:rsidRPr="00502240">
        <w:t>data</w:t>
      </w:r>
      <w:r w:rsidRPr="00502240">
        <w:t xml:space="preserve"> contractual </w:t>
      </w:r>
      <w:r w:rsidR="00CC0A98" w:rsidRPr="00502240">
        <w:t xml:space="preserve">requirements </w:t>
      </w:r>
      <w:r w:rsidR="00B22A49">
        <w:t>(</w:t>
      </w:r>
      <w:r w:rsidR="00647FC9">
        <w:t xml:space="preserve">CDRL, SOO, </w:t>
      </w:r>
      <w:r w:rsidR="00674797" w:rsidRPr="00502240">
        <w:t>SOW</w:t>
      </w:r>
      <w:r w:rsidR="00647FC9">
        <w:t>, and PWS</w:t>
      </w:r>
      <w:r w:rsidR="00674797" w:rsidRPr="00502240">
        <w:t xml:space="preserve">) </w:t>
      </w:r>
      <w:r w:rsidR="00CC0A98" w:rsidRPr="00502240">
        <w:t xml:space="preserve">have been </w:t>
      </w:r>
      <w:r w:rsidR="00C42728">
        <w:t xml:space="preserve">coordinated and </w:t>
      </w:r>
      <w:r w:rsidR="00674797" w:rsidRPr="00502240">
        <w:t xml:space="preserve">approved by </w:t>
      </w:r>
      <w:r w:rsidR="008A381D">
        <w:t xml:space="preserve">the </w:t>
      </w:r>
      <w:r w:rsidR="00C237C2">
        <w:t>PM</w:t>
      </w:r>
      <w:r w:rsidR="00CC0A98" w:rsidRPr="00502240">
        <w:t xml:space="preserve"> </w:t>
      </w:r>
      <w:r w:rsidR="005F01D8">
        <w:t>and all stakeholder</w:t>
      </w:r>
      <w:r w:rsidR="00C725C5">
        <w:t>s</w:t>
      </w:r>
      <w:r w:rsidR="00647FC9">
        <w:t xml:space="preserve"> </w:t>
      </w:r>
      <w:r w:rsidR="00CC0A98" w:rsidRPr="00502240">
        <w:t xml:space="preserve">prior to </w:t>
      </w:r>
      <w:r w:rsidR="00674797" w:rsidRPr="00502240">
        <w:t xml:space="preserve">contract </w:t>
      </w:r>
      <w:r w:rsidR="00647FC9">
        <w:t>award</w:t>
      </w:r>
      <w:r w:rsidR="00674797" w:rsidRPr="00502240">
        <w:t>.</w:t>
      </w:r>
    </w:p>
    <w:p w14:paraId="1D0F0FDC" w14:textId="7250A88A" w:rsidR="007B06D0" w:rsidRPr="00502240" w:rsidRDefault="007B06D0" w:rsidP="007B06D0">
      <w:pPr>
        <w:pStyle w:val="NoSpacing"/>
        <w:numPr>
          <w:ilvl w:val="2"/>
          <w:numId w:val="18"/>
        </w:numPr>
        <w:spacing w:before="240" w:after="120"/>
        <w:ind w:left="630" w:firstLine="0"/>
      </w:pPr>
      <w:r w:rsidRPr="007B06D0">
        <w:t>Ensures administrative changes to DoDI 5230.24 control markings are executed as instructed by the Government program office at no added cost. For example, the controlling DoD office updates the distribution on the en</w:t>
      </w:r>
      <w:r w:rsidR="004E1674">
        <w:t>gineering data when Government Purpose R</w:t>
      </w:r>
      <w:r w:rsidRPr="007B06D0">
        <w:t>ights (GPR) license limitations expire after five years when government license rights convert to Unlimited.</w:t>
      </w:r>
    </w:p>
    <w:p w14:paraId="177EA8D8" w14:textId="74E2EABF" w:rsidR="00F81852" w:rsidRDefault="00F304AE" w:rsidP="00F304AE">
      <w:pPr>
        <w:pStyle w:val="NoSpacing"/>
        <w:numPr>
          <w:ilvl w:val="1"/>
          <w:numId w:val="18"/>
        </w:numPr>
        <w:spacing w:before="240" w:after="120"/>
        <w:ind w:left="270"/>
      </w:pPr>
      <w:r>
        <w:tab/>
      </w:r>
      <w:r w:rsidR="00502240" w:rsidRPr="00502240">
        <w:t>Legal Su</w:t>
      </w:r>
      <w:r w:rsidR="007C313F" w:rsidRPr="00502240">
        <w:t xml:space="preserve">pport </w:t>
      </w:r>
      <w:r w:rsidR="00472128" w:rsidRPr="00502240">
        <w:t>Coun</w:t>
      </w:r>
      <w:r w:rsidR="00617897">
        <w:t>sel</w:t>
      </w:r>
      <w:r w:rsidR="007C313F" w:rsidRPr="00502240">
        <w:t>.</w:t>
      </w:r>
      <w:r w:rsidR="00F91F97">
        <w:t xml:space="preserve"> </w:t>
      </w:r>
    </w:p>
    <w:p w14:paraId="177EA8D9" w14:textId="01F1BF0A" w:rsidR="007C313F" w:rsidRDefault="007C313F" w:rsidP="00997CDD">
      <w:pPr>
        <w:pStyle w:val="NoSpacing"/>
        <w:numPr>
          <w:ilvl w:val="2"/>
          <w:numId w:val="18"/>
        </w:numPr>
        <w:spacing w:before="240" w:after="120"/>
        <w:ind w:left="630" w:firstLine="0"/>
      </w:pPr>
      <w:r w:rsidRPr="00502240">
        <w:t>Provide</w:t>
      </w:r>
      <w:r w:rsidR="002D2BDA">
        <w:t>s</w:t>
      </w:r>
      <w:r w:rsidRPr="00502240">
        <w:t xml:space="preserve"> the </w:t>
      </w:r>
      <w:r w:rsidR="00381667">
        <w:t>C</w:t>
      </w:r>
      <w:r w:rsidRPr="00502240">
        <w:t xml:space="preserve">ontracting </w:t>
      </w:r>
      <w:r w:rsidR="00381667">
        <w:t>O</w:t>
      </w:r>
      <w:r w:rsidRPr="00502240">
        <w:t>fficer</w:t>
      </w:r>
      <w:r w:rsidR="00381667">
        <w:t>s</w:t>
      </w:r>
      <w:r w:rsidRPr="00502240">
        <w:t xml:space="preserve"> </w:t>
      </w:r>
      <w:r w:rsidR="00502240" w:rsidRPr="00502240">
        <w:t xml:space="preserve">and acquisition team </w:t>
      </w:r>
      <w:r w:rsidR="00472128" w:rsidRPr="00502240">
        <w:t>members</w:t>
      </w:r>
      <w:r w:rsidR="00502240" w:rsidRPr="00502240">
        <w:t xml:space="preserve"> legal support and resolution of </w:t>
      </w:r>
      <w:r w:rsidR="008A70EF">
        <w:t>questions regarding C</w:t>
      </w:r>
      <w:r w:rsidR="00502240" w:rsidRPr="00502240">
        <w:t xml:space="preserve">ontractor </w:t>
      </w:r>
      <w:r w:rsidR="00997CDD" w:rsidRPr="00997CDD">
        <w:t xml:space="preserve">intellectual property assertions and dissemination control </w:t>
      </w:r>
      <w:r w:rsidR="00502240" w:rsidRPr="00502240">
        <w:t xml:space="preserve">markings as required by the contract. </w:t>
      </w:r>
    </w:p>
    <w:p w14:paraId="276C16B6" w14:textId="2E95646D" w:rsidR="007B7064" w:rsidRDefault="00BE39E4" w:rsidP="00997CDD">
      <w:pPr>
        <w:pStyle w:val="NoSpacing"/>
        <w:numPr>
          <w:ilvl w:val="2"/>
          <w:numId w:val="18"/>
        </w:numPr>
        <w:spacing w:before="240" w:after="120"/>
        <w:ind w:left="630" w:firstLine="0"/>
      </w:pPr>
      <w:r>
        <w:t>Provide</w:t>
      </w:r>
      <w:r w:rsidR="002D2BDA">
        <w:t>s</w:t>
      </w:r>
      <w:r>
        <w:t xml:space="preserve"> assistance with data assertion list – reviewing </w:t>
      </w:r>
      <w:r w:rsidR="00997CDD" w:rsidRPr="00997CDD">
        <w:t>contractor intellectual property assertions and challenging questionable asserti</w:t>
      </w:r>
      <w:r w:rsidR="00997CDD">
        <w:t>ons that may not be legitimate</w:t>
      </w:r>
      <w:r>
        <w:t>.</w:t>
      </w:r>
    </w:p>
    <w:p w14:paraId="7C5E52E1" w14:textId="07C69B05" w:rsidR="00B25BC5" w:rsidRPr="00A92782" w:rsidRDefault="00B25BC5" w:rsidP="00A92782">
      <w:pPr>
        <w:pStyle w:val="Style1"/>
        <w:numPr>
          <w:ilvl w:val="0"/>
          <w:numId w:val="32"/>
        </w:numPr>
        <w:ind w:left="360"/>
      </w:pPr>
      <w:bookmarkStart w:id="30" w:name="_Toc114468341"/>
      <w:r w:rsidRPr="00A92782">
        <w:t>Organically Developed Technical Data</w:t>
      </w:r>
      <w:bookmarkEnd w:id="30"/>
    </w:p>
    <w:p w14:paraId="3209035B" w14:textId="2E662E0A" w:rsidR="00B25BC5" w:rsidRPr="00F304AE" w:rsidRDefault="00B25BC5" w:rsidP="003D2F7A">
      <w:pPr>
        <w:pStyle w:val="NoSpacing"/>
        <w:numPr>
          <w:ilvl w:val="1"/>
          <w:numId w:val="18"/>
        </w:numPr>
        <w:spacing w:before="240" w:after="120"/>
        <w:ind w:left="270"/>
      </w:pPr>
      <w:r w:rsidRPr="00F304AE">
        <w:t xml:space="preserve">The Program Office identifies </w:t>
      </w:r>
      <w:r w:rsidR="005557A6">
        <w:t>what type of</w:t>
      </w:r>
      <w:r w:rsidRPr="00F304AE">
        <w:t xml:space="preserve"> engineering data is </w:t>
      </w:r>
      <w:r w:rsidR="005557A6">
        <w:t>required</w:t>
      </w:r>
      <w:r w:rsidRPr="00F304AE">
        <w:t xml:space="preserve">. This need can be for a new requirement, a follow-on requirement, or a modification to an existing requirement. The PM shall invite his/her functional support staff (stakeholders) to be part of the IPT to address the need for engineering data: </w:t>
      </w:r>
      <w:r w:rsidR="003D2F7A" w:rsidRPr="003D2F7A">
        <w:t>Configuration and Data Manager</w:t>
      </w:r>
      <w:r w:rsidRPr="00F304AE">
        <w:t xml:space="preserve">, EDMS, Engineering, Logistics, FM, Contracting Officer, User, and Legal Counsel (as needed) should be part of this team.  The Program office customer submits a Drafting Service Request, AFMC Form 199 to LZP for prioritization based on requirements. </w:t>
      </w:r>
    </w:p>
    <w:p w14:paraId="1ED27E9F" w14:textId="0AF25449" w:rsidR="00B25BC5" w:rsidRPr="00F304AE" w:rsidRDefault="00B25BC5" w:rsidP="00BF5840">
      <w:pPr>
        <w:pStyle w:val="NoSpacing"/>
        <w:numPr>
          <w:ilvl w:val="1"/>
          <w:numId w:val="18"/>
        </w:numPr>
        <w:spacing w:before="240" w:after="120"/>
        <w:ind w:left="270"/>
      </w:pPr>
      <w:r w:rsidRPr="00F304AE">
        <w:t xml:space="preserve">With an approved </w:t>
      </w:r>
      <w:r w:rsidR="003B0792">
        <w:t>AFMC</w:t>
      </w:r>
      <w:r w:rsidRPr="00F304AE">
        <w:t xml:space="preserve"> Form 199, Air Force CAGE Technical Data Packages (TDP) </w:t>
      </w:r>
      <w:proofErr w:type="gramStart"/>
      <w:r w:rsidRPr="00F304AE">
        <w:t>i.e.</w:t>
      </w:r>
      <w:proofErr w:type="gramEnd"/>
      <w:r w:rsidRPr="00F304AE">
        <w:t xml:space="preserve"> Models and viewable data are developed under the direction and guidance of the Engineering Support Activity (ES</w:t>
      </w:r>
      <w:r w:rsidR="009B4462">
        <w:t>A) engineer. JEDMICS metadata or</w:t>
      </w:r>
      <w:r w:rsidRPr="00F304AE">
        <w:t xml:space="preserve"> </w:t>
      </w:r>
      <w:r w:rsidR="009B4462">
        <w:t>TD-PDM</w:t>
      </w:r>
      <w:r w:rsidR="00F03177">
        <w:t xml:space="preserve"> </w:t>
      </w:r>
      <w:r w:rsidRPr="00F304AE">
        <w:t>product data structure is built as part of TDP development,</w:t>
      </w:r>
      <w:r w:rsidR="00883859">
        <w:t xml:space="preserve"> and</w:t>
      </w:r>
      <w:r w:rsidRPr="00F304AE">
        <w:t xml:space="preserve"> </w:t>
      </w:r>
      <w:r w:rsidR="009C471F">
        <w:t>a</w:t>
      </w:r>
      <w:r w:rsidRPr="00F304AE">
        <w:t xml:space="preserve">n AFMC 2602 digital signature document is developed. The TDP is routed/promoted to the LZP checker for compliance with Air Force policy and for compatibility with existing repository data. Air Force Policy includes proper configuration control and compliance with American Society of Mechanical Engineers </w:t>
      </w:r>
      <w:r w:rsidR="006E315A">
        <w:t>(</w:t>
      </w:r>
      <w:r w:rsidRPr="00F304AE">
        <w:t>ASME</w:t>
      </w:r>
      <w:r w:rsidR="006E315A">
        <w:t>)</w:t>
      </w:r>
      <w:r w:rsidRPr="00F304AE">
        <w:t xml:space="preserve"> compliance. The TDP is routed/promoted to the program office for technical review and the AFMC Form 2602 is routed/promoted for required signatures.  Upon approval, the TDP is routed/promoted to LZP release personnel, JEDMICS Metadata </w:t>
      </w:r>
      <w:r w:rsidR="009B4462">
        <w:t>or</w:t>
      </w:r>
      <w:r w:rsidR="009B4462" w:rsidRPr="00F304AE">
        <w:t xml:space="preserve"> </w:t>
      </w:r>
      <w:r w:rsidR="009B4462">
        <w:t xml:space="preserve">TD-PDM </w:t>
      </w:r>
      <w:r w:rsidR="009B4462" w:rsidRPr="00F304AE">
        <w:t xml:space="preserve">product data structure </w:t>
      </w:r>
      <w:r w:rsidRPr="00F304AE">
        <w:t>is developed if required, TDP elements are uploaded into the JEDMICS</w:t>
      </w:r>
      <w:r w:rsidR="009B4462">
        <w:t xml:space="preserve"> or TD-PDM</w:t>
      </w:r>
      <w:r w:rsidRPr="00F304AE">
        <w:t xml:space="preserve"> and the TDP is formally released.</w:t>
      </w:r>
    </w:p>
    <w:p w14:paraId="30E31318" w14:textId="28DE3273" w:rsidR="00F304AE" w:rsidRPr="00A92782" w:rsidRDefault="00775D0D" w:rsidP="00A92782">
      <w:pPr>
        <w:pStyle w:val="Style1"/>
        <w:numPr>
          <w:ilvl w:val="0"/>
          <w:numId w:val="32"/>
        </w:numPr>
        <w:ind w:left="360"/>
      </w:pPr>
      <w:bookmarkStart w:id="31" w:name="_Toc114468342"/>
      <w:r w:rsidRPr="00A92782">
        <w:t>Tools</w:t>
      </w:r>
      <w:bookmarkEnd w:id="31"/>
    </w:p>
    <w:p w14:paraId="177EA8DA" w14:textId="13F596A7" w:rsidR="00674797" w:rsidRPr="007B06D0" w:rsidRDefault="00674797" w:rsidP="00883859">
      <w:pPr>
        <w:pStyle w:val="USMCBasictext3"/>
        <w:rPr>
          <w:b/>
        </w:rPr>
      </w:pPr>
      <w:r w:rsidRPr="00883859">
        <w:t xml:space="preserve">A standard product tool has not been selected for this process. </w:t>
      </w:r>
      <w:r w:rsidR="00161974" w:rsidRPr="00883859">
        <w:t xml:space="preserve"> </w:t>
      </w:r>
      <w:r w:rsidRPr="00883859">
        <w:t xml:space="preserve">However, the following </w:t>
      </w:r>
      <w:r w:rsidR="00F304AE" w:rsidRPr="007C5C3A">
        <w:t xml:space="preserve">paragraphs </w:t>
      </w:r>
      <w:r w:rsidR="00472128" w:rsidRPr="00C739A4">
        <w:t>describe</w:t>
      </w:r>
      <w:r w:rsidRPr="00C739A4">
        <w:t xml:space="preserve"> </w:t>
      </w:r>
      <w:r w:rsidR="00472128" w:rsidRPr="00C739A4">
        <w:t>existing</w:t>
      </w:r>
      <w:r w:rsidR="004053C7" w:rsidRPr="007B06D0">
        <w:t xml:space="preserve"> </w:t>
      </w:r>
      <w:r w:rsidRPr="007B06D0">
        <w:t xml:space="preserve">tools that may be used to support this process. </w:t>
      </w:r>
    </w:p>
    <w:p w14:paraId="177EA8DB" w14:textId="2C9EA8B7" w:rsidR="00EA544B" w:rsidRPr="00F304AE" w:rsidRDefault="007B09F9" w:rsidP="00493C1B">
      <w:pPr>
        <w:pStyle w:val="NoSpacing"/>
        <w:numPr>
          <w:ilvl w:val="1"/>
          <w:numId w:val="18"/>
        </w:numPr>
        <w:spacing w:before="240" w:after="120"/>
        <w:ind w:left="270"/>
      </w:pPr>
      <w:r w:rsidRPr="007B09F9">
        <w:t xml:space="preserve">Acquisition Streamlining and Standardization Information System (ASSIST).  </w:t>
      </w:r>
      <w:r>
        <w:t>A</w:t>
      </w:r>
      <w:r w:rsidRPr="007B09F9">
        <w:t xml:space="preserve"> database system for DoD-wide standardization document information.  ASSIST is located at the </w:t>
      </w:r>
      <w:r w:rsidR="00381667">
        <w:t>Defense Logistics Agency Document</w:t>
      </w:r>
      <w:r w:rsidR="00E2177C">
        <w:t xml:space="preserve"> Services</w:t>
      </w:r>
      <w:r w:rsidRPr="007B09F9">
        <w:t>, Philadelphia</w:t>
      </w:r>
      <w:r w:rsidR="00902823">
        <w:t>,</w:t>
      </w:r>
      <w:r w:rsidRPr="007B09F9">
        <w:t xml:space="preserve"> PA.  ASSIST-Online provides web-based access to digital documents on the ASSIST database.  ASSIST is the official source of DoD specification</w:t>
      </w:r>
      <w:r w:rsidR="00713756">
        <w:t>s</w:t>
      </w:r>
      <w:r w:rsidRPr="007B09F9">
        <w:t xml:space="preserve"> and standards.  ASSIST provides </w:t>
      </w:r>
      <w:r w:rsidR="00E2177C">
        <w:t xml:space="preserve">an </w:t>
      </w:r>
      <w:r w:rsidRPr="007B09F9">
        <w:t>online, interactive listing of source documents and DID</w:t>
      </w:r>
      <w:r w:rsidR="00E2177C">
        <w:t>s</w:t>
      </w:r>
      <w:r w:rsidRPr="007B09F9">
        <w:t xml:space="preserve"> that DoD has approved for </w:t>
      </w:r>
      <w:r w:rsidRPr="007B09F9">
        <w:lastRenderedPageBreak/>
        <w:t xml:space="preserve">repetitive contractual application in DoD acquisitions and those that DoD has cancelled or superseded.  ASSIST can be accessed at </w:t>
      </w:r>
      <w:hyperlink r:id="rId18" w:history="1">
        <w:r w:rsidR="00493C1B" w:rsidRPr="008A1F7D">
          <w:rPr>
            <w:rStyle w:val="Hyperlink"/>
          </w:rPr>
          <w:t>https://quicksearch.dla.mil/qsSearch.aspx</w:t>
        </w:r>
      </w:hyperlink>
      <w:r w:rsidR="00493C1B">
        <w:t xml:space="preserve"> </w:t>
      </w:r>
    </w:p>
    <w:p w14:paraId="1DB2D6E4" w14:textId="77777777" w:rsidR="00D35488" w:rsidRDefault="007B09F9" w:rsidP="00D35488">
      <w:pPr>
        <w:pStyle w:val="NoSpacing"/>
        <w:numPr>
          <w:ilvl w:val="1"/>
          <w:numId w:val="18"/>
        </w:numPr>
        <w:spacing w:before="240" w:after="120"/>
        <w:ind w:left="270" w:hanging="180"/>
      </w:pPr>
      <w:r>
        <w:t>Product Data Acquisition (PDAQ)</w:t>
      </w:r>
      <w:r w:rsidR="00D547E7">
        <w:t xml:space="preserve"> Website</w:t>
      </w:r>
      <w:r>
        <w:t xml:space="preserve">. </w:t>
      </w:r>
      <w:r w:rsidR="00C82F55">
        <w:t xml:space="preserve"> </w:t>
      </w:r>
      <w:r w:rsidR="00063D83" w:rsidRPr="00B61895">
        <w:rPr>
          <w:b/>
          <w:bCs/>
        </w:rPr>
        <w:t xml:space="preserve">Please note, this site has not been updated since ~ 2014 so information may be outdated </w:t>
      </w:r>
      <w:r w:rsidR="00D35488" w:rsidRPr="00B61895">
        <w:rPr>
          <w:b/>
          <w:bCs/>
        </w:rPr>
        <w:t>(use as reference only).</w:t>
      </w:r>
    </w:p>
    <w:p w14:paraId="177EA8DC" w14:textId="0BB0EE4E" w:rsidR="007B09F9" w:rsidRDefault="00D547E7" w:rsidP="00877928">
      <w:pPr>
        <w:pStyle w:val="NoSpacing"/>
        <w:spacing w:before="240" w:after="120"/>
        <w:ind w:left="270"/>
      </w:pPr>
      <w:r>
        <w:t>PDAQ is a</w:t>
      </w:r>
      <w:r w:rsidR="007B09F9">
        <w:t xml:space="preserve">n </w:t>
      </w:r>
      <w:r>
        <w:t xml:space="preserve">AF/A4I </w:t>
      </w:r>
      <w:r w:rsidR="007B09F9" w:rsidRPr="007B09F9">
        <w:t xml:space="preserve">initiative to </w:t>
      </w:r>
      <w:r>
        <w:t xml:space="preserve">provide </w:t>
      </w:r>
      <w:r w:rsidR="007B09F9" w:rsidRPr="007B09F9">
        <w:t>tools</w:t>
      </w:r>
      <w:r>
        <w:t xml:space="preserve">, </w:t>
      </w:r>
      <w:r w:rsidR="007B09F9" w:rsidRPr="007B09F9">
        <w:t>guidance</w:t>
      </w:r>
      <w:r>
        <w:t xml:space="preserve">, instruction, and training </w:t>
      </w:r>
      <w:r w:rsidRPr="007B09F9">
        <w:t>to</w:t>
      </w:r>
      <w:r w:rsidR="007B09F9" w:rsidRPr="007B09F9">
        <w:t xml:space="preserve"> help acquisition personnel </w:t>
      </w:r>
      <w:r>
        <w:t xml:space="preserve">identify, </w:t>
      </w:r>
      <w:r w:rsidR="007B09F9" w:rsidRPr="007B09F9">
        <w:t>define</w:t>
      </w:r>
      <w:r>
        <w:t xml:space="preserve">, acquire </w:t>
      </w:r>
      <w:r w:rsidR="007B09F9" w:rsidRPr="007B09F9">
        <w:t>data</w:t>
      </w:r>
      <w:r>
        <w:t>,</w:t>
      </w:r>
      <w:r w:rsidR="007B09F9" w:rsidRPr="007B09F9">
        <w:t xml:space="preserve"> data rights requirements, develop data strategies, properly reques</w:t>
      </w:r>
      <w:r w:rsidR="00695406">
        <w:t xml:space="preserve">t the data with </w:t>
      </w:r>
      <w:r>
        <w:t xml:space="preserve">needed government </w:t>
      </w:r>
      <w:r w:rsidR="00695406">
        <w:t>rights through request for proposal</w:t>
      </w:r>
      <w:r w:rsidR="007B09F9" w:rsidRPr="007B09F9">
        <w:t xml:space="preserve"> language, inspect and accept data deliverables received. </w:t>
      </w:r>
      <w:r w:rsidR="00695406">
        <w:t xml:space="preserve"> </w:t>
      </w:r>
      <w:r w:rsidR="007B09F9" w:rsidRPr="007B09F9">
        <w:t xml:space="preserve">Contained on </w:t>
      </w:r>
      <w:r w:rsidR="00493810">
        <w:t xml:space="preserve">the Air Force Portal, </w:t>
      </w:r>
      <w:r w:rsidR="007B09F9" w:rsidRPr="007B09F9">
        <w:t>this guidance also addresses essential DFAR</w:t>
      </w:r>
      <w:r w:rsidR="00AB1567">
        <w:t>S</w:t>
      </w:r>
      <w:r w:rsidR="007B09F9" w:rsidRPr="007B09F9">
        <w:t xml:space="preserve"> clauses, CDRLs, DIDs, common language to put in contracts and requirements documents, and other product data considerations that should be made throughout the acquisition life cycle. </w:t>
      </w:r>
      <w:r w:rsidR="00695406">
        <w:t xml:space="preserve"> </w:t>
      </w:r>
      <w:r w:rsidR="00AB1567">
        <w:t xml:space="preserve">The </w:t>
      </w:r>
      <w:r w:rsidR="00493810">
        <w:t>PDAQ website is</w:t>
      </w:r>
      <w:r w:rsidR="00E475F9">
        <w:t>:</w:t>
      </w:r>
      <w:r w:rsidR="00493810">
        <w:t xml:space="preserve"> </w:t>
      </w:r>
      <w:hyperlink r:id="rId19" w:history="1">
        <w:r w:rsidR="002A151B" w:rsidRPr="00877928">
          <w:t>https://www.my.af.mil/gcss-af/USAF/content/pdaqtraining</w:t>
        </w:r>
      </w:hyperlink>
    </w:p>
    <w:p w14:paraId="177EA8DD" w14:textId="2B1E1717" w:rsidR="007D0B20" w:rsidRPr="00591FD9" w:rsidRDefault="00D547E7" w:rsidP="00F304AE">
      <w:pPr>
        <w:pStyle w:val="NoSpacing"/>
        <w:numPr>
          <w:ilvl w:val="1"/>
          <w:numId w:val="18"/>
        </w:numPr>
        <w:spacing w:before="240" w:after="120"/>
        <w:ind w:left="270"/>
        <w:rPr>
          <w:rStyle w:val="Hyperlink"/>
          <w:color w:val="auto"/>
          <w:u w:val="none"/>
        </w:rPr>
      </w:pPr>
      <w:r>
        <w:t xml:space="preserve">JEDMICS is a </w:t>
      </w:r>
      <w:r w:rsidR="007038AA" w:rsidRPr="00695406">
        <w:t xml:space="preserve">DoD </w:t>
      </w:r>
      <w:r>
        <w:t xml:space="preserve">initiative for the management and control of </w:t>
      </w:r>
      <w:r w:rsidR="007038AA" w:rsidRPr="00695406">
        <w:t>engineering d</w:t>
      </w:r>
      <w:r>
        <w:t>rawings. It is a DoD standard engineering d</w:t>
      </w:r>
      <w:r w:rsidR="007038AA" w:rsidRPr="00695406">
        <w:t>ata management and</w:t>
      </w:r>
      <w:r w:rsidR="00695406">
        <w:t xml:space="preserve"> repository system</w:t>
      </w:r>
      <w:r>
        <w:t xml:space="preserve"> that </w:t>
      </w:r>
      <w:r w:rsidR="007038AA" w:rsidRPr="007038AA">
        <w:t>provides the means to efficiently convert, store, protect, process, locate, receive</w:t>
      </w:r>
      <w:r w:rsidR="00695406">
        <w:t>,</w:t>
      </w:r>
      <w:r w:rsidR="007038AA" w:rsidRPr="007038AA">
        <w:t xml:space="preserve"> and output information previously contained on aperture cards and paper.</w:t>
      </w:r>
      <w:r w:rsidR="00695406">
        <w:t xml:space="preserve"> </w:t>
      </w:r>
      <w:r w:rsidR="007038AA" w:rsidRPr="007038AA">
        <w:t xml:space="preserve"> Large engineering drawings and related text are scanned and stored on network-accessible digital media, providing online access at distributed workstations. </w:t>
      </w:r>
      <w:r w:rsidR="00C82F55">
        <w:t xml:space="preserve"> </w:t>
      </w:r>
      <w:r w:rsidR="007038AA" w:rsidRPr="007038AA">
        <w:t>The JEDMICS application also provides the capability to accept data directly from various other digital media processes</w:t>
      </w:r>
      <w:r w:rsidR="007D0B20">
        <w:t xml:space="preserve">. </w:t>
      </w:r>
      <w:r w:rsidR="00C82F55">
        <w:t xml:space="preserve"> </w:t>
      </w:r>
      <w:r w:rsidR="00AB1567">
        <w:t>The JEDMICS website is</w:t>
      </w:r>
      <w:r>
        <w:t xml:space="preserve"> located at:</w:t>
      </w:r>
      <w:r w:rsidR="00AB1567">
        <w:t xml:space="preserve"> </w:t>
      </w:r>
      <w:hyperlink r:id="rId20" w:history="1">
        <w:r w:rsidR="007D0B20" w:rsidRPr="003F57DD">
          <w:rPr>
            <w:rStyle w:val="Hyperlink"/>
            <w:rFonts w:ascii="Times New Roman" w:eastAsia="Calibri" w:hAnsi="Times New Roman" w:cs="Times New Roman"/>
            <w:sz w:val="24"/>
            <w:szCs w:val="24"/>
            <w:lang w:val="en"/>
          </w:rPr>
          <w:t>https://jedmics.af.mil/webjedmics/index.jsp</w:t>
        </w:r>
      </w:hyperlink>
    </w:p>
    <w:p w14:paraId="3C688554" w14:textId="0164319E" w:rsidR="00591FD9" w:rsidRDefault="009936F8" w:rsidP="009936F8">
      <w:pPr>
        <w:pStyle w:val="NoSpacing"/>
        <w:numPr>
          <w:ilvl w:val="1"/>
          <w:numId w:val="18"/>
        </w:numPr>
        <w:spacing w:before="240" w:after="120"/>
        <w:ind w:left="270"/>
      </w:pPr>
      <w:r w:rsidRPr="009936F8">
        <w:t>Technical Data - P</w:t>
      </w:r>
      <w:r>
        <w:t>roduct Data Management (TD-PDM).</w:t>
      </w:r>
      <w:r w:rsidRPr="009936F8">
        <w:t xml:space="preserve"> The TD-PDM system is a collection of subsystems based on Product Lifecycle Management (PLM) technology which provide users worldwide with single-source access to multiple linked data sources, which also support View-On-Demand (VOD) and Print-On-Demand (POD) processes. The system provides storage, management, version control, and configuration management capabilities for electronic product data (technical orders (TOs), engineering data, et al data types) managed primarily at Robins Air Force Base (AFB). The system also serves as the USAF electronic document archive technical orders regardless of data management location. TD-PDM currently supports over 3,600 users from the .mil network. These are primarily personnel throughout the United States Air Force (USAF) community, but the user base also includes users from other DoD Services and the contractor community. This system does not meet the criteria for Internal Use Software (IUS) reporting.</w:t>
      </w:r>
      <w:r>
        <w:t xml:space="preserve"> This system will replace JEDMICS once data is converted and transferred. </w:t>
      </w:r>
    </w:p>
    <w:p w14:paraId="177EA8DE" w14:textId="7A3337E1" w:rsidR="00C94098" w:rsidRPr="005A2683" w:rsidRDefault="00C94098" w:rsidP="00F304AE">
      <w:pPr>
        <w:pStyle w:val="NoSpacing"/>
        <w:numPr>
          <w:ilvl w:val="1"/>
          <w:numId w:val="18"/>
        </w:numPr>
        <w:spacing w:before="240" w:after="120"/>
        <w:ind w:left="270"/>
      </w:pPr>
      <w:r w:rsidRPr="00C94098">
        <w:t>M</w:t>
      </w:r>
      <w:r w:rsidR="00A0299F">
        <w:t xml:space="preserve">ilitary </w:t>
      </w:r>
      <w:r w:rsidRPr="00C94098">
        <w:t>E</w:t>
      </w:r>
      <w:r w:rsidR="00A0299F">
        <w:t xml:space="preserve">ngineering </w:t>
      </w:r>
      <w:r w:rsidRPr="00C94098">
        <w:t>D</w:t>
      </w:r>
      <w:r w:rsidR="00A0299F">
        <w:t xml:space="preserve">ata </w:t>
      </w:r>
      <w:r w:rsidRPr="00C94098">
        <w:t>A</w:t>
      </w:r>
      <w:r w:rsidR="00A0299F">
        <w:t xml:space="preserve">ccess </w:t>
      </w:r>
      <w:r w:rsidRPr="00C94098">
        <w:t>L</w:t>
      </w:r>
      <w:r w:rsidR="00A0299F">
        <w:t xml:space="preserve">ocation </w:t>
      </w:r>
      <w:r w:rsidRPr="00C94098">
        <w:t>S</w:t>
      </w:r>
      <w:r w:rsidR="00A0299F">
        <w:t>ystem (MEDALS).</w:t>
      </w:r>
      <w:r w:rsidR="00695406">
        <w:t xml:space="preserve"> </w:t>
      </w:r>
      <w:r w:rsidR="00A0299F">
        <w:t xml:space="preserve"> </w:t>
      </w:r>
      <w:r w:rsidR="00A0299F" w:rsidRPr="00A0299F">
        <w:t xml:space="preserve">MEDALS </w:t>
      </w:r>
      <w:r w:rsidR="00D547E7">
        <w:t xml:space="preserve">is an </w:t>
      </w:r>
      <w:r w:rsidR="00A0299F" w:rsidRPr="00A0299F">
        <w:t xml:space="preserve">interactive online system that is accessed globally and indicates quickly and easily where engineering drawings or documents reside. </w:t>
      </w:r>
      <w:r w:rsidR="00695406">
        <w:t xml:space="preserve"> </w:t>
      </w:r>
      <w:r w:rsidR="00A0299F" w:rsidRPr="00A0299F">
        <w:t xml:space="preserve">The MEDALS program is a research tool, or first discovery mechanism, for those who do not know where engineering documents might reside, or where all revision levels are located. </w:t>
      </w:r>
      <w:r w:rsidR="00695406">
        <w:t xml:space="preserve"> </w:t>
      </w:r>
      <w:r w:rsidR="00A0299F" w:rsidRPr="00A0299F">
        <w:t>It also contains information on which repositories are holding specific engineering documents.</w:t>
      </w:r>
      <w:r w:rsidR="00112400">
        <w:t xml:space="preserve"> </w:t>
      </w:r>
      <w:r w:rsidR="00AB1567">
        <w:t xml:space="preserve"> The </w:t>
      </w:r>
      <w:r w:rsidR="00AB1567" w:rsidRPr="005A2683">
        <w:t>MEDALS website is</w:t>
      </w:r>
      <w:r w:rsidR="00D547E7">
        <w:t xml:space="preserve"> located at</w:t>
      </w:r>
      <w:r w:rsidR="00E475F9" w:rsidRPr="005A2683">
        <w:t>:</w:t>
      </w:r>
      <w:r w:rsidR="00AB1567" w:rsidRPr="005A2683">
        <w:t xml:space="preserve"> </w:t>
      </w:r>
      <w:hyperlink r:id="rId21" w:history="1">
        <w:r w:rsidR="007D0B20" w:rsidRPr="003F57DD">
          <w:rPr>
            <w:rStyle w:val="Hyperlink"/>
            <w:rFonts w:ascii="Times New Roman" w:eastAsia="Calibri" w:hAnsi="Times New Roman" w:cs="Times New Roman"/>
            <w:sz w:val="24"/>
            <w:szCs w:val="24"/>
            <w:lang w:val="en"/>
          </w:rPr>
          <w:t>https://www.logisticsinformationservice.dla.mil/medals/</w:t>
        </w:r>
      </w:hyperlink>
    </w:p>
    <w:p w14:paraId="177EA8DF" w14:textId="79580C18" w:rsidR="00A0299F" w:rsidRDefault="004E1366" w:rsidP="00E74A55">
      <w:pPr>
        <w:pStyle w:val="NoSpacing"/>
        <w:numPr>
          <w:ilvl w:val="1"/>
          <w:numId w:val="18"/>
        </w:numPr>
        <w:spacing w:before="240" w:after="120"/>
        <w:ind w:left="270"/>
      </w:pPr>
      <w:r w:rsidRPr="005A2683">
        <w:t>AFLCMC/EZ</w:t>
      </w:r>
      <w:r w:rsidR="00057C53">
        <w:t>S</w:t>
      </w:r>
      <w:r w:rsidR="005A2683">
        <w:t xml:space="preserve">C </w:t>
      </w:r>
      <w:r w:rsidR="00A94086">
        <w:t>C/DM</w:t>
      </w:r>
      <w:r w:rsidR="00616B12">
        <w:t xml:space="preserve"> SharePoint. Th</w:t>
      </w:r>
      <w:r w:rsidR="00E32F87">
        <w:t xml:space="preserve">is site contains information about AFLCMC </w:t>
      </w:r>
      <w:r w:rsidR="00616B12">
        <w:t xml:space="preserve">Configuration and Data </w:t>
      </w:r>
      <w:r w:rsidR="00E32F87">
        <w:t>M</w:t>
      </w:r>
      <w:r w:rsidR="00616B12">
        <w:t>anagement</w:t>
      </w:r>
      <w:r w:rsidR="00E32F87">
        <w:t>. The</w:t>
      </w:r>
      <w:r w:rsidR="00E32F87" w:rsidRPr="00E32F87">
        <w:t xml:space="preserve"> </w:t>
      </w:r>
      <w:r w:rsidR="00E32F87">
        <w:t xml:space="preserve">AFLCMC </w:t>
      </w:r>
      <w:r w:rsidR="00A94086">
        <w:t>C/DM</w:t>
      </w:r>
      <w:r w:rsidR="00E32F87">
        <w:t xml:space="preserve"> SharePoint</w:t>
      </w:r>
      <w:r w:rsidR="00616B12">
        <w:t xml:space="preserve"> is</w:t>
      </w:r>
      <w:r w:rsidR="00057C53">
        <w:t xml:space="preserve"> located at</w:t>
      </w:r>
      <w:r w:rsidR="00E32F87">
        <w:t>:</w:t>
      </w:r>
      <w:r w:rsidR="00112400" w:rsidRPr="005A2683">
        <w:t xml:space="preserve"> </w:t>
      </w:r>
      <w:hyperlink r:id="rId22" w:history="1">
        <w:r w:rsidR="00E74A55" w:rsidRPr="00906D4F">
          <w:rPr>
            <w:rStyle w:val="Hyperlink"/>
          </w:rPr>
          <w:t>https://usaf.dps.mil/teams/23230/CDM/SitePages/Home.aspx</w:t>
        </w:r>
      </w:hyperlink>
      <w:r w:rsidR="00E74A55">
        <w:t xml:space="preserve"> </w:t>
      </w:r>
      <w:r w:rsidR="00EA6277">
        <w:t xml:space="preserve"> </w:t>
      </w:r>
      <w:r w:rsidR="001120FD">
        <w:t xml:space="preserve"> </w:t>
      </w:r>
    </w:p>
    <w:p w14:paraId="7A8FB365" w14:textId="5C7DB39E" w:rsidR="00AF680D" w:rsidRPr="00A53675" w:rsidRDefault="00057C53" w:rsidP="00F304AE">
      <w:pPr>
        <w:pStyle w:val="NoSpacing"/>
        <w:numPr>
          <w:ilvl w:val="1"/>
          <w:numId w:val="18"/>
        </w:numPr>
        <w:spacing w:before="240" w:after="120"/>
        <w:ind w:left="270"/>
        <w:rPr>
          <w:rStyle w:val="Hyperlink"/>
          <w:color w:val="auto"/>
          <w:u w:val="none"/>
        </w:rPr>
      </w:pPr>
      <w:r w:rsidRPr="00F304AE">
        <w:t xml:space="preserve">AFLCMC/LZP Product </w:t>
      </w:r>
      <w:r w:rsidR="00662BD0" w:rsidRPr="00F304AE">
        <w:t xml:space="preserve">Data Services </w:t>
      </w:r>
      <w:r w:rsidR="00E32F87" w:rsidRPr="00F304AE">
        <w:t xml:space="preserve">Division </w:t>
      </w:r>
      <w:r w:rsidR="00662BD0" w:rsidRPr="00F304AE">
        <w:t xml:space="preserve">SharePoint. </w:t>
      </w:r>
      <w:r w:rsidR="00C82F55" w:rsidRPr="00F304AE">
        <w:t xml:space="preserve"> </w:t>
      </w:r>
      <w:r w:rsidR="00E32F87" w:rsidRPr="00F304AE">
        <w:t xml:space="preserve">This site contains information about </w:t>
      </w:r>
      <w:r w:rsidR="00662BD0" w:rsidRPr="00F304AE">
        <w:t>AFLCMC/LZP Product Data Services</w:t>
      </w:r>
      <w:r w:rsidR="00E32F87" w:rsidRPr="00F304AE">
        <w:t>. The AFLCMC/LZP Product Data Services Division</w:t>
      </w:r>
      <w:r w:rsidR="00662BD0" w:rsidRPr="00F304AE">
        <w:t xml:space="preserve"> SharePoint is located a</w:t>
      </w:r>
      <w:r w:rsidR="00E32F87" w:rsidRPr="00F304AE">
        <w:t xml:space="preserve">t:  </w:t>
      </w:r>
      <w:r w:rsidR="00662BD0" w:rsidRPr="00F304AE">
        <w:t xml:space="preserve">  </w:t>
      </w:r>
      <w:hyperlink r:id="rId23" w:history="1">
        <w:r w:rsidR="00F5760F" w:rsidRPr="00CA69F1">
          <w:rPr>
            <w:rStyle w:val="Hyperlink"/>
            <w:rFonts w:eastAsiaTheme="minorHAnsi"/>
          </w:rPr>
          <w:t>https://usaf.dps.mil/sites/AFLCMC-LGLZ/aflcmclzp/default.aspx</w:t>
        </w:r>
      </w:hyperlink>
    </w:p>
    <w:p w14:paraId="1EEEA435" w14:textId="09F4A5CB" w:rsidR="00B61895" w:rsidRDefault="00B61895" w:rsidP="00591FD9">
      <w:pPr>
        <w:pStyle w:val="NoSpacing"/>
        <w:numPr>
          <w:ilvl w:val="1"/>
          <w:numId w:val="18"/>
        </w:numPr>
        <w:spacing w:before="240" w:after="120"/>
        <w:ind w:left="270"/>
      </w:pPr>
      <w:r>
        <w:lastRenderedPageBreak/>
        <w:t xml:space="preserve">AF Digital Guide. </w:t>
      </w:r>
      <w:r w:rsidRPr="00B61895">
        <w:t>The purpose of this guide is to aid programs and organizations in their journey toward meaningful enterprise digital capability and to provide our Airmen &amp; Guardians digital transformation information.  The guide was built to support the Digital Transformation Vision and five goals of the DoD Digital Engineering Strategy.  This guide shares authoritative information, strategies, implementation tools, and best practices -- not to set policy or mandate specific approaches.</w:t>
      </w:r>
      <w:r>
        <w:t xml:space="preserve"> Digital Guide is located at: </w:t>
      </w:r>
      <w:hyperlink r:id="rId24" w:history="1">
        <w:r w:rsidRPr="00C34D1D">
          <w:rPr>
            <w:rStyle w:val="Hyperlink"/>
          </w:rPr>
          <w:t>https://usaf.dps.mil/teams/afmcde</w:t>
        </w:r>
      </w:hyperlink>
      <w:r>
        <w:t xml:space="preserve"> </w:t>
      </w:r>
    </w:p>
    <w:p w14:paraId="65A50ED3" w14:textId="483B1DAF" w:rsidR="00591FD9" w:rsidRDefault="00625007" w:rsidP="00591FD9">
      <w:pPr>
        <w:pStyle w:val="NoSpacing"/>
        <w:numPr>
          <w:ilvl w:val="1"/>
          <w:numId w:val="18"/>
        </w:numPr>
        <w:spacing w:before="240" w:after="120"/>
        <w:ind w:left="270"/>
      </w:pPr>
      <w:r w:rsidRPr="00625007">
        <w:t>AF-PLM Capability Support Office</w:t>
      </w:r>
      <w:r w:rsidR="00EA6277">
        <w:t xml:space="preserve"> </w:t>
      </w:r>
      <w:r w:rsidR="009B4462">
        <w:t>(CSO)</w:t>
      </w:r>
      <w:r>
        <w:t xml:space="preserve">. </w:t>
      </w:r>
      <w:r w:rsidRPr="00625007">
        <w:t>AF-PLM</w:t>
      </w:r>
      <w:r w:rsidR="009B4462">
        <w:t xml:space="preserve"> </w:t>
      </w:r>
      <w:r w:rsidR="009B4462" w:rsidRPr="009B4462">
        <w:t>solution, Tc</w:t>
      </w:r>
      <w:r w:rsidRPr="00625007">
        <w:t xml:space="preserve"> enables the Digital Enterprise (DE) by creating the linkages and synchronization needed between derived technical data types throughout the lifecycle as well as enabling other external tools and processes requiring data across the logistics and engineering communities.</w:t>
      </w:r>
      <w:r>
        <w:t xml:space="preserve"> AF-PLM </w:t>
      </w:r>
      <w:r w:rsidR="009B4462">
        <w:t>CSO</w:t>
      </w:r>
      <w:r>
        <w:t xml:space="preserve"> SharePoint is located at: </w:t>
      </w:r>
      <w:hyperlink r:id="rId25" w:history="1">
        <w:r w:rsidRPr="00CE06B6">
          <w:rPr>
            <w:rStyle w:val="Hyperlink"/>
          </w:rPr>
          <w:t>https://usaf.dps.mil/teams/AFPLM/PLM/SitePages/Home.aspx</w:t>
        </w:r>
      </w:hyperlink>
      <w:r>
        <w:t xml:space="preserve">  </w:t>
      </w:r>
    </w:p>
    <w:p w14:paraId="57A1080D" w14:textId="5FEE9CBF" w:rsidR="00FA65AD" w:rsidRDefault="0094076F" w:rsidP="0094076F">
      <w:pPr>
        <w:pStyle w:val="NoSpacing"/>
        <w:numPr>
          <w:ilvl w:val="1"/>
          <w:numId w:val="18"/>
        </w:numPr>
        <w:spacing w:before="240" w:after="120"/>
        <w:ind w:left="270"/>
      </w:pPr>
      <w:r w:rsidRPr="0094076F">
        <w:t>Multi-User Engineering Change Proposals Automated Review System (MEARS)</w:t>
      </w:r>
      <w:r>
        <w:t xml:space="preserve">. MEARS is a system that generates DD Form 1423, </w:t>
      </w:r>
      <w:r w:rsidR="00BB0CA7">
        <w:t>allows for CDRL tracking, CDRL status accounting, and repository for CDRL data deliverables. For access to MEARS please contact AFLCMC/EZSC.</w:t>
      </w:r>
    </w:p>
    <w:p w14:paraId="4FD7599F" w14:textId="03696118" w:rsidR="00591FD9" w:rsidRPr="00625007" w:rsidRDefault="00EA6277" w:rsidP="00591FD9">
      <w:pPr>
        <w:pStyle w:val="NoSpacing"/>
        <w:numPr>
          <w:ilvl w:val="1"/>
          <w:numId w:val="18"/>
        </w:numPr>
        <w:spacing w:before="240" w:after="120"/>
        <w:ind w:left="270"/>
      </w:pPr>
      <w:r>
        <w:t xml:space="preserve"> </w:t>
      </w:r>
      <w:r w:rsidR="00E7520E" w:rsidRPr="00E7520E">
        <w:t>S&amp;P Global (formally IHS Markit)</w:t>
      </w:r>
      <w:r w:rsidR="00591FD9">
        <w:t xml:space="preserve">. Access industry standards and related technical reference information using this single intuitive interface with advanced knowledge discovery and research technologies. IHS is located at: </w:t>
      </w:r>
      <w:hyperlink r:id="rId26" w:history="1">
        <w:r w:rsidR="00591FD9" w:rsidRPr="005661FB">
          <w:rPr>
            <w:rStyle w:val="Hyperlink"/>
          </w:rPr>
          <w:t>https://usaf.dps.mil/teams/23231/IHS/IHSlogin.aspx</w:t>
        </w:r>
      </w:hyperlink>
      <w:r w:rsidR="00591FD9">
        <w:t xml:space="preserve"> </w:t>
      </w:r>
    </w:p>
    <w:p w14:paraId="177EA8E1" w14:textId="432068E0" w:rsidR="006C5863" w:rsidRPr="00A92782" w:rsidRDefault="00775D0D" w:rsidP="00555D33">
      <w:pPr>
        <w:pStyle w:val="Style1"/>
        <w:numPr>
          <w:ilvl w:val="0"/>
          <w:numId w:val="32"/>
        </w:numPr>
        <w:ind w:left="360"/>
      </w:pPr>
      <w:bookmarkStart w:id="32" w:name="_Toc114468343"/>
      <w:r w:rsidRPr="00A92782">
        <w:t>Training</w:t>
      </w:r>
      <w:bookmarkEnd w:id="32"/>
    </w:p>
    <w:p w14:paraId="177EA8E3" w14:textId="10F0978B" w:rsidR="003305AC" w:rsidRPr="00AB1567" w:rsidRDefault="006C5863" w:rsidP="00F304AE">
      <w:pPr>
        <w:pStyle w:val="NoSpacing"/>
        <w:numPr>
          <w:ilvl w:val="1"/>
          <w:numId w:val="18"/>
        </w:numPr>
        <w:spacing w:before="240" w:after="120"/>
        <w:ind w:left="270"/>
      </w:pPr>
      <w:r w:rsidRPr="00AB1567">
        <w:t xml:space="preserve">Available </w:t>
      </w:r>
      <w:r w:rsidR="004477FB">
        <w:t xml:space="preserve">EDM Related </w:t>
      </w:r>
      <w:r w:rsidRPr="00AB1567">
        <w:t xml:space="preserve">Training. </w:t>
      </w:r>
    </w:p>
    <w:p w14:paraId="6E69668E" w14:textId="11869A3E" w:rsidR="00525296" w:rsidRDefault="00525296" w:rsidP="003E11DD">
      <w:pPr>
        <w:pStyle w:val="NoSpacing"/>
        <w:numPr>
          <w:ilvl w:val="2"/>
          <w:numId w:val="18"/>
        </w:numPr>
        <w:spacing w:before="240" w:after="120"/>
        <w:ind w:left="630" w:firstLine="0"/>
      </w:pPr>
      <w:r>
        <w:t>Defense Acquisition University</w:t>
      </w:r>
      <w:r w:rsidR="009C471F">
        <w:t xml:space="preserve"> (DAU)</w:t>
      </w:r>
      <w:r>
        <w:t xml:space="preserve"> (</w:t>
      </w:r>
      <w:hyperlink r:id="rId27" w:history="1">
        <w:r w:rsidR="003E11DD" w:rsidRPr="005661FB">
          <w:rPr>
            <w:rStyle w:val="Hyperlink"/>
          </w:rPr>
          <w:t>https://id.dau.edu/</w:t>
        </w:r>
      </w:hyperlink>
      <w:r>
        <w:t>) offers useful web-based courses such as:</w:t>
      </w:r>
    </w:p>
    <w:p w14:paraId="2515FC23" w14:textId="381085C1" w:rsidR="00525296" w:rsidRDefault="00525296" w:rsidP="00FD295A">
      <w:pPr>
        <w:pStyle w:val="NoSpacing"/>
        <w:numPr>
          <w:ilvl w:val="2"/>
          <w:numId w:val="19"/>
        </w:numPr>
        <w:spacing w:before="240" w:after="120"/>
      </w:pPr>
      <w:r>
        <w:t xml:space="preserve">CLE 040, </w:t>
      </w:r>
      <w:r w:rsidR="000D49FA">
        <w:t>“IUID Marking”</w:t>
      </w:r>
    </w:p>
    <w:p w14:paraId="78609681" w14:textId="77777777" w:rsidR="003D2F7A" w:rsidRDefault="003D2F7A" w:rsidP="003D2F7A">
      <w:pPr>
        <w:pStyle w:val="NoSpacing"/>
        <w:numPr>
          <w:ilvl w:val="2"/>
          <w:numId w:val="19"/>
        </w:numPr>
        <w:spacing w:before="240" w:after="120"/>
      </w:pPr>
      <w:r>
        <w:t>CLE 068, “Intellectual Property and Data Rights”</w:t>
      </w:r>
    </w:p>
    <w:p w14:paraId="3FD4CE1E" w14:textId="7BFF5C4C" w:rsidR="00525296" w:rsidRDefault="000D49FA" w:rsidP="000D49FA">
      <w:pPr>
        <w:pStyle w:val="NoSpacing"/>
        <w:numPr>
          <w:ilvl w:val="2"/>
          <w:numId w:val="19"/>
        </w:numPr>
        <w:spacing w:before="240" w:after="120"/>
      </w:pPr>
      <w:r>
        <w:t>CLM 200, “</w:t>
      </w:r>
      <w:r w:rsidRPr="000D49FA">
        <w:t>Item-Unique Identification</w:t>
      </w:r>
      <w:r>
        <w:t>”</w:t>
      </w:r>
    </w:p>
    <w:p w14:paraId="1876DAF8" w14:textId="6E2F39C2" w:rsidR="00186E7D" w:rsidRDefault="00186E7D" w:rsidP="00186E7D">
      <w:pPr>
        <w:pStyle w:val="NoSpacing"/>
        <w:numPr>
          <w:ilvl w:val="2"/>
          <w:numId w:val="19"/>
        </w:numPr>
        <w:spacing w:before="240" w:after="120"/>
      </w:pPr>
      <w:r>
        <w:t>LOG 204</w:t>
      </w:r>
      <w:r w:rsidR="003D2F7A">
        <w:t>0</w:t>
      </w:r>
      <w:r>
        <w:t>, “</w:t>
      </w:r>
      <w:r w:rsidRPr="00186E7D">
        <w:t>Configuration Management</w:t>
      </w:r>
      <w:r>
        <w:t>”</w:t>
      </w:r>
    </w:p>
    <w:p w14:paraId="372C7033" w14:textId="5F00FCE3" w:rsidR="00525296" w:rsidRDefault="00AF4C11" w:rsidP="00FD295A">
      <w:pPr>
        <w:pStyle w:val="NoSpacing"/>
        <w:numPr>
          <w:ilvl w:val="2"/>
          <w:numId w:val="19"/>
        </w:numPr>
        <w:spacing w:before="240" w:after="120"/>
      </w:pPr>
      <w:r>
        <w:t xml:space="preserve">LOG </w:t>
      </w:r>
      <w:r w:rsidR="00525296">
        <w:t>215</w:t>
      </w:r>
      <w:r w:rsidR="003D2F7A">
        <w:t>0</w:t>
      </w:r>
      <w:r w:rsidR="00525296">
        <w:t xml:space="preserve">, “Technical Data Management” </w:t>
      </w:r>
    </w:p>
    <w:p w14:paraId="002DAFF0" w14:textId="4E695CFB" w:rsidR="00525296" w:rsidRDefault="00525296" w:rsidP="00FD295A">
      <w:pPr>
        <w:pStyle w:val="NoSpacing"/>
        <w:numPr>
          <w:ilvl w:val="2"/>
          <w:numId w:val="19"/>
        </w:numPr>
        <w:spacing w:before="240" w:after="120"/>
      </w:pPr>
      <w:r>
        <w:t>DAU Data Mana</w:t>
      </w:r>
      <w:r w:rsidR="000D49FA">
        <w:t>gement series (CLM071 – CLM077)</w:t>
      </w:r>
    </w:p>
    <w:p w14:paraId="62FFD2C8" w14:textId="6F3495E3" w:rsidR="00525296" w:rsidRDefault="00525296" w:rsidP="002B4D49">
      <w:pPr>
        <w:pStyle w:val="NoSpacing"/>
        <w:numPr>
          <w:ilvl w:val="2"/>
          <w:numId w:val="18"/>
        </w:numPr>
        <w:spacing w:before="240" w:after="120"/>
        <w:ind w:left="630" w:firstLine="0"/>
      </w:pPr>
      <w:r>
        <w:t>Air Force Institute of Technology</w:t>
      </w:r>
      <w:r w:rsidR="009C471F">
        <w:t xml:space="preserve"> (AFIT)</w:t>
      </w:r>
      <w:r>
        <w:t xml:space="preserve"> (</w:t>
      </w:r>
      <w:hyperlink r:id="rId28" w:history="1">
        <w:r w:rsidR="00E74A55" w:rsidRPr="00906D4F">
          <w:rPr>
            <w:rStyle w:val="Hyperlink"/>
          </w:rPr>
          <w:t>https://www.afit.edu/LS/catalog.cfm</w:t>
        </w:r>
      </w:hyperlink>
      <w:r>
        <w:t>) offers a useful residential and web-based course:</w:t>
      </w:r>
    </w:p>
    <w:p w14:paraId="73C34035" w14:textId="300D16F1" w:rsidR="00525296" w:rsidRDefault="00AF4C11" w:rsidP="00FD295A">
      <w:pPr>
        <w:pStyle w:val="NoSpacing"/>
        <w:numPr>
          <w:ilvl w:val="2"/>
          <w:numId w:val="20"/>
        </w:numPr>
        <w:spacing w:before="240" w:after="120"/>
      </w:pPr>
      <w:r>
        <w:t xml:space="preserve">SYS </w:t>
      </w:r>
      <w:r w:rsidR="00525296">
        <w:t>110, “Fundamentals of Data Management”</w:t>
      </w:r>
    </w:p>
    <w:p w14:paraId="24833009" w14:textId="7F5A9F8D" w:rsidR="00525296" w:rsidRDefault="00525296" w:rsidP="00F304AE">
      <w:pPr>
        <w:pStyle w:val="NoSpacing"/>
        <w:numPr>
          <w:ilvl w:val="2"/>
          <w:numId w:val="18"/>
        </w:numPr>
        <w:spacing w:before="240" w:after="120"/>
        <w:ind w:left="630" w:firstLine="0"/>
      </w:pPr>
      <w:r>
        <w:t>Configuration and Data Management Branch (AFLCMC/EZSC) routinely offers training classes for engineering data and data rights during AFLCMC Focus Weeks.</w:t>
      </w:r>
    </w:p>
    <w:p w14:paraId="5B77E41B" w14:textId="7A9251B5" w:rsidR="00DC64DF" w:rsidRDefault="00525296" w:rsidP="00F304AE">
      <w:pPr>
        <w:pStyle w:val="NoSpacing"/>
        <w:numPr>
          <w:ilvl w:val="2"/>
          <w:numId w:val="18"/>
        </w:numPr>
        <w:spacing w:before="240" w:after="120"/>
        <w:ind w:left="630" w:firstLine="0"/>
      </w:pPr>
      <w:r>
        <w:t xml:space="preserve">Product Data Acquisition </w:t>
      </w:r>
      <w:r w:rsidR="00DC64DF">
        <w:t>(</w:t>
      </w:r>
      <w:r>
        <w:t xml:space="preserve">PDAQ) website offers 10-web-based Training modules that include:  </w:t>
      </w:r>
      <w:r w:rsidR="00DC64DF">
        <w:t>(</w:t>
      </w:r>
      <w:hyperlink r:id="rId29" w:history="1">
        <w:r w:rsidR="00DC64DF" w:rsidRPr="003F57DD">
          <w:rPr>
            <w:rStyle w:val="Hyperlink"/>
            <w:rFonts w:ascii="Times New Roman" w:eastAsia="Calibri" w:hAnsi="Times New Roman" w:cs="Times New Roman"/>
            <w:sz w:val="24"/>
            <w:szCs w:val="24"/>
            <w:lang w:val="en"/>
          </w:rPr>
          <w:t>https://www.my.af.mil/gcss-af/USAF/content/pdaqtraining</w:t>
        </w:r>
      </w:hyperlink>
      <w:r w:rsidR="00DC64DF">
        <w:t>)</w:t>
      </w:r>
    </w:p>
    <w:p w14:paraId="6346E0C4" w14:textId="0C02E6CD" w:rsidR="00DC64DF" w:rsidRDefault="00525296" w:rsidP="00FD295A">
      <w:pPr>
        <w:pStyle w:val="NoSpacing"/>
        <w:numPr>
          <w:ilvl w:val="2"/>
          <w:numId w:val="21"/>
        </w:numPr>
        <w:spacing w:before="240" w:after="120"/>
      </w:pPr>
      <w:r>
        <w:lastRenderedPageBreak/>
        <w:t>Overview and Introduction of PDAQ</w:t>
      </w:r>
    </w:p>
    <w:p w14:paraId="28A99594" w14:textId="09E64F5D" w:rsidR="00DC64DF" w:rsidRDefault="00525296" w:rsidP="00FD295A">
      <w:pPr>
        <w:pStyle w:val="NoSpacing"/>
        <w:numPr>
          <w:ilvl w:val="2"/>
          <w:numId w:val="21"/>
        </w:numPr>
        <w:spacing w:before="240" w:after="120"/>
      </w:pPr>
      <w:r>
        <w:t xml:space="preserve">Laws, Policy, and Guidance </w:t>
      </w:r>
    </w:p>
    <w:p w14:paraId="709C4731" w14:textId="637F4DB8" w:rsidR="00DC64DF" w:rsidRDefault="00525296" w:rsidP="00FD295A">
      <w:pPr>
        <w:pStyle w:val="NoSpacing"/>
        <w:numPr>
          <w:ilvl w:val="2"/>
          <w:numId w:val="21"/>
        </w:numPr>
        <w:spacing w:before="240" w:after="120"/>
      </w:pPr>
      <w:r>
        <w:t xml:space="preserve">Product &amp; Software Data Deliverables </w:t>
      </w:r>
    </w:p>
    <w:p w14:paraId="37E80E68" w14:textId="25D568C2" w:rsidR="00DC64DF" w:rsidRDefault="00525296" w:rsidP="00FD295A">
      <w:pPr>
        <w:pStyle w:val="NoSpacing"/>
        <w:numPr>
          <w:ilvl w:val="2"/>
          <w:numId w:val="21"/>
        </w:numPr>
        <w:spacing w:before="240" w:after="120"/>
      </w:pPr>
      <w:r>
        <w:t xml:space="preserve">Data Rights, IR &amp; D Data Rights </w:t>
      </w:r>
    </w:p>
    <w:p w14:paraId="57704B71" w14:textId="574ACE22" w:rsidR="00DC64DF" w:rsidRDefault="00DC64DF" w:rsidP="00FD295A">
      <w:pPr>
        <w:pStyle w:val="NoSpacing"/>
        <w:numPr>
          <w:ilvl w:val="2"/>
          <w:numId w:val="21"/>
        </w:numPr>
        <w:spacing w:before="240" w:after="120"/>
      </w:pPr>
      <w:r>
        <w:t>IPS</w:t>
      </w:r>
      <w:r w:rsidR="00525296">
        <w:t xml:space="preserve"> </w:t>
      </w:r>
    </w:p>
    <w:p w14:paraId="6368B0F0" w14:textId="232789E6" w:rsidR="00DC64DF" w:rsidRDefault="00DC64DF" w:rsidP="00FD295A">
      <w:pPr>
        <w:pStyle w:val="NoSpacing"/>
        <w:numPr>
          <w:ilvl w:val="2"/>
          <w:numId w:val="21"/>
        </w:numPr>
        <w:spacing w:before="240" w:after="120"/>
      </w:pPr>
      <w:r>
        <w:t>R</w:t>
      </w:r>
      <w:r w:rsidR="00013E75">
        <w:t>FP</w:t>
      </w:r>
    </w:p>
    <w:p w14:paraId="66B7A440" w14:textId="665CF082" w:rsidR="00DC64DF" w:rsidRDefault="00525296" w:rsidP="00FD295A">
      <w:pPr>
        <w:pStyle w:val="NoSpacing"/>
        <w:numPr>
          <w:ilvl w:val="2"/>
          <w:numId w:val="21"/>
        </w:numPr>
        <w:spacing w:before="240" w:after="120"/>
      </w:pPr>
      <w:r>
        <w:t>Integrated Data Environments</w:t>
      </w:r>
    </w:p>
    <w:p w14:paraId="0838E48C" w14:textId="084B8BCC" w:rsidR="00DC64DF" w:rsidRDefault="00525296" w:rsidP="00FD295A">
      <w:pPr>
        <w:pStyle w:val="NoSpacing"/>
        <w:numPr>
          <w:ilvl w:val="2"/>
          <w:numId w:val="21"/>
        </w:numPr>
        <w:spacing w:before="240" w:after="120"/>
      </w:pPr>
      <w:r>
        <w:t xml:space="preserve">Data Rights Assertions </w:t>
      </w:r>
    </w:p>
    <w:p w14:paraId="5F2C9EE9" w14:textId="16838CC0" w:rsidR="00DC64DF" w:rsidRDefault="00525296" w:rsidP="00FD295A">
      <w:pPr>
        <w:pStyle w:val="NoSpacing"/>
        <w:numPr>
          <w:ilvl w:val="2"/>
          <w:numId w:val="21"/>
        </w:numPr>
        <w:spacing w:before="240" w:after="120"/>
      </w:pPr>
      <w:r>
        <w:t>Data Deliverables &amp; Data Rights in Source Selection Evaluations</w:t>
      </w:r>
    </w:p>
    <w:p w14:paraId="5E92CDFB" w14:textId="77777777" w:rsidR="00525296" w:rsidRDefault="00525296" w:rsidP="003F57DD">
      <w:pPr>
        <w:pStyle w:val="NoSpacing"/>
        <w:spacing w:before="240" w:after="120"/>
        <w:ind w:left="630"/>
      </w:pPr>
      <w:r>
        <w:t>These courses/classes are intended to help the user understand engineering data acquisition concepts, the responsibilities of the engineering data manager and other valuable information.</w:t>
      </w:r>
    </w:p>
    <w:p w14:paraId="177EA8E8" w14:textId="76F43DE3" w:rsidR="00775D0D" w:rsidRPr="00A92782" w:rsidRDefault="00BC5651" w:rsidP="002C5A21">
      <w:pPr>
        <w:pStyle w:val="Style1"/>
        <w:numPr>
          <w:ilvl w:val="0"/>
          <w:numId w:val="32"/>
        </w:numPr>
        <w:tabs>
          <w:tab w:val="left" w:pos="540"/>
        </w:tabs>
        <w:ind w:left="360"/>
      </w:pPr>
      <w:bookmarkStart w:id="33" w:name="_Toc114468344"/>
      <w:r>
        <w:t>G</w:t>
      </w:r>
      <w:r w:rsidR="00775D0D" w:rsidRPr="00A92782">
        <w:t>u</w:t>
      </w:r>
      <w:r w:rsidR="00695406" w:rsidRPr="00A92782">
        <w:t>iding Principles</w:t>
      </w:r>
      <w:r w:rsidR="00AA33C7" w:rsidRPr="00A92782">
        <w:t xml:space="preserve">, </w:t>
      </w:r>
      <w:r w:rsidR="00695406" w:rsidRPr="00A92782">
        <w:t>Ground R</w:t>
      </w:r>
      <w:r w:rsidR="00775D0D" w:rsidRPr="00A92782">
        <w:t>ules</w:t>
      </w:r>
      <w:r w:rsidR="00AA33C7" w:rsidRPr="00A92782">
        <w:t>, and Definitions</w:t>
      </w:r>
      <w:bookmarkEnd w:id="33"/>
    </w:p>
    <w:p w14:paraId="177EA8E9" w14:textId="18E91F1B" w:rsidR="00DD588D" w:rsidRDefault="00AA68E0" w:rsidP="00690D11">
      <w:pPr>
        <w:pStyle w:val="NoSpacing"/>
        <w:numPr>
          <w:ilvl w:val="1"/>
          <w:numId w:val="18"/>
        </w:numPr>
        <w:spacing w:before="240" w:after="120"/>
      </w:pPr>
      <w:r>
        <w:t xml:space="preserve">  </w:t>
      </w:r>
      <w:r w:rsidR="00DD588D">
        <w:t xml:space="preserve">This </w:t>
      </w:r>
      <w:r w:rsidR="00FD03E5">
        <w:t xml:space="preserve">standard </w:t>
      </w:r>
      <w:r w:rsidR="00DD588D">
        <w:t>process</w:t>
      </w:r>
      <w:r w:rsidR="00FD03E5">
        <w:t xml:space="preserve"> </w:t>
      </w:r>
      <w:r w:rsidR="00DD588D">
        <w:t xml:space="preserve">is mandatory for </w:t>
      </w:r>
      <w:r w:rsidR="00D36992">
        <w:t xml:space="preserve">AFLCMC programs </w:t>
      </w:r>
      <w:r w:rsidR="00DD588D">
        <w:t>acquiring engineering data</w:t>
      </w:r>
      <w:r w:rsidR="00256142">
        <w:t>, IAW Standard Process site (</w:t>
      </w:r>
      <w:hyperlink r:id="rId30" w:history="1">
        <w:r w:rsidR="00690D11" w:rsidRPr="005E38C1">
          <w:rPr>
            <w:rStyle w:val="Hyperlink"/>
          </w:rPr>
          <w:t>https://usaf.dps.mil/teams/21710/gov/APDSP/Forms/AllItems.aspx</w:t>
        </w:r>
      </w:hyperlink>
      <w:r w:rsidR="00690D11">
        <w:t>)</w:t>
      </w:r>
    </w:p>
    <w:p w14:paraId="177EA8EA" w14:textId="4FBB518E" w:rsidR="00FD03E5" w:rsidRDefault="00FD03E5" w:rsidP="005509C1">
      <w:pPr>
        <w:pStyle w:val="NoSpacing"/>
        <w:numPr>
          <w:ilvl w:val="1"/>
          <w:numId w:val="18"/>
        </w:numPr>
        <w:spacing w:before="240" w:after="120"/>
        <w:ind w:left="540" w:hanging="504"/>
      </w:pPr>
      <w:r>
        <w:t xml:space="preserve">This standard process does not replace or supersede any existing laws, regulations, directives, policies, or instructions for acquiring engineering data. </w:t>
      </w:r>
    </w:p>
    <w:p w14:paraId="177EA8EB" w14:textId="3B41DD6A" w:rsidR="00DD588D" w:rsidRDefault="00AA68E0" w:rsidP="003F57DD">
      <w:pPr>
        <w:pStyle w:val="NoSpacing"/>
        <w:numPr>
          <w:ilvl w:val="1"/>
          <w:numId w:val="18"/>
        </w:numPr>
        <w:spacing w:before="240" w:after="120"/>
        <w:ind w:left="270"/>
      </w:pPr>
      <w:r>
        <w:t xml:space="preserve">  </w:t>
      </w:r>
      <w:r w:rsidR="00137EF7">
        <w:t xml:space="preserve">This standard process </w:t>
      </w:r>
      <w:r w:rsidR="00F42D43">
        <w:t>supersedes</w:t>
      </w:r>
      <w:r w:rsidR="00137EF7">
        <w:t xml:space="preserve"> a</w:t>
      </w:r>
      <w:r w:rsidR="00DD588D">
        <w:t>ll previously followed processes for acquiring engineering data.</w:t>
      </w:r>
    </w:p>
    <w:p w14:paraId="177EA8EC" w14:textId="5615B419" w:rsidR="009D2252" w:rsidRDefault="00AA68E0" w:rsidP="003F57DD">
      <w:pPr>
        <w:pStyle w:val="NoSpacing"/>
        <w:numPr>
          <w:ilvl w:val="1"/>
          <w:numId w:val="18"/>
        </w:numPr>
        <w:spacing w:before="240" w:after="120"/>
        <w:ind w:left="270"/>
      </w:pPr>
      <w:r>
        <w:t xml:space="preserve">  </w:t>
      </w:r>
      <w:r w:rsidR="009D2252">
        <w:t>Acronyms</w:t>
      </w:r>
      <w:r w:rsidR="007058A3">
        <w:t>.</w:t>
      </w:r>
    </w:p>
    <w:tbl>
      <w:tblPr>
        <w:tblW w:w="9830" w:type="dxa"/>
        <w:tblInd w:w="450" w:type="dxa"/>
        <w:tblLook w:val="04A0" w:firstRow="1" w:lastRow="0" w:firstColumn="1" w:lastColumn="0" w:noHBand="0" w:noVBand="1"/>
      </w:tblPr>
      <w:tblGrid>
        <w:gridCol w:w="1672"/>
        <w:gridCol w:w="8158"/>
      </w:tblGrid>
      <w:tr w:rsidR="00340EDD" w:rsidRPr="00186E7D" w14:paraId="1F7D5050" w14:textId="77777777" w:rsidTr="003F57DD">
        <w:trPr>
          <w:trHeight w:hRule="exact" w:val="288"/>
        </w:trPr>
        <w:tc>
          <w:tcPr>
            <w:tcW w:w="1672" w:type="dxa"/>
            <w:tcBorders>
              <w:top w:val="nil"/>
              <w:left w:val="nil"/>
              <w:bottom w:val="nil"/>
              <w:right w:val="nil"/>
            </w:tcBorders>
            <w:shd w:val="clear" w:color="auto" w:fill="auto"/>
            <w:noWrap/>
            <w:vAlign w:val="bottom"/>
          </w:tcPr>
          <w:p w14:paraId="528936F0" w14:textId="34CCA4C3" w:rsidR="00340EDD" w:rsidRPr="00186E7D" w:rsidRDefault="00340EDD" w:rsidP="004970F8">
            <w:pPr>
              <w:spacing w:after="0" w:line="240" w:lineRule="auto"/>
              <w:ind w:firstLine="162"/>
              <w:rPr>
                <w:rFonts w:eastAsia="Times New Roman" w:cstheme="minorHAnsi"/>
                <w:color w:val="000000"/>
              </w:rPr>
            </w:pPr>
            <w:r w:rsidRPr="00186E7D">
              <w:rPr>
                <w:rFonts w:eastAsia="Times New Roman" w:cstheme="minorHAnsi"/>
                <w:color w:val="000000"/>
              </w:rPr>
              <w:t>3Di</w:t>
            </w:r>
          </w:p>
        </w:tc>
        <w:tc>
          <w:tcPr>
            <w:tcW w:w="8158" w:type="dxa"/>
            <w:tcBorders>
              <w:top w:val="nil"/>
              <w:left w:val="nil"/>
              <w:bottom w:val="nil"/>
              <w:right w:val="nil"/>
            </w:tcBorders>
            <w:shd w:val="clear" w:color="auto" w:fill="auto"/>
            <w:noWrap/>
            <w:vAlign w:val="bottom"/>
          </w:tcPr>
          <w:p w14:paraId="750D6F8C" w14:textId="2D996D77" w:rsidR="00340EDD" w:rsidRPr="00186E7D" w:rsidRDefault="00340EDD" w:rsidP="004970F8">
            <w:pPr>
              <w:spacing w:after="0" w:line="240" w:lineRule="auto"/>
              <w:ind w:firstLine="162"/>
              <w:rPr>
                <w:rFonts w:eastAsia="Times New Roman" w:cstheme="minorHAnsi"/>
                <w:color w:val="000000"/>
              </w:rPr>
            </w:pPr>
            <w:r w:rsidRPr="00186E7D">
              <w:rPr>
                <w:rFonts w:eastAsia="Times New Roman" w:cstheme="minorHAnsi"/>
                <w:color w:val="000000"/>
              </w:rPr>
              <w:t>3-Dimensional Intelligent</w:t>
            </w:r>
          </w:p>
        </w:tc>
      </w:tr>
      <w:tr w:rsidR="0004222D" w:rsidRPr="00186E7D" w14:paraId="177EA8F2" w14:textId="77777777" w:rsidTr="003F57DD">
        <w:trPr>
          <w:trHeight w:hRule="exact" w:val="288"/>
        </w:trPr>
        <w:tc>
          <w:tcPr>
            <w:tcW w:w="1672" w:type="dxa"/>
            <w:tcBorders>
              <w:top w:val="nil"/>
              <w:left w:val="nil"/>
              <w:bottom w:val="nil"/>
              <w:right w:val="nil"/>
            </w:tcBorders>
            <w:shd w:val="clear" w:color="auto" w:fill="auto"/>
            <w:noWrap/>
            <w:vAlign w:val="bottom"/>
          </w:tcPr>
          <w:p w14:paraId="177EA8F0"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AFB</w:t>
            </w:r>
          </w:p>
        </w:tc>
        <w:tc>
          <w:tcPr>
            <w:tcW w:w="8158" w:type="dxa"/>
            <w:tcBorders>
              <w:top w:val="nil"/>
              <w:left w:val="nil"/>
              <w:bottom w:val="nil"/>
              <w:right w:val="nil"/>
            </w:tcBorders>
            <w:shd w:val="clear" w:color="auto" w:fill="auto"/>
            <w:noWrap/>
            <w:vAlign w:val="bottom"/>
          </w:tcPr>
          <w:p w14:paraId="177EA8F1"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Air Force Base</w:t>
            </w:r>
          </w:p>
        </w:tc>
      </w:tr>
      <w:tr w:rsidR="009C471F" w:rsidRPr="00186E7D" w14:paraId="5FD6BEA7" w14:textId="77777777" w:rsidTr="003F57DD">
        <w:trPr>
          <w:trHeight w:hRule="exact" w:val="288"/>
        </w:trPr>
        <w:tc>
          <w:tcPr>
            <w:tcW w:w="1672" w:type="dxa"/>
            <w:tcBorders>
              <w:top w:val="nil"/>
              <w:left w:val="nil"/>
              <w:bottom w:val="nil"/>
              <w:right w:val="nil"/>
            </w:tcBorders>
            <w:shd w:val="clear" w:color="auto" w:fill="auto"/>
            <w:noWrap/>
            <w:vAlign w:val="bottom"/>
          </w:tcPr>
          <w:p w14:paraId="2EAFBF5F" w14:textId="02C1ECA0" w:rsidR="009C471F" w:rsidRPr="00186E7D" w:rsidRDefault="009C471F" w:rsidP="004970F8">
            <w:pPr>
              <w:spacing w:after="0" w:line="240" w:lineRule="auto"/>
              <w:ind w:firstLine="162"/>
              <w:rPr>
                <w:rFonts w:eastAsia="Times New Roman" w:cstheme="minorHAnsi"/>
                <w:color w:val="000000"/>
              </w:rPr>
            </w:pPr>
            <w:r w:rsidRPr="00186E7D">
              <w:rPr>
                <w:rFonts w:eastAsia="Times New Roman" w:cstheme="minorHAnsi"/>
                <w:color w:val="000000"/>
              </w:rPr>
              <w:t>AFIT</w:t>
            </w:r>
          </w:p>
        </w:tc>
        <w:tc>
          <w:tcPr>
            <w:tcW w:w="8158" w:type="dxa"/>
            <w:tcBorders>
              <w:top w:val="nil"/>
              <w:left w:val="nil"/>
              <w:bottom w:val="nil"/>
              <w:right w:val="nil"/>
            </w:tcBorders>
            <w:shd w:val="clear" w:color="auto" w:fill="auto"/>
            <w:noWrap/>
            <w:vAlign w:val="bottom"/>
          </w:tcPr>
          <w:p w14:paraId="274D698B" w14:textId="7485130F" w:rsidR="009C471F" w:rsidRPr="00186E7D" w:rsidRDefault="009C471F" w:rsidP="004970F8">
            <w:pPr>
              <w:spacing w:after="0" w:line="240" w:lineRule="auto"/>
              <w:ind w:firstLine="162"/>
              <w:rPr>
                <w:rFonts w:eastAsia="Times New Roman" w:cstheme="minorHAnsi"/>
                <w:color w:val="000000"/>
              </w:rPr>
            </w:pPr>
            <w:r w:rsidRPr="00186E7D">
              <w:rPr>
                <w:rFonts w:eastAsia="Times New Roman" w:cstheme="minorHAnsi"/>
                <w:color w:val="000000"/>
              </w:rPr>
              <w:t>Air Force Institute of Technology</w:t>
            </w:r>
          </w:p>
        </w:tc>
      </w:tr>
      <w:tr w:rsidR="0004222D" w:rsidRPr="00186E7D" w14:paraId="177EA8F8" w14:textId="77777777" w:rsidTr="003F57DD">
        <w:trPr>
          <w:trHeight w:hRule="exact" w:val="288"/>
        </w:trPr>
        <w:tc>
          <w:tcPr>
            <w:tcW w:w="1672" w:type="dxa"/>
            <w:tcBorders>
              <w:top w:val="nil"/>
              <w:left w:val="nil"/>
              <w:bottom w:val="nil"/>
              <w:right w:val="nil"/>
            </w:tcBorders>
            <w:shd w:val="clear" w:color="auto" w:fill="auto"/>
            <w:noWrap/>
            <w:vAlign w:val="bottom"/>
          </w:tcPr>
          <w:p w14:paraId="177EA8F6"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AFLCMC</w:t>
            </w:r>
          </w:p>
        </w:tc>
        <w:tc>
          <w:tcPr>
            <w:tcW w:w="8158" w:type="dxa"/>
            <w:tcBorders>
              <w:top w:val="nil"/>
              <w:left w:val="nil"/>
              <w:bottom w:val="nil"/>
              <w:right w:val="nil"/>
            </w:tcBorders>
            <w:shd w:val="clear" w:color="auto" w:fill="auto"/>
            <w:noWrap/>
            <w:vAlign w:val="bottom"/>
          </w:tcPr>
          <w:p w14:paraId="3F29B631"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Air Force Life Cycle Management Center</w:t>
            </w:r>
          </w:p>
          <w:p w14:paraId="177EA8F7" w14:textId="77777777" w:rsidR="0070722C" w:rsidRPr="00186E7D" w:rsidRDefault="0070722C" w:rsidP="004970F8">
            <w:pPr>
              <w:spacing w:after="0" w:line="240" w:lineRule="auto"/>
              <w:ind w:firstLine="162"/>
              <w:rPr>
                <w:rFonts w:eastAsia="Times New Roman" w:cstheme="minorHAnsi"/>
                <w:color w:val="000000"/>
              </w:rPr>
            </w:pPr>
          </w:p>
        </w:tc>
      </w:tr>
      <w:tr w:rsidR="0004222D" w:rsidRPr="00186E7D" w14:paraId="177EA8FB" w14:textId="77777777" w:rsidTr="003F57DD">
        <w:trPr>
          <w:trHeight w:hRule="exact" w:val="288"/>
        </w:trPr>
        <w:tc>
          <w:tcPr>
            <w:tcW w:w="1672" w:type="dxa"/>
            <w:tcBorders>
              <w:top w:val="nil"/>
              <w:left w:val="nil"/>
              <w:bottom w:val="nil"/>
              <w:right w:val="nil"/>
            </w:tcBorders>
            <w:shd w:val="clear" w:color="auto" w:fill="auto"/>
            <w:noWrap/>
            <w:vAlign w:val="bottom"/>
          </w:tcPr>
          <w:p w14:paraId="177EA8F9"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AFMC</w:t>
            </w:r>
          </w:p>
        </w:tc>
        <w:tc>
          <w:tcPr>
            <w:tcW w:w="8158" w:type="dxa"/>
            <w:tcBorders>
              <w:top w:val="nil"/>
              <w:left w:val="nil"/>
              <w:bottom w:val="nil"/>
              <w:right w:val="nil"/>
            </w:tcBorders>
            <w:shd w:val="clear" w:color="auto" w:fill="auto"/>
            <w:noWrap/>
            <w:vAlign w:val="bottom"/>
          </w:tcPr>
          <w:p w14:paraId="177EA8FA"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Air Force Materiel Command</w:t>
            </w:r>
          </w:p>
        </w:tc>
      </w:tr>
      <w:tr w:rsidR="0070722C" w:rsidRPr="00186E7D" w14:paraId="6D6FE3E2" w14:textId="77777777" w:rsidTr="003F57DD">
        <w:trPr>
          <w:trHeight w:hRule="exact" w:val="288"/>
        </w:trPr>
        <w:tc>
          <w:tcPr>
            <w:tcW w:w="1672" w:type="dxa"/>
            <w:tcBorders>
              <w:top w:val="nil"/>
              <w:left w:val="nil"/>
              <w:bottom w:val="nil"/>
              <w:right w:val="nil"/>
            </w:tcBorders>
            <w:shd w:val="clear" w:color="auto" w:fill="auto"/>
            <w:noWrap/>
            <w:vAlign w:val="bottom"/>
          </w:tcPr>
          <w:p w14:paraId="3E466BEF" w14:textId="788644BE" w:rsidR="0070722C" w:rsidRPr="00186E7D" w:rsidRDefault="0070722C" w:rsidP="004970F8">
            <w:pPr>
              <w:spacing w:after="0" w:line="240" w:lineRule="auto"/>
              <w:ind w:firstLine="162"/>
              <w:rPr>
                <w:rFonts w:eastAsia="Times New Roman" w:cstheme="minorHAnsi"/>
                <w:color w:val="000000"/>
              </w:rPr>
            </w:pPr>
            <w:r w:rsidRPr="00186E7D">
              <w:rPr>
                <w:rFonts w:eastAsia="Times New Roman" w:cstheme="minorHAnsi"/>
                <w:color w:val="000000"/>
              </w:rPr>
              <w:t>AFMCI</w:t>
            </w:r>
          </w:p>
        </w:tc>
        <w:tc>
          <w:tcPr>
            <w:tcW w:w="8158" w:type="dxa"/>
            <w:tcBorders>
              <w:top w:val="nil"/>
              <w:left w:val="nil"/>
              <w:bottom w:val="nil"/>
              <w:right w:val="nil"/>
            </w:tcBorders>
            <w:shd w:val="clear" w:color="auto" w:fill="auto"/>
            <w:noWrap/>
            <w:vAlign w:val="bottom"/>
          </w:tcPr>
          <w:p w14:paraId="2EA790EF" w14:textId="1E6A4CF7" w:rsidR="0070722C" w:rsidRPr="00186E7D" w:rsidRDefault="0070722C" w:rsidP="008D3857">
            <w:pPr>
              <w:spacing w:after="0" w:line="240" w:lineRule="auto"/>
              <w:ind w:firstLine="162"/>
              <w:rPr>
                <w:rFonts w:eastAsia="Times New Roman" w:cstheme="minorHAnsi"/>
                <w:color w:val="000000"/>
              </w:rPr>
            </w:pPr>
            <w:r w:rsidRPr="00186E7D">
              <w:rPr>
                <w:rFonts w:eastAsia="Times New Roman" w:cstheme="minorHAnsi"/>
                <w:color w:val="000000"/>
              </w:rPr>
              <w:t>Air Force Materiel Command Instruction</w:t>
            </w:r>
          </w:p>
        </w:tc>
      </w:tr>
      <w:tr w:rsidR="0070722C" w:rsidRPr="00186E7D" w14:paraId="35A2D308" w14:textId="77777777" w:rsidTr="003F57DD">
        <w:trPr>
          <w:trHeight w:hRule="exact" w:val="288"/>
        </w:trPr>
        <w:tc>
          <w:tcPr>
            <w:tcW w:w="1672" w:type="dxa"/>
            <w:tcBorders>
              <w:top w:val="nil"/>
              <w:left w:val="nil"/>
              <w:bottom w:val="nil"/>
              <w:right w:val="nil"/>
            </w:tcBorders>
            <w:shd w:val="clear" w:color="auto" w:fill="auto"/>
            <w:noWrap/>
            <w:vAlign w:val="bottom"/>
          </w:tcPr>
          <w:p w14:paraId="664A37E8" w14:textId="4286A91B" w:rsidR="0070722C" w:rsidRPr="00186E7D" w:rsidRDefault="0070722C" w:rsidP="004970F8">
            <w:pPr>
              <w:spacing w:after="0" w:line="240" w:lineRule="auto"/>
              <w:ind w:firstLine="162"/>
              <w:rPr>
                <w:rFonts w:eastAsia="Times New Roman" w:cstheme="minorHAnsi"/>
                <w:color w:val="000000"/>
              </w:rPr>
            </w:pPr>
            <w:r w:rsidRPr="00186E7D">
              <w:rPr>
                <w:rFonts w:eastAsia="Times New Roman" w:cstheme="minorHAnsi"/>
                <w:color w:val="000000"/>
              </w:rPr>
              <w:t>AFMCMAN</w:t>
            </w:r>
          </w:p>
        </w:tc>
        <w:tc>
          <w:tcPr>
            <w:tcW w:w="8158" w:type="dxa"/>
            <w:tcBorders>
              <w:top w:val="nil"/>
              <w:left w:val="nil"/>
              <w:bottom w:val="nil"/>
              <w:right w:val="nil"/>
            </w:tcBorders>
            <w:shd w:val="clear" w:color="auto" w:fill="auto"/>
            <w:noWrap/>
            <w:vAlign w:val="bottom"/>
          </w:tcPr>
          <w:p w14:paraId="484FBA17" w14:textId="6229841D" w:rsidR="0070722C" w:rsidRPr="00186E7D" w:rsidRDefault="0070722C" w:rsidP="008D3857">
            <w:pPr>
              <w:spacing w:after="0" w:line="240" w:lineRule="auto"/>
              <w:ind w:firstLine="162"/>
              <w:rPr>
                <w:rFonts w:eastAsia="Times New Roman" w:cstheme="minorHAnsi"/>
                <w:color w:val="000000"/>
              </w:rPr>
            </w:pPr>
            <w:r w:rsidRPr="00186E7D">
              <w:rPr>
                <w:rFonts w:eastAsia="Times New Roman" w:cstheme="minorHAnsi"/>
                <w:color w:val="000000"/>
              </w:rPr>
              <w:t>Air Force Materiel Command Manual</w:t>
            </w:r>
          </w:p>
        </w:tc>
      </w:tr>
      <w:tr w:rsidR="00982A7F" w:rsidRPr="00186E7D" w14:paraId="3DCD0611" w14:textId="77777777" w:rsidTr="003F57DD">
        <w:trPr>
          <w:trHeight w:hRule="exact" w:val="288"/>
        </w:trPr>
        <w:tc>
          <w:tcPr>
            <w:tcW w:w="1672" w:type="dxa"/>
            <w:tcBorders>
              <w:top w:val="nil"/>
              <w:left w:val="nil"/>
              <w:bottom w:val="nil"/>
              <w:right w:val="nil"/>
            </w:tcBorders>
            <w:shd w:val="clear" w:color="auto" w:fill="auto"/>
            <w:noWrap/>
            <w:vAlign w:val="bottom"/>
          </w:tcPr>
          <w:p w14:paraId="51F96BF8" w14:textId="3D631579" w:rsidR="00982A7F" w:rsidRPr="00186E7D" w:rsidRDefault="00982A7F" w:rsidP="004970F8">
            <w:pPr>
              <w:spacing w:after="0" w:line="240" w:lineRule="auto"/>
              <w:ind w:firstLine="162"/>
              <w:rPr>
                <w:rFonts w:eastAsia="Times New Roman" w:cstheme="minorHAnsi"/>
                <w:color w:val="000000"/>
              </w:rPr>
            </w:pPr>
            <w:r w:rsidRPr="00186E7D">
              <w:rPr>
                <w:rFonts w:eastAsia="Times New Roman" w:cstheme="minorHAnsi"/>
                <w:color w:val="000000"/>
              </w:rPr>
              <w:t>AF-PLM</w:t>
            </w:r>
          </w:p>
        </w:tc>
        <w:tc>
          <w:tcPr>
            <w:tcW w:w="8158" w:type="dxa"/>
            <w:tcBorders>
              <w:top w:val="nil"/>
              <w:left w:val="nil"/>
              <w:bottom w:val="nil"/>
              <w:right w:val="nil"/>
            </w:tcBorders>
            <w:shd w:val="clear" w:color="auto" w:fill="auto"/>
            <w:noWrap/>
            <w:vAlign w:val="bottom"/>
          </w:tcPr>
          <w:p w14:paraId="68AFDD63" w14:textId="4C53F209" w:rsidR="00982A7F" w:rsidRPr="00186E7D" w:rsidRDefault="00982A7F" w:rsidP="008D3857">
            <w:pPr>
              <w:spacing w:after="0" w:line="240" w:lineRule="auto"/>
              <w:ind w:firstLine="162"/>
              <w:rPr>
                <w:rFonts w:eastAsia="Times New Roman" w:cstheme="minorHAnsi"/>
                <w:color w:val="000000"/>
              </w:rPr>
            </w:pPr>
            <w:r w:rsidRPr="00186E7D">
              <w:rPr>
                <w:rFonts w:eastAsia="Times New Roman" w:cstheme="minorHAnsi"/>
                <w:color w:val="000000"/>
              </w:rPr>
              <w:t>Air Force Product Lifecycle Management</w:t>
            </w:r>
          </w:p>
        </w:tc>
      </w:tr>
      <w:tr w:rsidR="007C7CF9" w:rsidRPr="00186E7D" w14:paraId="61013C9B" w14:textId="77777777" w:rsidTr="003F57DD">
        <w:trPr>
          <w:trHeight w:hRule="exact" w:val="288"/>
        </w:trPr>
        <w:tc>
          <w:tcPr>
            <w:tcW w:w="1672" w:type="dxa"/>
            <w:tcBorders>
              <w:top w:val="nil"/>
              <w:left w:val="nil"/>
              <w:bottom w:val="nil"/>
              <w:right w:val="nil"/>
            </w:tcBorders>
            <w:shd w:val="clear" w:color="auto" w:fill="auto"/>
            <w:noWrap/>
            <w:vAlign w:val="bottom"/>
          </w:tcPr>
          <w:p w14:paraId="67F26B31" w14:textId="077EDDC1" w:rsidR="007C7CF9" w:rsidRPr="00186E7D" w:rsidRDefault="007C7CF9" w:rsidP="004970F8">
            <w:pPr>
              <w:spacing w:after="0" w:line="240" w:lineRule="auto"/>
              <w:ind w:firstLine="162"/>
              <w:rPr>
                <w:rFonts w:eastAsia="Times New Roman" w:cstheme="minorHAnsi"/>
                <w:color w:val="000000"/>
              </w:rPr>
            </w:pPr>
            <w:r w:rsidRPr="00186E7D">
              <w:rPr>
                <w:rFonts w:eastAsia="Times New Roman" w:cstheme="minorHAnsi"/>
                <w:color w:val="000000"/>
              </w:rPr>
              <w:t>AFSC</w:t>
            </w:r>
          </w:p>
        </w:tc>
        <w:tc>
          <w:tcPr>
            <w:tcW w:w="8158" w:type="dxa"/>
            <w:tcBorders>
              <w:top w:val="nil"/>
              <w:left w:val="nil"/>
              <w:bottom w:val="nil"/>
              <w:right w:val="nil"/>
            </w:tcBorders>
            <w:shd w:val="clear" w:color="auto" w:fill="auto"/>
            <w:noWrap/>
            <w:vAlign w:val="bottom"/>
          </w:tcPr>
          <w:p w14:paraId="5A073175" w14:textId="549983F7" w:rsidR="007C7CF9" w:rsidRPr="00186E7D" w:rsidRDefault="00163BE2" w:rsidP="008D3857">
            <w:pPr>
              <w:spacing w:after="0" w:line="240" w:lineRule="auto"/>
              <w:ind w:firstLine="162"/>
              <w:rPr>
                <w:rFonts w:eastAsia="Times New Roman" w:cstheme="minorHAnsi"/>
                <w:color w:val="000000"/>
              </w:rPr>
            </w:pPr>
            <w:r w:rsidRPr="00186E7D">
              <w:rPr>
                <w:rFonts w:eastAsia="Times New Roman" w:cstheme="minorHAnsi"/>
                <w:color w:val="000000"/>
              </w:rPr>
              <w:t xml:space="preserve">Air Force </w:t>
            </w:r>
            <w:r w:rsidR="008D3857" w:rsidRPr="00186E7D">
              <w:rPr>
                <w:rFonts w:eastAsia="Times New Roman" w:cstheme="minorHAnsi"/>
                <w:color w:val="000000"/>
              </w:rPr>
              <w:t>Sustainment Center</w:t>
            </w:r>
          </w:p>
        </w:tc>
      </w:tr>
      <w:tr w:rsidR="00E707DB" w:rsidRPr="00186E7D" w14:paraId="177EA904" w14:textId="77777777" w:rsidTr="003F57DD">
        <w:trPr>
          <w:trHeight w:hRule="exact" w:val="288"/>
        </w:trPr>
        <w:tc>
          <w:tcPr>
            <w:tcW w:w="1672" w:type="dxa"/>
            <w:tcBorders>
              <w:top w:val="nil"/>
              <w:left w:val="nil"/>
              <w:bottom w:val="nil"/>
              <w:right w:val="nil"/>
            </w:tcBorders>
            <w:shd w:val="clear" w:color="auto" w:fill="auto"/>
            <w:noWrap/>
            <w:vAlign w:val="bottom"/>
          </w:tcPr>
          <w:p w14:paraId="177EA902" w14:textId="77777777" w:rsidR="00E707DB" w:rsidRPr="00186E7D" w:rsidRDefault="00E707DB" w:rsidP="004970F8">
            <w:pPr>
              <w:spacing w:after="0" w:line="240" w:lineRule="auto"/>
              <w:ind w:firstLine="162"/>
              <w:rPr>
                <w:rFonts w:eastAsia="Times New Roman" w:cstheme="minorHAnsi"/>
                <w:color w:val="000000"/>
              </w:rPr>
            </w:pPr>
            <w:r w:rsidRPr="00186E7D">
              <w:rPr>
                <w:rFonts w:eastAsia="Times New Roman" w:cstheme="minorHAnsi"/>
                <w:color w:val="000000"/>
              </w:rPr>
              <w:t>APD</w:t>
            </w:r>
          </w:p>
        </w:tc>
        <w:tc>
          <w:tcPr>
            <w:tcW w:w="8158" w:type="dxa"/>
            <w:tcBorders>
              <w:top w:val="nil"/>
              <w:left w:val="nil"/>
              <w:bottom w:val="nil"/>
              <w:right w:val="nil"/>
            </w:tcBorders>
            <w:shd w:val="clear" w:color="auto" w:fill="auto"/>
            <w:noWrap/>
            <w:vAlign w:val="bottom"/>
          </w:tcPr>
          <w:p w14:paraId="177EA903" w14:textId="77777777" w:rsidR="00E707DB" w:rsidRPr="00186E7D" w:rsidRDefault="00E707DB" w:rsidP="00E707DB">
            <w:pPr>
              <w:spacing w:after="0" w:line="240" w:lineRule="auto"/>
              <w:ind w:firstLine="162"/>
              <w:rPr>
                <w:rFonts w:eastAsia="Times New Roman" w:cstheme="minorHAnsi"/>
                <w:color w:val="000000"/>
              </w:rPr>
            </w:pPr>
            <w:r w:rsidRPr="00186E7D">
              <w:rPr>
                <w:rFonts w:eastAsia="Times New Roman" w:cstheme="minorHAnsi"/>
                <w:color w:val="000000"/>
              </w:rPr>
              <w:t>AFLCMC Process Directory</w:t>
            </w:r>
          </w:p>
        </w:tc>
      </w:tr>
      <w:tr w:rsidR="0004222D" w:rsidRPr="00186E7D" w14:paraId="177EA907"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05"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AS</w:t>
            </w:r>
          </w:p>
        </w:tc>
        <w:tc>
          <w:tcPr>
            <w:tcW w:w="8158" w:type="dxa"/>
            <w:tcBorders>
              <w:top w:val="nil"/>
              <w:left w:val="nil"/>
              <w:bottom w:val="nil"/>
              <w:right w:val="nil"/>
            </w:tcBorders>
            <w:shd w:val="clear" w:color="auto" w:fill="auto"/>
            <w:noWrap/>
            <w:vAlign w:val="bottom"/>
            <w:hideMark/>
          </w:tcPr>
          <w:p w14:paraId="177EA906"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Acquisition Strategy</w:t>
            </w:r>
          </w:p>
        </w:tc>
      </w:tr>
      <w:tr w:rsidR="006E315A" w:rsidRPr="00186E7D" w14:paraId="0B10500E" w14:textId="77777777" w:rsidTr="003F57DD">
        <w:trPr>
          <w:trHeight w:hRule="exact" w:val="288"/>
        </w:trPr>
        <w:tc>
          <w:tcPr>
            <w:tcW w:w="1672" w:type="dxa"/>
            <w:tcBorders>
              <w:top w:val="nil"/>
              <w:left w:val="nil"/>
              <w:bottom w:val="nil"/>
              <w:right w:val="nil"/>
            </w:tcBorders>
            <w:shd w:val="clear" w:color="auto" w:fill="auto"/>
            <w:noWrap/>
            <w:vAlign w:val="bottom"/>
          </w:tcPr>
          <w:p w14:paraId="0B04F55E" w14:textId="0F719E13" w:rsidR="006E315A" w:rsidRPr="00186E7D" w:rsidRDefault="006E315A" w:rsidP="004970F8">
            <w:pPr>
              <w:spacing w:after="0" w:line="240" w:lineRule="auto"/>
              <w:ind w:firstLine="162"/>
              <w:rPr>
                <w:rFonts w:eastAsia="Times New Roman" w:cstheme="minorHAnsi"/>
                <w:color w:val="000000"/>
              </w:rPr>
            </w:pPr>
            <w:r w:rsidRPr="00186E7D">
              <w:rPr>
                <w:rFonts w:eastAsia="Times New Roman" w:cstheme="minorHAnsi"/>
                <w:color w:val="000000"/>
              </w:rPr>
              <w:t>ASME</w:t>
            </w:r>
          </w:p>
        </w:tc>
        <w:tc>
          <w:tcPr>
            <w:tcW w:w="8158" w:type="dxa"/>
            <w:tcBorders>
              <w:top w:val="nil"/>
              <w:left w:val="nil"/>
              <w:bottom w:val="nil"/>
              <w:right w:val="nil"/>
            </w:tcBorders>
            <w:shd w:val="clear" w:color="auto" w:fill="auto"/>
            <w:noWrap/>
            <w:vAlign w:val="bottom"/>
          </w:tcPr>
          <w:p w14:paraId="5845DBDB" w14:textId="64C2812C" w:rsidR="006E315A" w:rsidRPr="00186E7D" w:rsidRDefault="006E315A" w:rsidP="004970F8">
            <w:pPr>
              <w:spacing w:after="0" w:line="240" w:lineRule="auto"/>
              <w:ind w:firstLine="162"/>
              <w:rPr>
                <w:rFonts w:eastAsia="Times New Roman" w:cstheme="minorHAnsi"/>
                <w:color w:val="000000"/>
              </w:rPr>
            </w:pPr>
            <w:r w:rsidRPr="00186E7D">
              <w:rPr>
                <w:rFonts w:eastAsia="Times New Roman" w:cstheme="minorHAnsi"/>
                <w:color w:val="000000"/>
              </w:rPr>
              <w:t>American Society of Mechanical Engineers</w:t>
            </w:r>
          </w:p>
        </w:tc>
      </w:tr>
      <w:tr w:rsidR="0004222D" w:rsidRPr="00186E7D" w14:paraId="177EA910"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0E"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ASSIST</w:t>
            </w:r>
          </w:p>
        </w:tc>
        <w:tc>
          <w:tcPr>
            <w:tcW w:w="8158" w:type="dxa"/>
            <w:tcBorders>
              <w:top w:val="nil"/>
              <w:left w:val="nil"/>
              <w:bottom w:val="nil"/>
              <w:right w:val="nil"/>
            </w:tcBorders>
            <w:shd w:val="clear" w:color="auto" w:fill="auto"/>
            <w:noWrap/>
            <w:vAlign w:val="bottom"/>
            <w:hideMark/>
          </w:tcPr>
          <w:p w14:paraId="177EA90F"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Acquisition Streamlining and Standardization Information System</w:t>
            </w:r>
          </w:p>
        </w:tc>
      </w:tr>
      <w:tr w:rsidR="00AC0798" w:rsidRPr="00186E7D" w14:paraId="177EA913" w14:textId="77777777" w:rsidTr="003F57DD">
        <w:trPr>
          <w:trHeight w:hRule="exact" w:val="288"/>
        </w:trPr>
        <w:tc>
          <w:tcPr>
            <w:tcW w:w="1672" w:type="dxa"/>
            <w:tcBorders>
              <w:top w:val="nil"/>
              <w:left w:val="nil"/>
              <w:bottom w:val="nil"/>
              <w:right w:val="nil"/>
            </w:tcBorders>
            <w:shd w:val="clear" w:color="auto" w:fill="auto"/>
            <w:noWrap/>
            <w:vAlign w:val="bottom"/>
          </w:tcPr>
          <w:p w14:paraId="177EA911" w14:textId="3B1B1B17" w:rsidR="00AC0798" w:rsidRPr="00186E7D" w:rsidRDefault="00AC0798" w:rsidP="00E3542D">
            <w:pPr>
              <w:spacing w:after="0" w:line="240" w:lineRule="auto"/>
              <w:ind w:firstLine="162"/>
              <w:rPr>
                <w:rFonts w:eastAsia="Times New Roman" w:cstheme="minorHAnsi"/>
                <w:color w:val="000000"/>
              </w:rPr>
            </w:pPr>
            <w:r w:rsidRPr="00186E7D">
              <w:rPr>
                <w:rFonts w:eastAsia="Times New Roman" w:cstheme="minorHAnsi"/>
                <w:color w:val="000000"/>
              </w:rPr>
              <w:t>BC</w:t>
            </w:r>
            <w:r w:rsidR="00E3542D" w:rsidRPr="00186E7D">
              <w:rPr>
                <w:rFonts w:eastAsia="Times New Roman" w:cstheme="minorHAnsi"/>
                <w:color w:val="000000"/>
              </w:rPr>
              <w:t>A</w:t>
            </w:r>
          </w:p>
        </w:tc>
        <w:tc>
          <w:tcPr>
            <w:tcW w:w="8158" w:type="dxa"/>
            <w:tcBorders>
              <w:top w:val="nil"/>
              <w:left w:val="nil"/>
              <w:bottom w:val="nil"/>
              <w:right w:val="nil"/>
            </w:tcBorders>
            <w:shd w:val="clear" w:color="auto" w:fill="auto"/>
            <w:noWrap/>
            <w:vAlign w:val="bottom"/>
          </w:tcPr>
          <w:p w14:paraId="177EA912" w14:textId="77777777" w:rsidR="00AC0798" w:rsidRPr="00186E7D" w:rsidRDefault="00AC0798" w:rsidP="004970F8">
            <w:pPr>
              <w:spacing w:after="0" w:line="240" w:lineRule="auto"/>
              <w:ind w:firstLine="162"/>
              <w:rPr>
                <w:rFonts w:eastAsia="Times New Roman" w:cstheme="minorHAnsi"/>
                <w:color w:val="000000"/>
              </w:rPr>
            </w:pPr>
            <w:r w:rsidRPr="00186E7D">
              <w:rPr>
                <w:rFonts w:eastAsia="Times New Roman" w:cstheme="minorHAnsi"/>
                <w:color w:val="000000"/>
              </w:rPr>
              <w:t>Business Case A</w:t>
            </w:r>
            <w:r w:rsidR="001715E2" w:rsidRPr="00186E7D">
              <w:rPr>
                <w:rFonts w:eastAsia="Times New Roman" w:cstheme="minorHAnsi"/>
                <w:color w:val="000000"/>
              </w:rPr>
              <w:t>na</w:t>
            </w:r>
            <w:r w:rsidR="003B1CCE" w:rsidRPr="00186E7D">
              <w:rPr>
                <w:rFonts w:eastAsia="Times New Roman" w:cstheme="minorHAnsi"/>
                <w:color w:val="000000"/>
              </w:rPr>
              <w:t xml:space="preserve">lysis </w:t>
            </w:r>
            <w:r w:rsidR="001715E2" w:rsidRPr="00186E7D">
              <w:rPr>
                <w:rFonts w:eastAsia="Times New Roman" w:cstheme="minorHAnsi"/>
                <w:color w:val="000000"/>
              </w:rPr>
              <w:t xml:space="preserve"> </w:t>
            </w:r>
          </w:p>
        </w:tc>
      </w:tr>
      <w:tr w:rsidR="003B0C9C" w:rsidRPr="00186E7D" w14:paraId="177EA916" w14:textId="77777777" w:rsidTr="003F57DD">
        <w:trPr>
          <w:trHeight w:hRule="exact" w:val="288"/>
        </w:trPr>
        <w:tc>
          <w:tcPr>
            <w:tcW w:w="1672" w:type="dxa"/>
            <w:tcBorders>
              <w:top w:val="nil"/>
              <w:left w:val="nil"/>
              <w:bottom w:val="nil"/>
              <w:right w:val="nil"/>
            </w:tcBorders>
            <w:shd w:val="clear" w:color="auto" w:fill="auto"/>
            <w:noWrap/>
            <w:vAlign w:val="bottom"/>
          </w:tcPr>
          <w:p w14:paraId="177EA914" w14:textId="77777777" w:rsidR="003B0C9C" w:rsidRPr="00186E7D" w:rsidRDefault="003B0C9C" w:rsidP="004970F8">
            <w:pPr>
              <w:spacing w:after="0" w:line="240" w:lineRule="auto"/>
              <w:ind w:firstLine="162"/>
              <w:rPr>
                <w:rFonts w:eastAsia="Times New Roman" w:cstheme="minorHAnsi"/>
                <w:color w:val="000000"/>
              </w:rPr>
            </w:pPr>
            <w:r w:rsidRPr="00186E7D">
              <w:rPr>
                <w:rFonts w:eastAsia="Times New Roman" w:cstheme="minorHAnsi"/>
                <w:color w:val="000000"/>
              </w:rPr>
              <w:t>BOM</w:t>
            </w:r>
          </w:p>
        </w:tc>
        <w:tc>
          <w:tcPr>
            <w:tcW w:w="8158" w:type="dxa"/>
            <w:tcBorders>
              <w:top w:val="nil"/>
              <w:left w:val="nil"/>
              <w:bottom w:val="nil"/>
              <w:right w:val="nil"/>
            </w:tcBorders>
            <w:shd w:val="clear" w:color="auto" w:fill="auto"/>
            <w:noWrap/>
            <w:vAlign w:val="bottom"/>
          </w:tcPr>
          <w:p w14:paraId="177EA915" w14:textId="77777777" w:rsidR="003B0C9C" w:rsidRPr="00186E7D" w:rsidRDefault="003B0C9C" w:rsidP="004970F8">
            <w:pPr>
              <w:spacing w:after="0" w:line="240" w:lineRule="auto"/>
              <w:ind w:firstLine="162"/>
              <w:rPr>
                <w:rFonts w:eastAsia="Times New Roman" w:cstheme="minorHAnsi"/>
                <w:color w:val="000000"/>
              </w:rPr>
            </w:pPr>
            <w:r w:rsidRPr="00186E7D">
              <w:rPr>
                <w:rFonts w:eastAsia="Times New Roman" w:cstheme="minorHAnsi"/>
                <w:color w:val="000000"/>
              </w:rPr>
              <w:t>Bill of Materials</w:t>
            </w:r>
          </w:p>
        </w:tc>
      </w:tr>
      <w:tr w:rsidR="00BF5840" w:rsidRPr="00186E7D" w14:paraId="4B37F8DE" w14:textId="77777777" w:rsidTr="00BF5840">
        <w:trPr>
          <w:trHeight w:hRule="exact" w:val="288"/>
        </w:trPr>
        <w:tc>
          <w:tcPr>
            <w:tcW w:w="1672" w:type="dxa"/>
            <w:tcBorders>
              <w:top w:val="nil"/>
              <w:left w:val="nil"/>
              <w:bottom w:val="nil"/>
              <w:right w:val="nil"/>
            </w:tcBorders>
            <w:shd w:val="clear" w:color="auto" w:fill="auto"/>
            <w:noWrap/>
            <w:vAlign w:val="bottom"/>
          </w:tcPr>
          <w:p w14:paraId="521EA9BD" w14:textId="77777777" w:rsidR="00BF5840" w:rsidRPr="00186E7D" w:rsidRDefault="00BF5840" w:rsidP="00BF5840">
            <w:pPr>
              <w:spacing w:after="0" w:line="240" w:lineRule="auto"/>
              <w:ind w:firstLine="162"/>
              <w:rPr>
                <w:rFonts w:eastAsia="Times New Roman" w:cstheme="minorHAnsi"/>
                <w:color w:val="000000"/>
              </w:rPr>
            </w:pPr>
            <w:r w:rsidRPr="00186E7D">
              <w:rPr>
                <w:rFonts w:eastAsia="Times New Roman" w:cstheme="minorHAnsi"/>
                <w:color w:val="000000"/>
              </w:rPr>
              <w:t>C/DM</w:t>
            </w:r>
          </w:p>
        </w:tc>
        <w:tc>
          <w:tcPr>
            <w:tcW w:w="8158" w:type="dxa"/>
            <w:tcBorders>
              <w:top w:val="nil"/>
              <w:left w:val="nil"/>
              <w:bottom w:val="nil"/>
              <w:right w:val="nil"/>
            </w:tcBorders>
            <w:shd w:val="clear" w:color="auto" w:fill="auto"/>
            <w:noWrap/>
            <w:vAlign w:val="bottom"/>
          </w:tcPr>
          <w:p w14:paraId="7D629D42" w14:textId="77777777" w:rsidR="00BF5840" w:rsidRPr="00186E7D" w:rsidRDefault="00BF5840" w:rsidP="00BF5840">
            <w:pPr>
              <w:spacing w:after="0" w:line="240" w:lineRule="auto"/>
              <w:ind w:firstLine="162"/>
              <w:rPr>
                <w:rFonts w:eastAsia="Times New Roman" w:cstheme="minorHAnsi"/>
                <w:color w:val="000000"/>
              </w:rPr>
            </w:pPr>
            <w:r w:rsidRPr="00186E7D">
              <w:rPr>
                <w:rFonts w:eastAsia="Times New Roman" w:cstheme="minorHAnsi"/>
                <w:color w:val="000000"/>
              </w:rPr>
              <w:t>Configuration and Data Management</w:t>
            </w:r>
          </w:p>
        </w:tc>
      </w:tr>
      <w:tr w:rsidR="003B0C9C" w:rsidRPr="00186E7D" w14:paraId="177EA919" w14:textId="77777777" w:rsidTr="003F57DD">
        <w:trPr>
          <w:trHeight w:hRule="exact" w:val="288"/>
        </w:trPr>
        <w:tc>
          <w:tcPr>
            <w:tcW w:w="1672" w:type="dxa"/>
            <w:tcBorders>
              <w:top w:val="nil"/>
              <w:left w:val="nil"/>
              <w:bottom w:val="nil"/>
              <w:right w:val="nil"/>
            </w:tcBorders>
            <w:shd w:val="clear" w:color="auto" w:fill="auto"/>
            <w:noWrap/>
            <w:vAlign w:val="bottom"/>
          </w:tcPr>
          <w:p w14:paraId="177EA917" w14:textId="77777777" w:rsidR="003B0C9C" w:rsidRPr="00186E7D" w:rsidRDefault="003B0C9C" w:rsidP="004970F8">
            <w:pPr>
              <w:spacing w:after="0" w:line="240" w:lineRule="auto"/>
              <w:ind w:firstLine="162"/>
              <w:rPr>
                <w:rFonts w:eastAsia="Times New Roman" w:cstheme="minorHAnsi"/>
                <w:color w:val="000000"/>
              </w:rPr>
            </w:pPr>
            <w:r w:rsidRPr="00186E7D">
              <w:rPr>
                <w:rFonts w:eastAsia="Times New Roman" w:cstheme="minorHAnsi"/>
                <w:color w:val="000000"/>
              </w:rPr>
              <w:t>CAD</w:t>
            </w:r>
          </w:p>
        </w:tc>
        <w:tc>
          <w:tcPr>
            <w:tcW w:w="8158" w:type="dxa"/>
            <w:tcBorders>
              <w:top w:val="nil"/>
              <w:left w:val="nil"/>
              <w:bottom w:val="nil"/>
              <w:right w:val="nil"/>
            </w:tcBorders>
            <w:shd w:val="clear" w:color="auto" w:fill="auto"/>
            <w:noWrap/>
            <w:vAlign w:val="bottom"/>
          </w:tcPr>
          <w:p w14:paraId="177EA918" w14:textId="351825B7" w:rsidR="003B0C9C" w:rsidRPr="00186E7D" w:rsidRDefault="003B0C9C" w:rsidP="00713756">
            <w:pPr>
              <w:spacing w:after="0" w:line="240" w:lineRule="auto"/>
              <w:ind w:firstLine="162"/>
              <w:rPr>
                <w:rFonts w:eastAsia="Times New Roman" w:cstheme="minorHAnsi"/>
                <w:color w:val="000000"/>
              </w:rPr>
            </w:pPr>
            <w:r w:rsidRPr="00186E7D">
              <w:rPr>
                <w:rFonts w:eastAsia="Times New Roman" w:cstheme="minorHAnsi"/>
                <w:color w:val="000000"/>
              </w:rPr>
              <w:t>Computer</w:t>
            </w:r>
            <w:r w:rsidR="00713756" w:rsidRPr="00186E7D">
              <w:rPr>
                <w:rFonts w:eastAsia="Times New Roman" w:cstheme="minorHAnsi"/>
                <w:color w:val="000000"/>
              </w:rPr>
              <w:t xml:space="preserve"> </w:t>
            </w:r>
            <w:r w:rsidR="00A94086" w:rsidRPr="00186E7D">
              <w:rPr>
                <w:rFonts w:eastAsia="Times New Roman" w:cstheme="minorHAnsi"/>
                <w:color w:val="000000"/>
              </w:rPr>
              <w:t>A</w:t>
            </w:r>
            <w:r w:rsidRPr="00186E7D">
              <w:rPr>
                <w:rFonts w:eastAsia="Times New Roman" w:cstheme="minorHAnsi"/>
                <w:color w:val="000000"/>
              </w:rPr>
              <w:t>ided Design</w:t>
            </w:r>
          </w:p>
        </w:tc>
      </w:tr>
      <w:tr w:rsidR="009022A3" w:rsidRPr="00186E7D" w14:paraId="4B1210A4" w14:textId="77777777" w:rsidTr="003F57DD">
        <w:trPr>
          <w:trHeight w:hRule="exact" w:val="288"/>
        </w:trPr>
        <w:tc>
          <w:tcPr>
            <w:tcW w:w="1672" w:type="dxa"/>
            <w:tcBorders>
              <w:top w:val="nil"/>
              <w:left w:val="nil"/>
              <w:bottom w:val="nil"/>
              <w:right w:val="nil"/>
            </w:tcBorders>
            <w:shd w:val="clear" w:color="auto" w:fill="auto"/>
            <w:noWrap/>
            <w:vAlign w:val="bottom"/>
          </w:tcPr>
          <w:p w14:paraId="69907105" w14:textId="0ADD1C61" w:rsidR="009022A3" w:rsidRPr="00186E7D" w:rsidRDefault="009022A3" w:rsidP="004970F8">
            <w:pPr>
              <w:spacing w:after="0" w:line="240" w:lineRule="auto"/>
              <w:ind w:firstLine="162"/>
              <w:rPr>
                <w:rFonts w:eastAsia="Times New Roman" w:cstheme="minorHAnsi"/>
                <w:color w:val="000000"/>
              </w:rPr>
            </w:pPr>
            <w:r w:rsidRPr="00186E7D">
              <w:rPr>
                <w:rFonts w:eastAsia="Times New Roman" w:cstheme="minorHAnsi"/>
                <w:color w:val="000000"/>
              </w:rPr>
              <w:lastRenderedPageBreak/>
              <w:t>CAGE</w:t>
            </w:r>
          </w:p>
        </w:tc>
        <w:tc>
          <w:tcPr>
            <w:tcW w:w="8158" w:type="dxa"/>
            <w:tcBorders>
              <w:top w:val="nil"/>
              <w:left w:val="nil"/>
              <w:bottom w:val="nil"/>
              <w:right w:val="nil"/>
            </w:tcBorders>
            <w:shd w:val="clear" w:color="auto" w:fill="auto"/>
            <w:noWrap/>
            <w:vAlign w:val="bottom"/>
          </w:tcPr>
          <w:p w14:paraId="654CB6EA" w14:textId="5D154655" w:rsidR="009022A3" w:rsidRPr="00186E7D" w:rsidRDefault="009022A3" w:rsidP="004970F8">
            <w:pPr>
              <w:spacing w:after="0" w:line="240" w:lineRule="auto"/>
              <w:ind w:firstLine="162"/>
              <w:rPr>
                <w:rFonts w:eastAsia="Times New Roman" w:cstheme="minorHAnsi"/>
                <w:color w:val="000000"/>
              </w:rPr>
            </w:pPr>
            <w:r w:rsidRPr="00186E7D">
              <w:rPr>
                <w:rFonts w:eastAsia="Times New Roman" w:cstheme="minorHAnsi"/>
                <w:color w:val="000000"/>
              </w:rPr>
              <w:t>Commercial and Government Entity</w:t>
            </w:r>
          </w:p>
        </w:tc>
      </w:tr>
      <w:tr w:rsidR="0004222D" w:rsidRPr="00186E7D" w14:paraId="177EA91F"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1D"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CDR</w:t>
            </w:r>
          </w:p>
        </w:tc>
        <w:tc>
          <w:tcPr>
            <w:tcW w:w="8158" w:type="dxa"/>
            <w:tcBorders>
              <w:top w:val="nil"/>
              <w:left w:val="nil"/>
              <w:bottom w:val="nil"/>
              <w:right w:val="nil"/>
            </w:tcBorders>
            <w:shd w:val="clear" w:color="auto" w:fill="auto"/>
            <w:noWrap/>
            <w:vAlign w:val="bottom"/>
            <w:hideMark/>
          </w:tcPr>
          <w:p w14:paraId="177EA91E"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Critical Design Review</w:t>
            </w:r>
          </w:p>
        </w:tc>
      </w:tr>
      <w:tr w:rsidR="0004222D" w:rsidRPr="00186E7D" w14:paraId="177EA922"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20"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CDRL</w:t>
            </w:r>
          </w:p>
        </w:tc>
        <w:tc>
          <w:tcPr>
            <w:tcW w:w="8158" w:type="dxa"/>
            <w:tcBorders>
              <w:top w:val="nil"/>
              <w:left w:val="nil"/>
              <w:bottom w:val="nil"/>
              <w:right w:val="nil"/>
            </w:tcBorders>
            <w:shd w:val="clear" w:color="auto" w:fill="auto"/>
            <w:noWrap/>
            <w:vAlign w:val="bottom"/>
            <w:hideMark/>
          </w:tcPr>
          <w:p w14:paraId="177EA921" w14:textId="7A6B9C7E"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Contractor Data Requirement</w:t>
            </w:r>
            <w:r w:rsidR="00713756" w:rsidRPr="00186E7D">
              <w:rPr>
                <w:rFonts w:eastAsia="Times New Roman" w:cstheme="minorHAnsi"/>
                <w:color w:val="000000"/>
              </w:rPr>
              <w:t>s</w:t>
            </w:r>
            <w:r w:rsidRPr="00186E7D">
              <w:rPr>
                <w:rFonts w:eastAsia="Times New Roman" w:cstheme="minorHAnsi"/>
                <w:color w:val="000000"/>
              </w:rPr>
              <w:t xml:space="preserve"> List</w:t>
            </w:r>
            <w:r w:rsidR="00B37490" w:rsidRPr="00186E7D">
              <w:rPr>
                <w:rFonts w:eastAsia="Times New Roman" w:cstheme="minorHAnsi"/>
                <w:color w:val="000000"/>
              </w:rPr>
              <w:t xml:space="preserve"> (DD Form 1423)</w:t>
            </w:r>
          </w:p>
        </w:tc>
      </w:tr>
      <w:tr w:rsidR="00900DBB" w:rsidRPr="00186E7D" w14:paraId="7C108403" w14:textId="77777777" w:rsidTr="003F57DD">
        <w:trPr>
          <w:trHeight w:hRule="exact" w:val="288"/>
        </w:trPr>
        <w:tc>
          <w:tcPr>
            <w:tcW w:w="1672" w:type="dxa"/>
            <w:tcBorders>
              <w:top w:val="nil"/>
              <w:left w:val="nil"/>
              <w:bottom w:val="nil"/>
              <w:right w:val="nil"/>
            </w:tcBorders>
            <w:shd w:val="clear" w:color="auto" w:fill="auto"/>
            <w:noWrap/>
            <w:vAlign w:val="bottom"/>
          </w:tcPr>
          <w:p w14:paraId="214685BD" w14:textId="4452F21F" w:rsidR="00900DBB" w:rsidRPr="00186E7D" w:rsidRDefault="00900DBB" w:rsidP="004970F8">
            <w:pPr>
              <w:spacing w:after="0" w:line="240" w:lineRule="auto"/>
              <w:ind w:firstLine="162"/>
              <w:rPr>
                <w:rFonts w:eastAsia="Times New Roman" w:cstheme="minorHAnsi"/>
                <w:color w:val="000000"/>
              </w:rPr>
            </w:pPr>
            <w:r w:rsidRPr="00186E7D">
              <w:rPr>
                <w:rFonts w:eastAsia="Times New Roman" w:cstheme="minorHAnsi"/>
                <w:color w:val="000000"/>
              </w:rPr>
              <w:t>CI</w:t>
            </w:r>
          </w:p>
        </w:tc>
        <w:tc>
          <w:tcPr>
            <w:tcW w:w="8158" w:type="dxa"/>
            <w:tcBorders>
              <w:top w:val="nil"/>
              <w:left w:val="nil"/>
              <w:bottom w:val="nil"/>
              <w:right w:val="nil"/>
            </w:tcBorders>
            <w:shd w:val="clear" w:color="auto" w:fill="auto"/>
            <w:noWrap/>
            <w:vAlign w:val="bottom"/>
          </w:tcPr>
          <w:p w14:paraId="29855B69" w14:textId="5B39C326" w:rsidR="00900DBB" w:rsidRPr="00186E7D" w:rsidRDefault="00900DBB" w:rsidP="00B37490">
            <w:pPr>
              <w:spacing w:after="0" w:line="240" w:lineRule="auto"/>
              <w:ind w:firstLine="162"/>
              <w:rPr>
                <w:rFonts w:eastAsia="Times New Roman" w:cstheme="minorHAnsi"/>
                <w:color w:val="000000"/>
              </w:rPr>
            </w:pPr>
            <w:r w:rsidRPr="00186E7D">
              <w:rPr>
                <w:rFonts w:eastAsia="Times New Roman" w:cstheme="minorHAnsi"/>
                <w:color w:val="000000"/>
              </w:rPr>
              <w:t>Configuration Item</w:t>
            </w:r>
          </w:p>
        </w:tc>
      </w:tr>
      <w:tr w:rsidR="00900DBB" w:rsidRPr="00186E7D" w14:paraId="3EC9273B" w14:textId="77777777" w:rsidTr="003F57DD">
        <w:trPr>
          <w:trHeight w:hRule="exact" w:val="288"/>
        </w:trPr>
        <w:tc>
          <w:tcPr>
            <w:tcW w:w="1672" w:type="dxa"/>
            <w:tcBorders>
              <w:top w:val="nil"/>
              <w:left w:val="nil"/>
              <w:bottom w:val="nil"/>
              <w:right w:val="nil"/>
            </w:tcBorders>
            <w:shd w:val="clear" w:color="auto" w:fill="auto"/>
            <w:noWrap/>
            <w:vAlign w:val="bottom"/>
          </w:tcPr>
          <w:p w14:paraId="182634C7" w14:textId="3F3682A8" w:rsidR="00900DBB" w:rsidRPr="00186E7D" w:rsidRDefault="00900DBB" w:rsidP="004970F8">
            <w:pPr>
              <w:spacing w:after="0" w:line="240" w:lineRule="auto"/>
              <w:ind w:firstLine="162"/>
              <w:rPr>
                <w:rFonts w:eastAsia="Times New Roman" w:cstheme="minorHAnsi"/>
                <w:color w:val="000000"/>
              </w:rPr>
            </w:pPr>
            <w:r w:rsidRPr="00186E7D">
              <w:rPr>
                <w:rFonts w:eastAsia="Times New Roman" w:cstheme="minorHAnsi"/>
                <w:color w:val="000000"/>
              </w:rPr>
              <w:t>CSCI</w:t>
            </w:r>
          </w:p>
        </w:tc>
        <w:tc>
          <w:tcPr>
            <w:tcW w:w="8158" w:type="dxa"/>
            <w:tcBorders>
              <w:top w:val="nil"/>
              <w:left w:val="nil"/>
              <w:bottom w:val="nil"/>
              <w:right w:val="nil"/>
            </w:tcBorders>
            <w:shd w:val="clear" w:color="auto" w:fill="auto"/>
            <w:noWrap/>
            <w:vAlign w:val="bottom"/>
          </w:tcPr>
          <w:p w14:paraId="0CC36367" w14:textId="53C19088" w:rsidR="00900DBB" w:rsidRPr="00186E7D" w:rsidRDefault="00900DBB" w:rsidP="00B37490">
            <w:pPr>
              <w:spacing w:after="0" w:line="240" w:lineRule="auto"/>
              <w:ind w:firstLine="162"/>
              <w:rPr>
                <w:rFonts w:eastAsia="Times New Roman" w:cstheme="minorHAnsi"/>
                <w:color w:val="000000"/>
              </w:rPr>
            </w:pPr>
            <w:r w:rsidRPr="00186E7D">
              <w:rPr>
                <w:rFonts w:eastAsia="Times New Roman" w:cstheme="minorHAnsi"/>
                <w:color w:val="000000"/>
              </w:rPr>
              <w:t>Computer Software Configuration Item</w:t>
            </w:r>
          </w:p>
        </w:tc>
      </w:tr>
      <w:tr w:rsidR="00E326B6" w:rsidRPr="00186E7D" w14:paraId="7E3193C8" w14:textId="77777777" w:rsidTr="003F57DD">
        <w:trPr>
          <w:trHeight w:hRule="exact" w:val="288"/>
        </w:trPr>
        <w:tc>
          <w:tcPr>
            <w:tcW w:w="1672" w:type="dxa"/>
            <w:tcBorders>
              <w:top w:val="nil"/>
              <w:left w:val="nil"/>
              <w:bottom w:val="nil"/>
              <w:right w:val="nil"/>
            </w:tcBorders>
            <w:shd w:val="clear" w:color="auto" w:fill="auto"/>
            <w:noWrap/>
            <w:vAlign w:val="bottom"/>
          </w:tcPr>
          <w:p w14:paraId="29564587" w14:textId="5BA098CA" w:rsidR="00E326B6" w:rsidRPr="00186E7D" w:rsidRDefault="00E326B6" w:rsidP="004970F8">
            <w:pPr>
              <w:spacing w:after="0" w:line="240" w:lineRule="auto"/>
              <w:ind w:firstLine="162"/>
              <w:rPr>
                <w:rFonts w:eastAsia="Times New Roman" w:cstheme="minorHAnsi"/>
                <w:color w:val="000000"/>
              </w:rPr>
            </w:pPr>
            <w:r w:rsidRPr="00186E7D">
              <w:rPr>
                <w:rFonts w:eastAsia="Times New Roman" w:cstheme="minorHAnsi"/>
                <w:color w:val="000000"/>
              </w:rPr>
              <w:t>CO</w:t>
            </w:r>
          </w:p>
        </w:tc>
        <w:tc>
          <w:tcPr>
            <w:tcW w:w="8158" w:type="dxa"/>
            <w:tcBorders>
              <w:top w:val="nil"/>
              <w:left w:val="nil"/>
              <w:bottom w:val="nil"/>
              <w:right w:val="nil"/>
            </w:tcBorders>
            <w:shd w:val="clear" w:color="auto" w:fill="auto"/>
            <w:noWrap/>
            <w:vAlign w:val="bottom"/>
          </w:tcPr>
          <w:p w14:paraId="6DB61ADD" w14:textId="6503C151" w:rsidR="00E326B6" w:rsidRPr="00186E7D" w:rsidRDefault="00E326B6" w:rsidP="004970F8">
            <w:pPr>
              <w:spacing w:after="0" w:line="240" w:lineRule="auto"/>
              <w:ind w:firstLine="162"/>
              <w:rPr>
                <w:rFonts w:eastAsia="Times New Roman" w:cstheme="minorHAnsi"/>
                <w:color w:val="000000"/>
              </w:rPr>
            </w:pPr>
            <w:r w:rsidRPr="00186E7D">
              <w:rPr>
                <w:rFonts w:eastAsia="Times New Roman" w:cstheme="minorHAnsi"/>
                <w:color w:val="000000"/>
              </w:rPr>
              <w:t>Contracting Officer</w:t>
            </w:r>
          </w:p>
        </w:tc>
      </w:tr>
      <w:tr w:rsidR="00C739A4" w:rsidRPr="00186E7D" w14:paraId="3918D392" w14:textId="77777777" w:rsidTr="003F57DD">
        <w:trPr>
          <w:trHeight w:hRule="exact" w:val="288"/>
        </w:trPr>
        <w:tc>
          <w:tcPr>
            <w:tcW w:w="1672" w:type="dxa"/>
            <w:tcBorders>
              <w:top w:val="nil"/>
              <w:left w:val="nil"/>
              <w:bottom w:val="nil"/>
              <w:right w:val="nil"/>
            </w:tcBorders>
            <w:shd w:val="clear" w:color="auto" w:fill="auto"/>
            <w:noWrap/>
            <w:vAlign w:val="bottom"/>
          </w:tcPr>
          <w:p w14:paraId="4AE8BD79" w14:textId="7CB3260B" w:rsidR="00C739A4" w:rsidRPr="00186E7D" w:rsidRDefault="00C739A4" w:rsidP="004970F8">
            <w:pPr>
              <w:spacing w:after="0" w:line="240" w:lineRule="auto"/>
              <w:ind w:firstLine="162"/>
              <w:rPr>
                <w:rFonts w:eastAsia="Times New Roman" w:cstheme="minorHAnsi"/>
                <w:color w:val="000000"/>
              </w:rPr>
            </w:pPr>
            <w:r w:rsidRPr="00186E7D">
              <w:rPr>
                <w:rFonts w:eastAsia="Times New Roman" w:cstheme="minorHAnsi"/>
                <w:color w:val="000000"/>
              </w:rPr>
              <w:t>CUI</w:t>
            </w:r>
          </w:p>
        </w:tc>
        <w:tc>
          <w:tcPr>
            <w:tcW w:w="8158" w:type="dxa"/>
            <w:tcBorders>
              <w:top w:val="nil"/>
              <w:left w:val="nil"/>
              <w:bottom w:val="nil"/>
              <w:right w:val="nil"/>
            </w:tcBorders>
            <w:shd w:val="clear" w:color="auto" w:fill="auto"/>
            <w:noWrap/>
            <w:vAlign w:val="bottom"/>
          </w:tcPr>
          <w:p w14:paraId="5DB9B9C6" w14:textId="55E04E25" w:rsidR="00C739A4" w:rsidRPr="00186E7D" w:rsidRDefault="00C739A4" w:rsidP="004970F8">
            <w:pPr>
              <w:spacing w:after="0" w:line="240" w:lineRule="auto"/>
              <w:ind w:firstLine="162"/>
              <w:rPr>
                <w:rFonts w:eastAsia="Times New Roman" w:cstheme="minorHAnsi"/>
                <w:color w:val="000000"/>
              </w:rPr>
            </w:pPr>
            <w:r w:rsidRPr="00186E7D">
              <w:rPr>
                <w:rFonts w:eastAsia="Times New Roman" w:cstheme="minorHAnsi"/>
                <w:color w:val="000000"/>
              </w:rPr>
              <w:t>Controlled Unclassified Information</w:t>
            </w:r>
          </w:p>
        </w:tc>
      </w:tr>
      <w:tr w:rsidR="009C471F" w:rsidRPr="00186E7D" w14:paraId="3D7E7BA6" w14:textId="77777777" w:rsidTr="003F57DD">
        <w:trPr>
          <w:trHeight w:hRule="exact" w:val="288"/>
        </w:trPr>
        <w:tc>
          <w:tcPr>
            <w:tcW w:w="1672" w:type="dxa"/>
            <w:tcBorders>
              <w:top w:val="nil"/>
              <w:left w:val="nil"/>
              <w:bottom w:val="nil"/>
              <w:right w:val="nil"/>
            </w:tcBorders>
            <w:shd w:val="clear" w:color="auto" w:fill="auto"/>
            <w:noWrap/>
            <w:vAlign w:val="bottom"/>
          </w:tcPr>
          <w:p w14:paraId="137E9464" w14:textId="3EE26296" w:rsidR="009C471F" w:rsidRPr="00186E7D" w:rsidRDefault="009C471F" w:rsidP="004970F8">
            <w:pPr>
              <w:spacing w:after="0" w:line="240" w:lineRule="auto"/>
              <w:ind w:firstLine="162"/>
              <w:rPr>
                <w:rFonts w:eastAsia="Times New Roman" w:cstheme="minorHAnsi"/>
                <w:color w:val="000000"/>
              </w:rPr>
            </w:pPr>
            <w:r w:rsidRPr="00186E7D">
              <w:rPr>
                <w:rFonts w:eastAsia="Times New Roman" w:cstheme="minorHAnsi"/>
                <w:color w:val="000000"/>
              </w:rPr>
              <w:t>DAU</w:t>
            </w:r>
          </w:p>
        </w:tc>
        <w:tc>
          <w:tcPr>
            <w:tcW w:w="8158" w:type="dxa"/>
            <w:tcBorders>
              <w:top w:val="nil"/>
              <w:left w:val="nil"/>
              <w:bottom w:val="nil"/>
              <w:right w:val="nil"/>
            </w:tcBorders>
            <w:shd w:val="clear" w:color="auto" w:fill="auto"/>
            <w:noWrap/>
            <w:vAlign w:val="bottom"/>
          </w:tcPr>
          <w:p w14:paraId="7A0F7167" w14:textId="1B45139A" w:rsidR="009C471F" w:rsidRPr="00186E7D" w:rsidRDefault="009C471F" w:rsidP="004970F8">
            <w:pPr>
              <w:spacing w:after="0" w:line="240" w:lineRule="auto"/>
              <w:ind w:firstLine="162"/>
              <w:rPr>
                <w:rFonts w:eastAsia="Times New Roman" w:cstheme="minorHAnsi"/>
                <w:color w:val="000000"/>
              </w:rPr>
            </w:pPr>
            <w:r w:rsidRPr="00186E7D">
              <w:rPr>
                <w:rFonts w:eastAsia="Times New Roman" w:cstheme="minorHAnsi"/>
                <w:color w:val="000000"/>
              </w:rPr>
              <w:t>Defense Acquisition University</w:t>
            </w:r>
          </w:p>
        </w:tc>
      </w:tr>
      <w:tr w:rsidR="0004222D" w:rsidRPr="00186E7D" w14:paraId="177EA928"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26"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DFARS</w:t>
            </w:r>
          </w:p>
        </w:tc>
        <w:tc>
          <w:tcPr>
            <w:tcW w:w="8158" w:type="dxa"/>
            <w:tcBorders>
              <w:top w:val="nil"/>
              <w:left w:val="nil"/>
              <w:bottom w:val="nil"/>
              <w:right w:val="nil"/>
            </w:tcBorders>
            <w:shd w:val="clear" w:color="auto" w:fill="auto"/>
            <w:noWrap/>
            <w:vAlign w:val="bottom"/>
            <w:hideMark/>
          </w:tcPr>
          <w:p w14:paraId="177EA927"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Defense Federal Acquisition Regulation Supplement</w:t>
            </w:r>
          </w:p>
        </w:tc>
      </w:tr>
      <w:tr w:rsidR="0004222D" w:rsidRPr="00186E7D" w14:paraId="177EA92B" w14:textId="77777777" w:rsidTr="003F57DD">
        <w:trPr>
          <w:trHeight w:hRule="exact" w:val="288"/>
        </w:trPr>
        <w:tc>
          <w:tcPr>
            <w:tcW w:w="1672" w:type="dxa"/>
            <w:tcBorders>
              <w:top w:val="nil"/>
              <w:left w:val="nil"/>
              <w:bottom w:val="nil"/>
              <w:right w:val="nil"/>
            </w:tcBorders>
            <w:shd w:val="clear" w:color="auto" w:fill="auto"/>
            <w:noWrap/>
            <w:vAlign w:val="bottom"/>
          </w:tcPr>
          <w:p w14:paraId="177EA929"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DID</w:t>
            </w:r>
          </w:p>
        </w:tc>
        <w:tc>
          <w:tcPr>
            <w:tcW w:w="8158" w:type="dxa"/>
            <w:tcBorders>
              <w:top w:val="nil"/>
              <w:left w:val="nil"/>
              <w:bottom w:val="nil"/>
              <w:right w:val="nil"/>
            </w:tcBorders>
            <w:shd w:val="clear" w:color="auto" w:fill="auto"/>
            <w:noWrap/>
            <w:vAlign w:val="bottom"/>
          </w:tcPr>
          <w:p w14:paraId="177EA92A"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Data Item Description</w:t>
            </w:r>
          </w:p>
        </w:tc>
      </w:tr>
      <w:tr w:rsidR="008D3857" w:rsidRPr="00186E7D" w14:paraId="6F7D0BC4" w14:textId="77777777" w:rsidTr="003F57DD">
        <w:trPr>
          <w:trHeight w:hRule="exact" w:val="288"/>
        </w:trPr>
        <w:tc>
          <w:tcPr>
            <w:tcW w:w="1672" w:type="dxa"/>
            <w:tcBorders>
              <w:top w:val="nil"/>
              <w:left w:val="nil"/>
              <w:bottom w:val="nil"/>
              <w:right w:val="nil"/>
            </w:tcBorders>
            <w:shd w:val="clear" w:color="auto" w:fill="auto"/>
            <w:noWrap/>
            <w:vAlign w:val="bottom"/>
          </w:tcPr>
          <w:p w14:paraId="1CFE418C" w14:textId="2B394083" w:rsidR="008D3857" w:rsidRPr="00186E7D" w:rsidRDefault="008D3857" w:rsidP="004970F8">
            <w:pPr>
              <w:spacing w:after="0" w:line="240" w:lineRule="auto"/>
              <w:ind w:firstLine="162"/>
              <w:rPr>
                <w:rFonts w:eastAsia="Times New Roman" w:cstheme="minorHAnsi"/>
                <w:color w:val="000000"/>
              </w:rPr>
            </w:pPr>
            <w:r w:rsidRPr="00186E7D">
              <w:rPr>
                <w:rFonts w:eastAsia="Times New Roman" w:cstheme="minorHAnsi"/>
                <w:color w:val="000000"/>
              </w:rPr>
              <w:t>DLA</w:t>
            </w:r>
          </w:p>
        </w:tc>
        <w:tc>
          <w:tcPr>
            <w:tcW w:w="8158" w:type="dxa"/>
            <w:tcBorders>
              <w:top w:val="nil"/>
              <w:left w:val="nil"/>
              <w:bottom w:val="nil"/>
              <w:right w:val="nil"/>
            </w:tcBorders>
            <w:shd w:val="clear" w:color="auto" w:fill="auto"/>
            <w:noWrap/>
            <w:vAlign w:val="bottom"/>
          </w:tcPr>
          <w:p w14:paraId="6125500E" w14:textId="0D279678" w:rsidR="008D3857" w:rsidRPr="00186E7D" w:rsidRDefault="008D3857" w:rsidP="008D3857">
            <w:pPr>
              <w:spacing w:after="0" w:line="240" w:lineRule="auto"/>
              <w:ind w:firstLine="162"/>
              <w:rPr>
                <w:rFonts w:eastAsia="Times New Roman" w:cstheme="minorHAnsi"/>
                <w:color w:val="000000"/>
              </w:rPr>
            </w:pPr>
            <w:r w:rsidRPr="00186E7D">
              <w:rPr>
                <w:rFonts w:eastAsia="Times New Roman" w:cstheme="minorHAnsi"/>
                <w:color w:val="000000"/>
              </w:rPr>
              <w:t>Defense Logistics Agency</w:t>
            </w:r>
          </w:p>
        </w:tc>
      </w:tr>
      <w:tr w:rsidR="0004222D" w:rsidRPr="00186E7D" w14:paraId="177EA92E"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2C"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DoD</w:t>
            </w:r>
          </w:p>
        </w:tc>
        <w:tc>
          <w:tcPr>
            <w:tcW w:w="8158" w:type="dxa"/>
            <w:tcBorders>
              <w:top w:val="nil"/>
              <w:left w:val="nil"/>
              <w:bottom w:val="nil"/>
              <w:right w:val="nil"/>
            </w:tcBorders>
            <w:shd w:val="clear" w:color="auto" w:fill="auto"/>
            <w:noWrap/>
            <w:vAlign w:val="bottom"/>
            <w:hideMark/>
          </w:tcPr>
          <w:p w14:paraId="177EA92D"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Department of Defense</w:t>
            </w:r>
          </w:p>
        </w:tc>
      </w:tr>
      <w:tr w:rsidR="00E3542D" w:rsidRPr="00186E7D" w14:paraId="6994EBBD" w14:textId="77777777" w:rsidTr="003F57DD">
        <w:trPr>
          <w:trHeight w:hRule="exact" w:val="288"/>
        </w:trPr>
        <w:tc>
          <w:tcPr>
            <w:tcW w:w="1672" w:type="dxa"/>
            <w:tcBorders>
              <w:top w:val="nil"/>
              <w:left w:val="nil"/>
              <w:bottom w:val="nil"/>
              <w:right w:val="nil"/>
            </w:tcBorders>
            <w:shd w:val="clear" w:color="auto" w:fill="auto"/>
            <w:noWrap/>
            <w:vAlign w:val="bottom"/>
          </w:tcPr>
          <w:p w14:paraId="5ADFA20B" w14:textId="11249D2F" w:rsidR="00E3542D" w:rsidRPr="00186E7D" w:rsidRDefault="00E3542D" w:rsidP="004970F8">
            <w:pPr>
              <w:spacing w:after="0" w:line="240" w:lineRule="auto"/>
              <w:ind w:firstLine="162"/>
              <w:rPr>
                <w:rFonts w:eastAsia="Times New Roman" w:cstheme="minorHAnsi"/>
                <w:color w:val="000000"/>
              </w:rPr>
            </w:pPr>
            <w:r w:rsidRPr="00186E7D">
              <w:rPr>
                <w:rFonts w:eastAsia="Times New Roman" w:cstheme="minorHAnsi"/>
                <w:color w:val="000000"/>
              </w:rPr>
              <w:t>DoDI</w:t>
            </w:r>
          </w:p>
        </w:tc>
        <w:tc>
          <w:tcPr>
            <w:tcW w:w="8158" w:type="dxa"/>
            <w:tcBorders>
              <w:top w:val="nil"/>
              <w:left w:val="nil"/>
              <w:bottom w:val="nil"/>
              <w:right w:val="nil"/>
            </w:tcBorders>
            <w:shd w:val="clear" w:color="auto" w:fill="auto"/>
            <w:noWrap/>
            <w:vAlign w:val="bottom"/>
          </w:tcPr>
          <w:p w14:paraId="5058612D" w14:textId="44AEE0A7" w:rsidR="00E3542D" w:rsidRPr="00186E7D" w:rsidRDefault="00E3542D" w:rsidP="004970F8">
            <w:pPr>
              <w:spacing w:after="0" w:line="240" w:lineRule="auto"/>
              <w:ind w:firstLine="162"/>
              <w:rPr>
                <w:rFonts w:eastAsia="Times New Roman" w:cstheme="minorHAnsi"/>
                <w:color w:val="000000"/>
              </w:rPr>
            </w:pPr>
            <w:r w:rsidRPr="00186E7D">
              <w:rPr>
                <w:rFonts w:eastAsia="Times New Roman" w:cstheme="minorHAnsi"/>
                <w:color w:val="000000"/>
              </w:rPr>
              <w:t>Department of Defense Instruction</w:t>
            </w:r>
          </w:p>
        </w:tc>
      </w:tr>
      <w:tr w:rsidR="003B1CCE" w:rsidRPr="00186E7D" w14:paraId="177EA931" w14:textId="77777777" w:rsidTr="003F57DD">
        <w:trPr>
          <w:trHeight w:hRule="exact" w:val="288"/>
        </w:trPr>
        <w:tc>
          <w:tcPr>
            <w:tcW w:w="1672" w:type="dxa"/>
            <w:tcBorders>
              <w:top w:val="nil"/>
              <w:left w:val="nil"/>
              <w:bottom w:val="nil"/>
              <w:right w:val="nil"/>
            </w:tcBorders>
            <w:shd w:val="clear" w:color="auto" w:fill="auto"/>
            <w:noWrap/>
            <w:vAlign w:val="bottom"/>
          </w:tcPr>
          <w:p w14:paraId="177EA92F" w14:textId="77777777" w:rsidR="003B1CCE" w:rsidRPr="00186E7D" w:rsidRDefault="003B1CCE" w:rsidP="004970F8">
            <w:pPr>
              <w:spacing w:after="0" w:line="240" w:lineRule="auto"/>
              <w:ind w:firstLine="162"/>
              <w:rPr>
                <w:rFonts w:eastAsia="Times New Roman" w:cstheme="minorHAnsi"/>
                <w:color w:val="000000"/>
              </w:rPr>
            </w:pPr>
            <w:r w:rsidRPr="00186E7D">
              <w:rPr>
                <w:rFonts w:eastAsia="Times New Roman" w:cstheme="minorHAnsi"/>
                <w:color w:val="000000"/>
              </w:rPr>
              <w:t>DRRB</w:t>
            </w:r>
          </w:p>
        </w:tc>
        <w:tc>
          <w:tcPr>
            <w:tcW w:w="8158" w:type="dxa"/>
            <w:tcBorders>
              <w:top w:val="nil"/>
              <w:left w:val="nil"/>
              <w:bottom w:val="nil"/>
              <w:right w:val="nil"/>
            </w:tcBorders>
            <w:shd w:val="clear" w:color="auto" w:fill="auto"/>
            <w:noWrap/>
            <w:vAlign w:val="bottom"/>
          </w:tcPr>
          <w:p w14:paraId="2A69D71C" w14:textId="77777777" w:rsidR="003B1CCE" w:rsidRPr="00186E7D" w:rsidRDefault="003B1CCE" w:rsidP="004970F8">
            <w:pPr>
              <w:spacing w:after="0" w:line="240" w:lineRule="auto"/>
              <w:ind w:firstLine="162"/>
              <w:rPr>
                <w:rFonts w:eastAsia="Times New Roman" w:cstheme="minorHAnsi"/>
                <w:color w:val="000000"/>
              </w:rPr>
            </w:pPr>
            <w:r w:rsidRPr="00186E7D">
              <w:rPr>
                <w:rFonts w:eastAsia="Times New Roman" w:cstheme="minorHAnsi"/>
                <w:color w:val="000000"/>
              </w:rPr>
              <w:t>Data Requirements Review Board</w:t>
            </w:r>
          </w:p>
          <w:p w14:paraId="4EB693F9" w14:textId="77777777" w:rsidR="00B22A49" w:rsidRPr="00186E7D" w:rsidRDefault="00B22A49" w:rsidP="004970F8">
            <w:pPr>
              <w:spacing w:after="0" w:line="240" w:lineRule="auto"/>
              <w:ind w:firstLine="162"/>
              <w:rPr>
                <w:rFonts w:eastAsia="Times New Roman" w:cstheme="minorHAnsi"/>
                <w:color w:val="000000"/>
              </w:rPr>
            </w:pPr>
          </w:p>
          <w:p w14:paraId="177EA930" w14:textId="396E1208" w:rsidR="00B22A49" w:rsidRPr="00186E7D" w:rsidRDefault="00B22A49" w:rsidP="004970F8">
            <w:pPr>
              <w:spacing w:after="0" w:line="240" w:lineRule="auto"/>
              <w:ind w:firstLine="162"/>
              <w:rPr>
                <w:rFonts w:eastAsia="Times New Roman" w:cstheme="minorHAnsi"/>
                <w:color w:val="000000"/>
              </w:rPr>
            </w:pPr>
            <w:r w:rsidRPr="00186E7D">
              <w:rPr>
                <w:rFonts w:eastAsia="Times New Roman" w:cstheme="minorHAnsi"/>
                <w:color w:val="000000"/>
              </w:rPr>
              <w:t>D</w:t>
            </w:r>
          </w:p>
        </w:tc>
      </w:tr>
      <w:tr w:rsidR="00B22A49" w:rsidRPr="00186E7D" w14:paraId="51241C4A" w14:textId="77777777" w:rsidTr="003F57DD">
        <w:trPr>
          <w:trHeight w:hRule="exact" w:val="288"/>
        </w:trPr>
        <w:tc>
          <w:tcPr>
            <w:tcW w:w="1672" w:type="dxa"/>
            <w:tcBorders>
              <w:top w:val="nil"/>
              <w:left w:val="nil"/>
              <w:bottom w:val="nil"/>
              <w:right w:val="nil"/>
            </w:tcBorders>
            <w:shd w:val="clear" w:color="auto" w:fill="auto"/>
            <w:noWrap/>
            <w:vAlign w:val="bottom"/>
          </w:tcPr>
          <w:p w14:paraId="3EE8CDD4" w14:textId="715E2B2E" w:rsidR="00B22A49" w:rsidRPr="00186E7D" w:rsidRDefault="00B22A49" w:rsidP="004970F8">
            <w:pPr>
              <w:spacing w:after="0" w:line="240" w:lineRule="auto"/>
              <w:ind w:firstLine="162"/>
              <w:rPr>
                <w:rFonts w:eastAsia="Times New Roman" w:cstheme="minorHAnsi"/>
                <w:color w:val="000000"/>
              </w:rPr>
            </w:pPr>
            <w:r w:rsidRPr="00186E7D">
              <w:rPr>
                <w:rFonts w:eastAsia="Times New Roman" w:cstheme="minorHAnsi"/>
                <w:color w:val="000000"/>
              </w:rPr>
              <w:t>DTIC</w:t>
            </w:r>
          </w:p>
        </w:tc>
        <w:tc>
          <w:tcPr>
            <w:tcW w:w="8158" w:type="dxa"/>
            <w:tcBorders>
              <w:top w:val="nil"/>
              <w:left w:val="nil"/>
              <w:bottom w:val="nil"/>
              <w:right w:val="nil"/>
            </w:tcBorders>
            <w:shd w:val="clear" w:color="auto" w:fill="auto"/>
            <w:noWrap/>
            <w:vAlign w:val="bottom"/>
          </w:tcPr>
          <w:p w14:paraId="042D18FC" w14:textId="44E0F8D8" w:rsidR="00B22A49" w:rsidRPr="00186E7D" w:rsidRDefault="00B22A49" w:rsidP="004970F8">
            <w:pPr>
              <w:spacing w:after="0" w:line="240" w:lineRule="auto"/>
              <w:ind w:firstLine="162"/>
              <w:rPr>
                <w:rFonts w:eastAsia="Times New Roman" w:cstheme="minorHAnsi"/>
                <w:color w:val="000000"/>
              </w:rPr>
            </w:pPr>
            <w:r w:rsidRPr="00186E7D">
              <w:rPr>
                <w:rFonts w:eastAsia="Times New Roman" w:cstheme="minorHAnsi"/>
                <w:color w:val="000000"/>
              </w:rPr>
              <w:t>Defense Technical Information Center</w:t>
            </w:r>
          </w:p>
        </w:tc>
      </w:tr>
      <w:tr w:rsidR="00E3542D" w:rsidRPr="00186E7D" w14:paraId="7A5DCC32" w14:textId="77777777" w:rsidTr="003F57DD">
        <w:trPr>
          <w:trHeight w:hRule="exact" w:val="288"/>
        </w:trPr>
        <w:tc>
          <w:tcPr>
            <w:tcW w:w="1672" w:type="dxa"/>
            <w:tcBorders>
              <w:top w:val="nil"/>
              <w:left w:val="nil"/>
              <w:bottom w:val="nil"/>
              <w:right w:val="nil"/>
            </w:tcBorders>
            <w:shd w:val="clear" w:color="auto" w:fill="auto"/>
            <w:noWrap/>
            <w:vAlign w:val="bottom"/>
          </w:tcPr>
          <w:p w14:paraId="1F913D48" w14:textId="7B6F88C1" w:rsidR="00E3542D" w:rsidRPr="00186E7D" w:rsidRDefault="00E3542D" w:rsidP="004970F8">
            <w:pPr>
              <w:spacing w:after="0" w:line="240" w:lineRule="auto"/>
              <w:ind w:firstLine="162"/>
              <w:rPr>
                <w:rFonts w:eastAsia="Times New Roman" w:cstheme="minorHAnsi"/>
                <w:color w:val="000000"/>
              </w:rPr>
            </w:pPr>
            <w:r w:rsidRPr="00186E7D">
              <w:rPr>
                <w:rFonts w:eastAsia="Times New Roman" w:cstheme="minorHAnsi"/>
                <w:color w:val="000000"/>
              </w:rPr>
              <w:t>ECP</w:t>
            </w:r>
          </w:p>
        </w:tc>
        <w:tc>
          <w:tcPr>
            <w:tcW w:w="8158" w:type="dxa"/>
            <w:tcBorders>
              <w:top w:val="nil"/>
              <w:left w:val="nil"/>
              <w:bottom w:val="nil"/>
              <w:right w:val="nil"/>
            </w:tcBorders>
            <w:shd w:val="clear" w:color="auto" w:fill="auto"/>
            <w:noWrap/>
            <w:vAlign w:val="bottom"/>
          </w:tcPr>
          <w:p w14:paraId="21E8C86D" w14:textId="00DE5837" w:rsidR="00E3542D" w:rsidRPr="00186E7D" w:rsidRDefault="00E3542D" w:rsidP="004970F8">
            <w:pPr>
              <w:spacing w:after="0" w:line="240" w:lineRule="auto"/>
              <w:ind w:firstLine="162"/>
              <w:rPr>
                <w:rFonts w:eastAsia="Times New Roman" w:cstheme="minorHAnsi"/>
                <w:color w:val="000000"/>
              </w:rPr>
            </w:pPr>
            <w:r w:rsidRPr="00186E7D">
              <w:rPr>
                <w:rFonts w:eastAsia="Times New Roman" w:cstheme="minorHAnsi"/>
                <w:color w:val="000000"/>
              </w:rPr>
              <w:t>Engineering Change Proposal</w:t>
            </w:r>
          </w:p>
        </w:tc>
      </w:tr>
      <w:tr w:rsidR="0004222D" w:rsidRPr="00186E7D" w14:paraId="177EA934"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32"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EDARF</w:t>
            </w:r>
          </w:p>
        </w:tc>
        <w:tc>
          <w:tcPr>
            <w:tcW w:w="8158" w:type="dxa"/>
            <w:tcBorders>
              <w:top w:val="nil"/>
              <w:left w:val="nil"/>
              <w:bottom w:val="nil"/>
              <w:right w:val="nil"/>
            </w:tcBorders>
            <w:shd w:val="clear" w:color="auto" w:fill="auto"/>
            <w:noWrap/>
            <w:vAlign w:val="bottom"/>
            <w:hideMark/>
          </w:tcPr>
          <w:p w14:paraId="177EA933"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 xml:space="preserve">Engineering Data Action Records File or Engineering Data Activity Records File </w:t>
            </w:r>
          </w:p>
        </w:tc>
      </w:tr>
      <w:tr w:rsidR="0004222D" w:rsidRPr="00186E7D" w14:paraId="177EA937"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35"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EDM</w:t>
            </w:r>
          </w:p>
        </w:tc>
        <w:tc>
          <w:tcPr>
            <w:tcW w:w="8158" w:type="dxa"/>
            <w:tcBorders>
              <w:top w:val="nil"/>
              <w:left w:val="nil"/>
              <w:bottom w:val="nil"/>
              <w:right w:val="nil"/>
            </w:tcBorders>
            <w:shd w:val="clear" w:color="auto" w:fill="auto"/>
            <w:noWrap/>
            <w:vAlign w:val="bottom"/>
            <w:hideMark/>
          </w:tcPr>
          <w:p w14:paraId="177EA936" w14:textId="0C63EFA9"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Engineering Data Man</w:t>
            </w:r>
            <w:r w:rsidR="00E3542D" w:rsidRPr="00186E7D">
              <w:rPr>
                <w:rFonts w:eastAsia="Times New Roman" w:cstheme="minorHAnsi"/>
                <w:color w:val="000000"/>
              </w:rPr>
              <w:t>a</w:t>
            </w:r>
            <w:r w:rsidRPr="00186E7D">
              <w:rPr>
                <w:rFonts w:eastAsia="Times New Roman" w:cstheme="minorHAnsi"/>
                <w:color w:val="000000"/>
              </w:rPr>
              <w:t>ger</w:t>
            </w:r>
            <w:r w:rsidR="00E3542D" w:rsidRPr="00186E7D">
              <w:rPr>
                <w:rFonts w:eastAsia="Times New Roman" w:cstheme="minorHAnsi"/>
                <w:color w:val="000000"/>
              </w:rPr>
              <w:t>/Management</w:t>
            </w:r>
            <w:r w:rsidRPr="00186E7D">
              <w:rPr>
                <w:rFonts w:eastAsia="Times New Roman" w:cstheme="minorHAnsi"/>
                <w:color w:val="000000"/>
              </w:rPr>
              <w:t xml:space="preserve"> </w:t>
            </w:r>
          </w:p>
        </w:tc>
      </w:tr>
      <w:tr w:rsidR="0004222D" w:rsidRPr="00186E7D" w14:paraId="177EA93A"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38"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EDMS</w:t>
            </w:r>
          </w:p>
        </w:tc>
        <w:tc>
          <w:tcPr>
            <w:tcW w:w="8158" w:type="dxa"/>
            <w:tcBorders>
              <w:top w:val="nil"/>
              <w:left w:val="nil"/>
              <w:bottom w:val="nil"/>
              <w:right w:val="nil"/>
            </w:tcBorders>
            <w:shd w:val="clear" w:color="auto" w:fill="auto"/>
            <w:noWrap/>
            <w:vAlign w:val="bottom"/>
            <w:hideMark/>
          </w:tcPr>
          <w:p w14:paraId="177EA939"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 xml:space="preserve">Engineering Data </w:t>
            </w:r>
            <w:r w:rsidR="00B95450" w:rsidRPr="00186E7D">
              <w:rPr>
                <w:rFonts w:eastAsia="Times New Roman" w:cstheme="minorHAnsi"/>
                <w:color w:val="000000"/>
              </w:rPr>
              <w:t>Management</w:t>
            </w:r>
            <w:r w:rsidR="003B1CCE" w:rsidRPr="00186E7D">
              <w:rPr>
                <w:rFonts w:eastAsia="Times New Roman" w:cstheme="minorHAnsi"/>
                <w:color w:val="000000"/>
              </w:rPr>
              <w:t xml:space="preserve"> </w:t>
            </w:r>
            <w:r w:rsidRPr="00186E7D">
              <w:rPr>
                <w:rFonts w:eastAsia="Times New Roman" w:cstheme="minorHAnsi"/>
                <w:color w:val="000000"/>
              </w:rPr>
              <w:t>Specialist</w:t>
            </w:r>
          </w:p>
        </w:tc>
      </w:tr>
      <w:tr w:rsidR="0004222D" w:rsidRPr="00186E7D" w14:paraId="177EA93D" w14:textId="77777777" w:rsidTr="003F57DD">
        <w:trPr>
          <w:trHeight w:hRule="exact" w:val="288"/>
        </w:trPr>
        <w:tc>
          <w:tcPr>
            <w:tcW w:w="1672" w:type="dxa"/>
            <w:tcBorders>
              <w:top w:val="nil"/>
              <w:left w:val="nil"/>
              <w:bottom w:val="nil"/>
              <w:right w:val="nil"/>
            </w:tcBorders>
            <w:shd w:val="clear" w:color="auto" w:fill="auto"/>
            <w:noWrap/>
            <w:vAlign w:val="bottom"/>
          </w:tcPr>
          <w:p w14:paraId="177EA93B"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EO</w:t>
            </w:r>
          </w:p>
        </w:tc>
        <w:tc>
          <w:tcPr>
            <w:tcW w:w="8158" w:type="dxa"/>
            <w:tcBorders>
              <w:top w:val="nil"/>
              <w:left w:val="nil"/>
              <w:bottom w:val="nil"/>
              <w:right w:val="nil"/>
            </w:tcBorders>
            <w:shd w:val="clear" w:color="auto" w:fill="auto"/>
            <w:noWrap/>
            <w:vAlign w:val="bottom"/>
          </w:tcPr>
          <w:p w14:paraId="177EA93C"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Engineering Order</w:t>
            </w:r>
          </w:p>
        </w:tc>
      </w:tr>
      <w:tr w:rsidR="00982A7F" w:rsidRPr="00186E7D" w14:paraId="53EC597B" w14:textId="77777777" w:rsidTr="003F57DD">
        <w:trPr>
          <w:trHeight w:hRule="exact" w:val="288"/>
        </w:trPr>
        <w:tc>
          <w:tcPr>
            <w:tcW w:w="1672" w:type="dxa"/>
            <w:tcBorders>
              <w:top w:val="nil"/>
              <w:left w:val="nil"/>
              <w:bottom w:val="nil"/>
              <w:right w:val="nil"/>
            </w:tcBorders>
            <w:shd w:val="clear" w:color="auto" w:fill="auto"/>
            <w:noWrap/>
            <w:vAlign w:val="bottom"/>
          </w:tcPr>
          <w:p w14:paraId="4B0D6D0E" w14:textId="33D4F7A8" w:rsidR="00982A7F" w:rsidRPr="00186E7D" w:rsidRDefault="00982A7F" w:rsidP="004970F8">
            <w:pPr>
              <w:spacing w:after="0" w:line="240" w:lineRule="auto"/>
              <w:ind w:firstLine="162"/>
              <w:rPr>
                <w:rFonts w:eastAsia="Times New Roman" w:cstheme="minorHAnsi"/>
                <w:color w:val="000000"/>
              </w:rPr>
            </w:pPr>
            <w:r w:rsidRPr="00186E7D">
              <w:rPr>
                <w:rFonts w:eastAsia="Times New Roman" w:cstheme="minorHAnsi"/>
                <w:color w:val="000000"/>
              </w:rPr>
              <w:t>ESA</w:t>
            </w:r>
          </w:p>
        </w:tc>
        <w:tc>
          <w:tcPr>
            <w:tcW w:w="8158" w:type="dxa"/>
            <w:tcBorders>
              <w:top w:val="nil"/>
              <w:left w:val="nil"/>
              <w:bottom w:val="nil"/>
              <w:right w:val="nil"/>
            </w:tcBorders>
            <w:shd w:val="clear" w:color="auto" w:fill="auto"/>
            <w:noWrap/>
            <w:vAlign w:val="bottom"/>
          </w:tcPr>
          <w:p w14:paraId="5D1D9BBC" w14:textId="5D9FD092" w:rsidR="00982A7F" w:rsidRPr="00186E7D" w:rsidRDefault="00982A7F" w:rsidP="004970F8">
            <w:pPr>
              <w:spacing w:after="0" w:line="240" w:lineRule="auto"/>
              <w:ind w:firstLine="162"/>
              <w:rPr>
                <w:rFonts w:eastAsia="Times New Roman" w:cstheme="minorHAnsi"/>
                <w:color w:val="000000"/>
              </w:rPr>
            </w:pPr>
            <w:r w:rsidRPr="00186E7D">
              <w:rPr>
                <w:rFonts w:eastAsia="Times New Roman" w:cstheme="minorHAnsi"/>
                <w:color w:val="000000"/>
              </w:rPr>
              <w:t>Engineering Support Activity</w:t>
            </w:r>
          </w:p>
        </w:tc>
      </w:tr>
      <w:tr w:rsidR="0004222D" w:rsidRPr="00186E7D" w14:paraId="177EA940"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3E"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FAR</w:t>
            </w:r>
          </w:p>
        </w:tc>
        <w:tc>
          <w:tcPr>
            <w:tcW w:w="8158" w:type="dxa"/>
            <w:tcBorders>
              <w:top w:val="nil"/>
              <w:left w:val="nil"/>
              <w:bottom w:val="nil"/>
              <w:right w:val="nil"/>
            </w:tcBorders>
            <w:shd w:val="clear" w:color="auto" w:fill="auto"/>
            <w:noWrap/>
            <w:vAlign w:val="bottom"/>
            <w:hideMark/>
          </w:tcPr>
          <w:p w14:paraId="177EA93F" w14:textId="0D5F84C3"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Federal Acquisition Regulation</w:t>
            </w:r>
          </w:p>
        </w:tc>
      </w:tr>
      <w:tr w:rsidR="0004222D" w:rsidRPr="00186E7D" w14:paraId="177EA943"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41"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FCA</w:t>
            </w:r>
          </w:p>
        </w:tc>
        <w:tc>
          <w:tcPr>
            <w:tcW w:w="8158" w:type="dxa"/>
            <w:tcBorders>
              <w:top w:val="nil"/>
              <w:left w:val="nil"/>
              <w:bottom w:val="nil"/>
              <w:right w:val="nil"/>
            </w:tcBorders>
            <w:shd w:val="clear" w:color="auto" w:fill="auto"/>
            <w:noWrap/>
            <w:vAlign w:val="bottom"/>
            <w:hideMark/>
          </w:tcPr>
          <w:p w14:paraId="177EA942" w14:textId="32FB14BE" w:rsidR="0004222D" w:rsidRPr="00186E7D" w:rsidRDefault="0004222D" w:rsidP="00BE39E4">
            <w:pPr>
              <w:spacing w:after="0" w:line="240" w:lineRule="auto"/>
              <w:ind w:firstLine="162"/>
              <w:rPr>
                <w:rFonts w:eastAsia="Times New Roman" w:cstheme="minorHAnsi"/>
                <w:color w:val="000000"/>
              </w:rPr>
            </w:pPr>
            <w:r w:rsidRPr="00186E7D">
              <w:rPr>
                <w:rFonts w:eastAsia="Times New Roman" w:cstheme="minorHAnsi"/>
                <w:color w:val="000000"/>
              </w:rPr>
              <w:t>Functional C</w:t>
            </w:r>
            <w:r w:rsidR="00BE39E4" w:rsidRPr="00186E7D">
              <w:rPr>
                <w:rFonts w:eastAsia="Times New Roman" w:cstheme="minorHAnsi"/>
                <w:color w:val="000000"/>
              </w:rPr>
              <w:t>onfiguration</w:t>
            </w:r>
            <w:r w:rsidRPr="00186E7D">
              <w:rPr>
                <w:rFonts w:eastAsia="Times New Roman" w:cstheme="minorHAnsi"/>
                <w:color w:val="000000"/>
              </w:rPr>
              <w:t xml:space="preserve"> Audit</w:t>
            </w:r>
          </w:p>
        </w:tc>
      </w:tr>
      <w:tr w:rsidR="003B0C9C" w:rsidRPr="00186E7D" w14:paraId="177EA946" w14:textId="77777777" w:rsidTr="003F57DD">
        <w:trPr>
          <w:trHeight w:hRule="exact" w:val="288"/>
        </w:trPr>
        <w:tc>
          <w:tcPr>
            <w:tcW w:w="1672" w:type="dxa"/>
            <w:tcBorders>
              <w:top w:val="nil"/>
              <w:left w:val="nil"/>
              <w:bottom w:val="nil"/>
              <w:right w:val="nil"/>
            </w:tcBorders>
            <w:shd w:val="clear" w:color="auto" w:fill="auto"/>
            <w:noWrap/>
            <w:vAlign w:val="bottom"/>
          </w:tcPr>
          <w:p w14:paraId="177EA944" w14:textId="77777777" w:rsidR="003B0C9C" w:rsidRPr="00186E7D" w:rsidRDefault="003B0C9C" w:rsidP="004970F8">
            <w:pPr>
              <w:spacing w:after="0" w:line="240" w:lineRule="auto"/>
              <w:ind w:firstLine="162"/>
              <w:rPr>
                <w:rFonts w:eastAsia="Times New Roman" w:cstheme="minorHAnsi"/>
                <w:color w:val="000000"/>
              </w:rPr>
            </w:pPr>
            <w:r w:rsidRPr="00186E7D">
              <w:rPr>
                <w:rFonts w:eastAsia="Times New Roman" w:cstheme="minorHAnsi"/>
                <w:color w:val="000000"/>
              </w:rPr>
              <w:t>FM</w:t>
            </w:r>
          </w:p>
        </w:tc>
        <w:tc>
          <w:tcPr>
            <w:tcW w:w="8158" w:type="dxa"/>
            <w:tcBorders>
              <w:top w:val="nil"/>
              <w:left w:val="nil"/>
              <w:bottom w:val="nil"/>
              <w:right w:val="nil"/>
            </w:tcBorders>
            <w:shd w:val="clear" w:color="auto" w:fill="auto"/>
            <w:noWrap/>
            <w:vAlign w:val="bottom"/>
          </w:tcPr>
          <w:p w14:paraId="177EA945" w14:textId="77777777" w:rsidR="003B0C9C" w:rsidRPr="00186E7D" w:rsidRDefault="003B0C9C" w:rsidP="003B0C9C">
            <w:pPr>
              <w:spacing w:after="0" w:line="240" w:lineRule="auto"/>
              <w:ind w:firstLine="162"/>
              <w:rPr>
                <w:rFonts w:eastAsia="Times New Roman" w:cstheme="minorHAnsi"/>
                <w:color w:val="000000"/>
              </w:rPr>
            </w:pPr>
            <w:r w:rsidRPr="00186E7D">
              <w:rPr>
                <w:rFonts w:eastAsia="Times New Roman" w:cstheme="minorHAnsi"/>
                <w:color w:val="000000"/>
              </w:rPr>
              <w:t>Financial Manager</w:t>
            </w:r>
          </w:p>
        </w:tc>
      </w:tr>
      <w:tr w:rsidR="0004222D" w:rsidRPr="00186E7D" w14:paraId="177EA94C"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4A"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IDE</w:t>
            </w:r>
          </w:p>
        </w:tc>
        <w:tc>
          <w:tcPr>
            <w:tcW w:w="8158" w:type="dxa"/>
            <w:tcBorders>
              <w:top w:val="nil"/>
              <w:left w:val="nil"/>
              <w:bottom w:val="nil"/>
              <w:right w:val="nil"/>
            </w:tcBorders>
            <w:shd w:val="clear" w:color="auto" w:fill="auto"/>
            <w:noWrap/>
            <w:vAlign w:val="bottom"/>
            <w:hideMark/>
          </w:tcPr>
          <w:p w14:paraId="177EA94B"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Integrated Digital Environment</w:t>
            </w:r>
          </w:p>
        </w:tc>
      </w:tr>
      <w:tr w:rsidR="00BF5840" w:rsidRPr="00186E7D" w14:paraId="34E602DE" w14:textId="77777777" w:rsidTr="00BF5840">
        <w:trPr>
          <w:trHeight w:hRule="exact" w:val="288"/>
        </w:trPr>
        <w:tc>
          <w:tcPr>
            <w:tcW w:w="1672" w:type="dxa"/>
            <w:tcBorders>
              <w:top w:val="nil"/>
              <w:left w:val="nil"/>
              <w:bottom w:val="nil"/>
              <w:right w:val="nil"/>
            </w:tcBorders>
            <w:shd w:val="clear" w:color="auto" w:fill="auto"/>
            <w:noWrap/>
            <w:vAlign w:val="bottom"/>
          </w:tcPr>
          <w:p w14:paraId="79D3EE76" w14:textId="77777777" w:rsidR="00BF5840" w:rsidRPr="00186E7D" w:rsidRDefault="00BF5840" w:rsidP="00BF5840">
            <w:pPr>
              <w:spacing w:after="0" w:line="240" w:lineRule="auto"/>
              <w:ind w:firstLine="162"/>
              <w:rPr>
                <w:rFonts w:eastAsia="Times New Roman" w:cstheme="minorHAnsi"/>
                <w:color w:val="000000"/>
              </w:rPr>
            </w:pPr>
            <w:r w:rsidRPr="00186E7D">
              <w:rPr>
                <w:rFonts w:eastAsia="Times New Roman" w:cstheme="minorHAnsi"/>
                <w:color w:val="000000"/>
              </w:rPr>
              <w:t>IP</w:t>
            </w:r>
          </w:p>
        </w:tc>
        <w:tc>
          <w:tcPr>
            <w:tcW w:w="8158" w:type="dxa"/>
            <w:tcBorders>
              <w:top w:val="nil"/>
              <w:left w:val="nil"/>
              <w:bottom w:val="nil"/>
              <w:right w:val="nil"/>
            </w:tcBorders>
            <w:shd w:val="clear" w:color="auto" w:fill="auto"/>
            <w:noWrap/>
            <w:vAlign w:val="bottom"/>
          </w:tcPr>
          <w:p w14:paraId="52702FC9" w14:textId="77777777" w:rsidR="00BF5840" w:rsidRPr="00186E7D" w:rsidRDefault="00BF5840" w:rsidP="00BF5840">
            <w:pPr>
              <w:spacing w:after="0" w:line="240" w:lineRule="auto"/>
              <w:ind w:firstLine="162"/>
              <w:rPr>
                <w:rFonts w:eastAsia="Times New Roman" w:cstheme="minorHAnsi"/>
                <w:color w:val="000000"/>
              </w:rPr>
            </w:pPr>
            <w:r w:rsidRPr="00186E7D">
              <w:rPr>
                <w:rFonts w:eastAsia="Times New Roman" w:cstheme="minorHAnsi"/>
                <w:color w:val="000000"/>
              </w:rPr>
              <w:t>Intellectual Property</w:t>
            </w:r>
          </w:p>
        </w:tc>
      </w:tr>
      <w:tr w:rsidR="0004222D" w:rsidRPr="00186E7D" w14:paraId="177EA94F"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4D"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IPR</w:t>
            </w:r>
          </w:p>
        </w:tc>
        <w:tc>
          <w:tcPr>
            <w:tcW w:w="8158" w:type="dxa"/>
            <w:tcBorders>
              <w:top w:val="nil"/>
              <w:left w:val="nil"/>
              <w:bottom w:val="nil"/>
              <w:right w:val="nil"/>
            </w:tcBorders>
            <w:shd w:val="clear" w:color="auto" w:fill="auto"/>
            <w:noWrap/>
            <w:vAlign w:val="bottom"/>
            <w:hideMark/>
          </w:tcPr>
          <w:p w14:paraId="177EA94E"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In-Process Review</w:t>
            </w:r>
          </w:p>
        </w:tc>
      </w:tr>
      <w:tr w:rsidR="0004222D" w:rsidRPr="00186E7D" w14:paraId="177EA952"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50"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IPS</w:t>
            </w:r>
          </w:p>
        </w:tc>
        <w:tc>
          <w:tcPr>
            <w:tcW w:w="8158" w:type="dxa"/>
            <w:tcBorders>
              <w:top w:val="nil"/>
              <w:left w:val="nil"/>
              <w:bottom w:val="nil"/>
              <w:right w:val="nil"/>
            </w:tcBorders>
            <w:shd w:val="clear" w:color="auto" w:fill="auto"/>
            <w:noWrap/>
            <w:vAlign w:val="bottom"/>
            <w:hideMark/>
          </w:tcPr>
          <w:p w14:paraId="177EA951"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Intellectual Property Strategy</w:t>
            </w:r>
          </w:p>
        </w:tc>
      </w:tr>
      <w:tr w:rsidR="0004222D" w:rsidRPr="00186E7D" w14:paraId="177EA955" w14:textId="77777777" w:rsidTr="003F57DD">
        <w:trPr>
          <w:trHeight w:hRule="exact" w:val="288"/>
        </w:trPr>
        <w:tc>
          <w:tcPr>
            <w:tcW w:w="1672" w:type="dxa"/>
            <w:tcBorders>
              <w:top w:val="nil"/>
              <w:left w:val="nil"/>
              <w:bottom w:val="nil"/>
              <w:right w:val="nil"/>
            </w:tcBorders>
            <w:shd w:val="clear" w:color="auto" w:fill="auto"/>
            <w:noWrap/>
            <w:vAlign w:val="bottom"/>
          </w:tcPr>
          <w:p w14:paraId="177EA953"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IPT</w:t>
            </w:r>
          </w:p>
        </w:tc>
        <w:tc>
          <w:tcPr>
            <w:tcW w:w="8158" w:type="dxa"/>
            <w:tcBorders>
              <w:top w:val="nil"/>
              <w:left w:val="nil"/>
              <w:bottom w:val="nil"/>
              <w:right w:val="nil"/>
            </w:tcBorders>
            <w:shd w:val="clear" w:color="auto" w:fill="auto"/>
            <w:noWrap/>
            <w:vAlign w:val="bottom"/>
          </w:tcPr>
          <w:p w14:paraId="177EA954" w14:textId="77777777" w:rsidR="0004222D" w:rsidRPr="00186E7D" w:rsidRDefault="00B95450" w:rsidP="004970F8">
            <w:pPr>
              <w:spacing w:after="0" w:line="240" w:lineRule="auto"/>
              <w:ind w:firstLine="162"/>
              <w:rPr>
                <w:rFonts w:eastAsia="Times New Roman" w:cstheme="minorHAnsi"/>
                <w:color w:val="000000"/>
              </w:rPr>
            </w:pPr>
            <w:r w:rsidRPr="00186E7D">
              <w:rPr>
                <w:rFonts w:eastAsia="Times New Roman" w:cstheme="minorHAnsi"/>
                <w:color w:val="000000"/>
              </w:rPr>
              <w:t>Integrated</w:t>
            </w:r>
            <w:r w:rsidR="0004222D" w:rsidRPr="00186E7D">
              <w:rPr>
                <w:rFonts w:eastAsia="Times New Roman" w:cstheme="minorHAnsi"/>
                <w:color w:val="000000"/>
              </w:rPr>
              <w:t xml:space="preserve"> Pro</w:t>
            </w:r>
            <w:r w:rsidR="00D92723" w:rsidRPr="00186E7D">
              <w:rPr>
                <w:rFonts w:eastAsia="Times New Roman" w:cstheme="minorHAnsi"/>
                <w:color w:val="000000"/>
              </w:rPr>
              <w:t xml:space="preserve">duct </w:t>
            </w:r>
            <w:r w:rsidR="0004222D" w:rsidRPr="00186E7D">
              <w:rPr>
                <w:rFonts w:eastAsia="Times New Roman" w:cstheme="minorHAnsi"/>
                <w:color w:val="000000"/>
              </w:rPr>
              <w:t>Team</w:t>
            </w:r>
          </w:p>
        </w:tc>
      </w:tr>
      <w:tr w:rsidR="00B37490" w:rsidRPr="00186E7D" w14:paraId="177EA958"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56" w14:textId="77777777" w:rsidR="00B37490" w:rsidRPr="00186E7D" w:rsidRDefault="00B37490" w:rsidP="004970F8">
            <w:pPr>
              <w:spacing w:after="0" w:line="240" w:lineRule="auto"/>
              <w:ind w:firstLine="162"/>
              <w:rPr>
                <w:rFonts w:eastAsia="Times New Roman" w:cstheme="minorHAnsi"/>
                <w:color w:val="000000"/>
              </w:rPr>
            </w:pPr>
            <w:r w:rsidRPr="00186E7D">
              <w:rPr>
                <w:rFonts w:eastAsia="Times New Roman" w:cstheme="minorHAnsi"/>
                <w:color w:val="000000"/>
              </w:rPr>
              <w:t>IUID</w:t>
            </w:r>
          </w:p>
        </w:tc>
        <w:tc>
          <w:tcPr>
            <w:tcW w:w="8158" w:type="dxa"/>
            <w:tcBorders>
              <w:top w:val="nil"/>
              <w:left w:val="nil"/>
              <w:bottom w:val="nil"/>
              <w:right w:val="nil"/>
            </w:tcBorders>
            <w:shd w:val="clear" w:color="auto" w:fill="auto"/>
            <w:noWrap/>
            <w:vAlign w:val="bottom"/>
            <w:hideMark/>
          </w:tcPr>
          <w:p w14:paraId="177EA957" w14:textId="77777777" w:rsidR="00B37490" w:rsidRPr="00186E7D" w:rsidRDefault="00B37490" w:rsidP="004970F8">
            <w:pPr>
              <w:spacing w:after="0" w:line="240" w:lineRule="auto"/>
              <w:ind w:firstLine="162"/>
              <w:rPr>
                <w:rFonts w:eastAsia="Times New Roman" w:cstheme="minorHAnsi"/>
                <w:color w:val="000000"/>
              </w:rPr>
            </w:pPr>
            <w:r w:rsidRPr="00186E7D">
              <w:rPr>
                <w:rFonts w:eastAsia="Times New Roman" w:cstheme="minorHAnsi"/>
                <w:color w:val="000000"/>
              </w:rPr>
              <w:t xml:space="preserve">Item Unique </w:t>
            </w:r>
            <w:r w:rsidR="008304E9" w:rsidRPr="00186E7D">
              <w:rPr>
                <w:rFonts w:eastAsia="Times New Roman" w:cstheme="minorHAnsi"/>
                <w:color w:val="000000"/>
              </w:rPr>
              <w:t>Identifier</w:t>
            </w:r>
          </w:p>
        </w:tc>
      </w:tr>
      <w:tr w:rsidR="0004222D" w:rsidRPr="00186E7D" w14:paraId="177EA95B"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59" w14:textId="7216774C" w:rsidR="0004222D" w:rsidRPr="00186E7D" w:rsidRDefault="0004222D" w:rsidP="00E3542D">
            <w:pPr>
              <w:spacing w:after="0" w:line="240" w:lineRule="auto"/>
              <w:ind w:firstLine="162"/>
              <w:rPr>
                <w:rFonts w:eastAsia="Times New Roman" w:cstheme="minorHAnsi"/>
                <w:color w:val="000000"/>
              </w:rPr>
            </w:pPr>
            <w:r w:rsidRPr="00186E7D">
              <w:rPr>
                <w:rFonts w:eastAsia="Times New Roman" w:cstheme="minorHAnsi"/>
                <w:color w:val="000000"/>
              </w:rPr>
              <w:t>JEDMI</w:t>
            </w:r>
            <w:r w:rsidR="00E707DB" w:rsidRPr="00186E7D">
              <w:rPr>
                <w:rFonts w:eastAsia="Times New Roman" w:cstheme="minorHAnsi"/>
                <w:color w:val="000000"/>
              </w:rPr>
              <w:t>CS</w:t>
            </w:r>
          </w:p>
        </w:tc>
        <w:tc>
          <w:tcPr>
            <w:tcW w:w="8158" w:type="dxa"/>
            <w:tcBorders>
              <w:top w:val="nil"/>
              <w:left w:val="nil"/>
              <w:bottom w:val="nil"/>
              <w:right w:val="nil"/>
            </w:tcBorders>
            <w:shd w:val="clear" w:color="auto" w:fill="auto"/>
            <w:noWrap/>
            <w:vAlign w:val="bottom"/>
            <w:hideMark/>
          </w:tcPr>
          <w:p w14:paraId="177EA95A"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Joint Engineering Data Management Information and Control System</w:t>
            </w:r>
          </w:p>
        </w:tc>
      </w:tr>
      <w:tr w:rsidR="00982A7F" w:rsidRPr="00186E7D" w14:paraId="0525B7DC" w14:textId="77777777" w:rsidTr="003F57DD">
        <w:trPr>
          <w:trHeight w:hRule="exact" w:val="288"/>
        </w:trPr>
        <w:tc>
          <w:tcPr>
            <w:tcW w:w="1672" w:type="dxa"/>
            <w:tcBorders>
              <w:top w:val="nil"/>
              <w:left w:val="nil"/>
              <w:bottom w:val="nil"/>
              <w:right w:val="nil"/>
            </w:tcBorders>
            <w:shd w:val="clear" w:color="auto" w:fill="auto"/>
            <w:noWrap/>
            <w:vAlign w:val="bottom"/>
          </w:tcPr>
          <w:p w14:paraId="1341C1E0" w14:textId="727AE1B4" w:rsidR="00982A7F" w:rsidRPr="00186E7D" w:rsidRDefault="00982A7F" w:rsidP="00E3542D">
            <w:pPr>
              <w:spacing w:after="0" w:line="240" w:lineRule="auto"/>
              <w:ind w:firstLine="162"/>
              <w:rPr>
                <w:rFonts w:eastAsia="Times New Roman" w:cstheme="minorHAnsi"/>
                <w:color w:val="000000"/>
              </w:rPr>
            </w:pPr>
            <w:r w:rsidRPr="00186E7D">
              <w:rPr>
                <w:rFonts w:eastAsia="Times New Roman" w:cstheme="minorHAnsi"/>
                <w:color w:val="000000"/>
              </w:rPr>
              <w:t>LG</w:t>
            </w:r>
          </w:p>
        </w:tc>
        <w:tc>
          <w:tcPr>
            <w:tcW w:w="8158" w:type="dxa"/>
            <w:tcBorders>
              <w:top w:val="nil"/>
              <w:left w:val="nil"/>
              <w:bottom w:val="nil"/>
              <w:right w:val="nil"/>
            </w:tcBorders>
            <w:shd w:val="clear" w:color="auto" w:fill="auto"/>
            <w:noWrap/>
            <w:vAlign w:val="bottom"/>
          </w:tcPr>
          <w:p w14:paraId="5CB7758E" w14:textId="29B76E16" w:rsidR="00982A7F" w:rsidRPr="00186E7D" w:rsidRDefault="00982A7F" w:rsidP="004970F8">
            <w:pPr>
              <w:spacing w:after="0" w:line="240" w:lineRule="auto"/>
              <w:ind w:firstLine="162"/>
              <w:rPr>
                <w:rFonts w:eastAsia="Times New Roman" w:cstheme="minorHAnsi"/>
                <w:color w:val="000000"/>
              </w:rPr>
            </w:pPr>
            <w:r w:rsidRPr="00186E7D">
              <w:rPr>
                <w:rFonts w:eastAsia="Times New Roman" w:cstheme="minorHAnsi"/>
                <w:color w:val="000000"/>
              </w:rPr>
              <w:t>Logistic</w:t>
            </w:r>
          </w:p>
        </w:tc>
      </w:tr>
      <w:tr w:rsidR="0004222D" w:rsidRPr="00186E7D" w14:paraId="177EA961"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5F"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MEDALS</w:t>
            </w:r>
          </w:p>
        </w:tc>
        <w:tc>
          <w:tcPr>
            <w:tcW w:w="8158" w:type="dxa"/>
            <w:tcBorders>
              <w:top w:val="nil"/>
              <w:left w:val="nil"/>
              <w:bottom w:val="nil"/>
              <w:right w:val="nil"/>
            </w:tcBorders>
            <w:shd w:val="clear" w:color="auto" w:fill="auto"/>
            <w:noWrap/>
            <w:vAlign w:val="bottom"/>
            <w:hideMark/>
          </w:tcPr>
          <w:p w14:paraId="177EA960"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Military Engineering Data Access Location System</w:t>
            </w:r>
          </w:p>
        </w:tc>
      </w:tr>
      <w:tr w:rsidR="0070722C" w:rsidRPr="00186E7D" w14:paraId="36662EC6" w14:textId="77777777" w:rsidTr="003F57DD">
        <w:trPr>
          <w:trHeight w:hRule="exact" w:val="288"/>
        </w:trPr>
        <w:tc>
          <w:tcPr>
            <w:tcW w:w="1672" w:type="dxa"/>
            <w:tcBorders>
              <w:top w:val="nil"/>
              <w:left w:val="nil"/>
              <w:bottom w:val="nil"/>
              <w:right w:val="nil"/>
            </w:tcBorders>
            <w:shd w:val="clear" w:color="auto" w:fill="auto"/>
            <w:noWrap/>
            <w:vAlign w:val="bottom"/>
          </w:tcPr>
          <w:p w14:paraId="3BA9C0DD" w14:textId="091D419E" w:rsidR="0070722C" w:rsidRPr="00186E7D" w:rsidRDefault="0070722C" w:rsidP="004970F8">
            <w:pPr>
              <w:spacing w:after="0" w:line="240" w:lineRule="auto"/>
              <w:ind w:firstLine="162"/>
              <w:rPr>
                <w:rFonts w:eastAsia="Times New Roman" w:cstheme="minorHAnsi"/>
                <w:color w:val="000000"/>
              </w:rPr>
            </w:pPr>
            <w:r w:rsidRPr="00186E7D">
              <w:rPr>
                <w:rFonts w:eastAsia="Times New Roman" w:cstheme="minorHAnsi"/>
                <w:color w:val="000000"/>
              </w:rPr>
              <w:t>MIL</w:t>
            </w:r>
          </w:p>
        </w:tc>
        <w:tc>
          <w:tcPr>
            <w:tcW w:w="8158" w:type="dxa"/>
            <w:tcBorders>
              <w:top w:val="nil"/>
              <w:left w:val="nil"/>
              <w:bottom w:val="nil"/>
              <w:right w:val="nil"/>
            </w:tcBorders>
            <w:shd w:val="clear" w:color="auto" w:fill="auto"/>
            <w:noWrap/>
            <w:vAlign w:val="bottom"/>
          </w:tcPr>
          <w:p w14:paraId="7A58A95C" w14:textId="426AFC27" w:rsidR="0070722C" w:rsidRPr="00186E7D" w:rsidRDefault="0070722C" w:rsidP="004970F8">
            <w:pPr>
              <w:spacing w:after="0" w:line="240" w:lineRule="auto"/>
              <w:ind w:firstLine="162"/>
              <w:rPr>
                <w:rFonts w:eastAsia="Times New Roman" w:cstheme="minorHAnsi"/>
                <w:color w:val="000000"/>
              </w:rPr>
            </w:pPr>
            <w:r w:rsidRPr="00186E7D">
              <w:rPr>
                <w:rFonts w:eastAsia="Times New Roman" w:cstheme="minorHAnsi"/>
                <w:color w:val="000000"/>
              </w:rPr>
              <w:t>Military</w:t>
            </w:r>
          </w:p>
        </w:tc>
      </w:tr>
      <w:tr w:rsidR="00E3542D" w:rsidRPr="00186E7D" w14:paraId="7E049D78" w14:textId="77777777" w:rsidTr="003F57DD">
        <w:trPr>
          <w:trHeight w:hRule="exact" w:val="288"/>
        </w:trPr>
        <w:tc>
          <w:tcPr>
            <w:tcW w:w="1672" w:type="dxa"/>
            <w:tcBorders>
              <w:top w:val="nil"/>
              <w:left w:val="nil"/>
              <w:bottom w:val="nil"/>
              <w:right w:val="nil"/>
            </w:tcBorders>
            <w:shd w:val="clear" w:color="auto" w:fill="auto"/>
            <w:noWrap/>
            <w:vAlign w:val="bottom"/>
          </w:tcPr>
          <w:p w14:paraId="3D4739AF" w14:textId="121A0732" w:rsidR="00E3542D" w:rsidRPr="00186E7D" w:rsidRDefault="00E3542D" w:rsidP="004970F8">
            <w:pPr>
              <w:spacing w:after="0" w:line="240" w:lineRule="auto"/>
              <w:ind w:firstLine="162"/>
              <w:rPr>
                <w:rFonts w:eastAsia="Times New Roman" w:cstheme="minorHAnsi"/>
                <w:color w:val="000000"/>
              </w:rPr>
            </w:pPr>
            <w:r w:rsidRPr="00186E7D">
              <w:rPr>
                <w:rFonts w:eastAsia="Times New Roman" w:cstheme="minorHAnsi"/>
                <w:color w:val="000000"/>
              </w:rPr>
              <w:t>MS</w:t>
            </w:r>
          </w:p>
        </w:tc>
        <w:tc>
          <w:tcPr>
            <w:tcW w:w="8158" w:type="dxa"/>
            <w:tcBorders>
              <w:top w:val="nil"/>
              <w:left w:val="nil"/>
              <w:bottom w:val="nil"/>
              <w:right w:val="nil"/>
            </w:tcBorders>
            <w:shd w:val="clear" w:color="auto" w:fill="auto"/>
            <w:noWrap/>
            <w:vAlign w:val="bottom"/>
          </w:tcPr>
          <w:p w14:paraId="707CC7A9" w14:textId="0B92D3B9" w:rsidR="00E3542D" w:rsidRPr="00186E7D" w:rsidRDefault="00E3542D" w:rsidP="004970F8">
            <w:pPr>
              <w:spacing w:after="0" w:line="240" w:lineRule="auto"/>
              <w:ind w:firstLine="162"/>
              <w:rPr>
                <w:rFonts w:eastAsia="Times New Roman" w:cstheme="minorHAnsi"/>
                <w:color w:val="000000"/>
              </w:rPr>
            </w:pPr>
            <w:r w:rsidRPr="00186E7D">
              <w:rPr>
                <w:rFonts w:eastAsia="Times New Roman" w:cstheme="minorHAnsi"/>
                <w:color w:val="000000"/>
              </w:rPr>
              <w:t>Microsoft</w:t>
            </w:r>
          </w:p>
        </w:tc>
      </w:tr>
      <w:tr w:rsidR="0004222D" w:rsidRPr="00186E7D" w14:paraId="177EA967"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65"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OSS&amp;E</w:t>
            </w:r>
          </w:p>
        </w:tc>
        <w:tc>
          <w:tcPr>
            <w:tcW w:w="8158" w:type="dxa"/>
            <w:tcBorders>
              <w:top w:val="nil"/>
              <w:left w:val="nil"/>
              <w:bottom w:val="nil"/>
              <w:right w:val="nil"/>
            </w:tcBorders>
            <w:shd w:val="clear" w:color="auto" w:fill="auto"/>
            <w:noWrap/>
            <w:vAlign w:val="bottom"/>
            <w:hideMark/>
          </w:tcPr>
          <w:p w14:paraId="177EA966" w14:textId="4732773A" w:rsidR="0004222D" w:rsidRPr="00186E7D" w:rsidRDefault="0004222D" w:rsidP="006B1ACD">
            <w:pPr>
              <w:spacing w:after="0" w:line="240" w:lineRule="auto"/>
              <w:ind w:firstLine="162"/>
              <w:rPr>
                <w:rFonts w:eastAsia="Times New Roman" w:cstheme="minorHAnsi"/>
                <w:color w:val="000000"/>
              </w:rPr>
            </w:pPr>
            <w:r w:rsidRPr="00186E7D">
              <w:rPr>
                <w:rFonts w:eastAsia="Times New Roman" w:cstheme="minorHAnsi"/>
                <w:color w:val="000000"/>
              </w:rPr>
              <w:t>Operational Safety, Suitability and Effectiveness</w:t>
            </w:r>
          </w:p>
        </w:tc>
      </w:tr>
      <w:tr w:rsidR="0004222D" w:rsidRPr="00186E7D" w14:paraId="177EA96D"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6B"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PCA</w:t>
            </w:r>
          </w:p>
        </w:tc>
        <w:tc>
          <w:tcPr>
            <w:tcW w:w="8158" w:type="dxa"/>
            <w:tcBorders>
              <w:top w:val="nil"/>
              <w:left w:val="nil"/>
              <w:bottom w:val="nil"/>
              <w:right w:val="nil"/>
            </w:tcBorders>
            <w:shd w:val="clear" w:color="auto" w:fill="auto"/>
            <w:noWrap/>
            <w:vAlign w:val="bottom"/>
            <w:hideMark/>
          </w:tcPr>
          <w:p w14:paraId="177EA96C" w14:textId="095CCF82" w:rsidR="0004222D" w:rsidRPr="00186E7D" w:rsidRDefault="0004222D" w:rsidP="00BE39E4">
            <w:pPr>
              <w:spacing w:after="0" w:line="240" w:lineRule="auto"/>
              <w:ind w:firstLine="162"/>
              <w:rPr>
                <w:rFonts w:eastAsia="Times New Roman" w:cstheme="minorHAnsi"/>
                <w:color w:val="000000"/>
              </w:rPr>
            </w:pPr>
            <w:r w:rsidRPr="00186E7D">
              <w:rPr>
                <w:rFonts w:eastAsia="Times New Roman" w:cstheme="minorHAnsi"/>
                <w:color w:val="000000"/>
              </w:rPr>
              <w:t>Physical C</w:t>
            </w:r>
            <w:r w:rsidR="00BE39E4" w:rsidRPr="00186E7D">
              <w:rPr>
                <w:rFonts w:eastAsia="Times New Roman" w:cstheme="minorHAnsi"/>
                <w:color w:val="000000"/>
              </w:rPr>
              <w:t>onfiguration</w:t>
            </w:r>
            <w:r w:rsidRPr="00186E7D">
              <w:rPr>
                <w:rFonts w:eastAsia="Times New Roman" w:cstheme="minorHAnsi"/>
                <w:color w:val="000000"/>
              </w:rPr>
              <w:t xml:space="preserve"> Audit</w:t>
            </w:r>
          </w:p>
        </w:tc>
      </w:tr>
      <w:tr w:rsidR="0004222D" w:rsidRPr="00186E7D" w14:paraId="177EA970"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6E"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PDAQ</w:t>
            </w:r>
          </w:p>
        </w:tc>
        <w:tc>
          <w:tcPr>
            <w:tcW w:w="8158" w:type="dxa"/>
            <w:tcBorders>
              <w:top w:val="nil"/>
              <w:left w:val="nil"/>
              <w:bottom w:val="nil"/>
              <w:right w:val="nil"/>
            </w:tcBorders>
            <w:shd w:val="clear" w:color="auto" w:fill="auto"/>
            <w:noWrap/>
            <w:vAlign w:val="bottom"/>
            <w:hideMark/>
          </w:tcPr>
          <w:p w14:paraId="177EA96F"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 xml:space="preserve">Product Data Acquisition </w:t>
            </w:r>
          </w:p>
        </w:tc>
      </w:tr>
      <w:tr w:rsidR="0004222D" w:rsidRPr="00186E7D" w14:paraId="177EA973"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71"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PDR</w:t>
            </w:r>
          </w:p>
        </w:tc>
        <w:tc>
          <w:tcPr>
            <w:tcW w:w="8158" w:type="dxa"/>
            <w:tcBorders>
              <w:top w:val="nil"/>
              <w:left w:val="nil"/>
              <w:bottom w:val="nil"/>
              <w:right w:val="nil"/>
            </w:tcBorders>
            <w:shd w:val="clear" w:color="auto" w:fill="auto"/>
            <w:noWrap/>
            <w:vAlign w:val="bottom"/>
            <w:hideMark/>
          </w:tcPr>
          <w:p w14:paraId="177EA972"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Preliminary Design Review</w:t>
            </w:r>
          </w:p>
        </w:tc>
      </w:tr>
      <w:tr w:rsidR="0004222D" w:rsidRPr="00186E7D" w14:paraId="177EA976" w14:textId="77777777" w:rsidTr="003F57DD">
        <w:trPr>
          <w:trHeight w:hRule="exact" w:val="288"/>
        </w:trPr>
        <w:tc>
          <w:tcPr>
            <w:tcW w:w="1672" w:type="dxa"/>
            <w:tcBorders>
              <w:top w:val="nil"/>
              <w:left w:val="nil"/>
              <w:bottom w:val="nil"/>
              <w:right w:val="nil"/>
            </w:tcBorders>
            <w:shd w:val="clear" w:color="auto" w:fill="auto"/>
            <w:noWrap/>
            <w:vAlign w:val="bottom"/>
          </w:tcPr>
          <w:p w14:paraId="177EA974"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PK</w:t>
            </w:r>
          </w:p>
        </w:tc>
        <w:tc>
          <w:tcPr>
            <w:tcW w:w="8158" w:type="dxa"/>
            <w:tcBorders>
              <w:top w:val="nil"/>
              <w:left w:val="nil"/>
              <w:bottom w:val="nil"/>
              <w:right w:val="nil"/>
            </w:tcBorders>
            <w:shd w:val="clear" w:color="auto" w:fill="auto"/>
            <w:noWrap/>
            <w:vAlign w:val="bottom"/>
          </w:tcPr>
          <w:p w14:paraId="177EA975" w14:textId="77777777" w:rsidR="0004222D" w:rsidRPr="00186E7D" w:rsidRDefault="00FB4FE8" w:rsidP="004970F8">
            <w:pPr>
              <w:spacing w:after="0" w:line="240" w:lineRule="auto"/>
              <w:ind w:firstLine="162"/>
              <w:rPr>
                <w:rFonts w:eastAsia="Times New Roman" w:cstheme="minorHAnsi"/>
                <w:color w:val="000000"/>
              </w:rPr>
            </w:pPr>
            <w:r w:rsidRPr="00186E7D">
              <w:rPr>
                <w:rFonts w:eastAsia="Times New Roman" w:cstheme="minorHAnsi"/>
                <w:color w:val="000000"/>
              </w:rPr>
              <w:t>Contracting</w:t>
            </w:r>
          </w:p>
        </w:tc>
      </w:tr>
      <w:tr w:rsidR="00982A7F" w:rsidRPr="00186E7D" w14:paraId="066142D5" w14:textId="77777777" w:rsidTr="003F57DD">
        <w:trPr>
          <w:trHeight w:hRule="exact" w:val="288"/>
        </w:trPr>
        <w:tc>
          <w:tcPr>
            <w:tcW w:w="1672" w:type="dxa"/>
            <w:tcBorders>
              <w:top w:val="nil"/>
              <w:left w:val="nil"/>
              <w:bottom w:val="nil"/>
              <w:right w:val="nil"/>
            </w:tcBorders>
            <w:shd w:val="clear" w:color="auto" w:fill="auto"/>
            <w:noWrap/>
            <w:vAlign w:val="bottom"/>
          </w:tcPr>
          <w:p w14:paraId="566AC238" w14:textId="62B14BDF" w:rsidR="00982A7F" w:rsidRPr="00186E7D" w:rsidRDefault="00982A7F" w:rsidP="004970F8">
            <w:pPr>
              <w:spacing w:after="0" w:line="240" w:lineRule="auto"/>
              <w:ind w:firstLine="162"/>
              <w:rPr>
                <w:rFonts w:eastAsia="Times New Roman" w:cstheme="minorHAnsi"/>
                <w:color w:val="000000"/>
              </w:rPr>
            </w:pPr>
            <w:r w:rsidRPr="00186E7D">
              <w:rPr>
                <w:rFonts w:eastAsia="Times New Roman" w:cstheme="minorHAnsi"/>
                <w:color w:val="000000"/>
              </w:rPr>
              <w:t>PLM</w:t>
            </w:r>
          </w:p>
        </w:tc>
        <w:tc>
          <w:tcPr>
            <w:tcW w:w="8158" w:type="dxa"/>
            <w:tcBorders>
              <w:top w:val="nil"/>
              <w:left w:val="nil"/>
              <w:bottom w:val="nil"/>
              <w:right w:val="nil"/>
            </w:tcBorders>
            <w:shd w:val="clear" w:color="auto" w:fill="auto"/>
            <w:noWrap/>
            <w:vAlign w:val="bottom"/>
          </w:tcPr>
          <w:p w14:paraId="58A9D51B" w14:textId="0503E409" w:rsidR="00982A7F" w:rsidRPr="00186E7D" w:rsidRDefault="00982A7F" w:rsidP="004970F8">
            <w:pPr>
              <w:spacing w:after="0" w:line="240" w:lineRule="auto"/>
              <w:ind w:firstLine="162"/>
              <w:rPr>
                <w:rFonts w:eastAsia="Times New Roman" w:cstheme="minorHAnsi"/>
                <w:color w:val="000000"/>
              </w:rPr>
            </w:pPr>
            <w:r w:rsidRPr="00186E7D">
              <w:rPr>
                <w:rFonts w:eastAsia="Times New Roman" w:cstheme="minorHAnsi"/>
                <w:color w:val="000000"/>
              </w:rPr>
              <w:t>Product Lifecycle Management</w:t>
            </w:r>
          </w:p>
        </w:tc>
      </w:tr>
      <w:tr w:rsidR="0004222D" w:rsidRPr="00186E7D" w14:paraId="177EA979"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77"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PM</w:t>
            </w:r>
          </w:p>
        </w:tc>
        <w:tc>
          <w:tcPr>
            <w:tcW w:w="8158" w:type="dxa"/>
            <w:tcBorders>
              <w:top w:val="nil"/>
              <w:left w:val="nil"/>
              <w:bottom w:val="nil"/>
              <w:right w:val="nil"/>
            </w:tcBorders>
            <w:shd w:val="clear" w:color="auto" w:fill="auto"/>
            <w:noWrap/>
            <w:vAlign w:val="bottom"/>
            <w:hideMark/>
          </w:tcPr>
          <w:p w14:paraId="177EA978"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Program Manager</w:t>
            </w:r>
          </w:p>
        </w:tc>
      </w:tr>
      <w:tr w:rsidR="00690D11" w:rsidRPr="00186E7D" w14:paraId="02BB1814" w14:textId="77777777" w:rsidTr="003F57DD">
        <w:trPr>
          <w:trHeight w:hRule="exact" w:val="288"/>
        </w:trPr>
        <w:tc>
          <w:tcPr>
            <w:tcW w:w="1672" w:type="dxa"/>
            <w:tcBorders>
              <w:top w:val="nil"/>
              <w:left w:val="nil"/>
              <w:bottom w:val="nil"/>
              <w:right w:val="nil"/>
            </w:tcBorders>
            <w:shd w:val="clear" w:color="auto" w:fill="auto"/>
            <w:noWrap/>
            <w:vAlign w:val="bottom"/>
          </w:tcPr>
          <w:p w14:paraId="2386678F" w14:textId="4952AFDB" w:rsidR="00690D11" w:rsidRPr="00186E7D" w:rsidRDefault="00690D11" w:rsidP="004970F8">
            <w:pPr>
              <w:spacing w:after="0" w:line="240" w:lineRule="auto"/>
              <w:ind w:firstLine="162"/>
              <w:rPr>
                <w:rFonts w:eastAsia="Times New Roman" w:cstheme="minorHAnsi"/>
                <w:color w:val="000000"/>
              </w:rPr>
            </w:pPr>
            <w:r>
              <w:rPr>
                <w:rFonts w:eastAsia="Times New Roman" w:cstheme="minorHAnsi"/>
                <w:color w:val="000000"/>
              </w:rPr>
              <w:t>PSM</w:t>
            </w:r>
          </w:p>
        </w:tc>
        <w:tc>
          <w:tcPr>
            <w:tcW w:w="8158" w:type="dxa"/>
            <w:tcBorders>
              <w:top w:val="nil"/>
              <w:left w:val="nil"/>
              <w:bottom w:val="nil"/>
              <w:right w:val="nil"/>
            </w:tcBorders>
            <w:shd w:val="clear" w:color="auto" w:fill="auto"/>
            <w:noWrap/>
            <w:vAlign w:val="bottom"/>
          </w:tcPr>
          <w:p w14:paraId="763FA573" w14:textId="040D5128" w:rsidR="00690D11" w:rsidRPr="00186E7D" w:rsidRDefault="00690D11" w:rsidP="004970F8">
            <w:pPr>
              <w:spacing w:after="0" w:line="240" w:lineRule="auto"/>
              <w:ind w:firstLine="162"/>
              <w:rPr>
                <w:rFonts w:eastAsia="Times New Roman" w:cstheme="minorHAnsi"/>
                <w:color w:val="000000"/>
              </w:rPr>
            </w:pPr>
            <w:r>
              <w:rPr>
                <w:rFonts w:eastAsia="Times New Roman" w:cstheme="minorHAnsi"/>
                <w:color w:val="000000"/>
              </w:rPr>
              <w:t>Product Support Manager</w:t>
            </w:r>
          </w:p>
        </w:tc>
      </w:tr>
      <w:tr w:rsidR="0004222D" w:rsidRPr="00186E7D" w14:paraId="177EA97C" w14:textId="77777777" w:rsidTr="003F57DD">
        <w:trPr>
          <w:trHeight w:hRule="exact" w:val="288"/>
        </w:trPr>
        <w:tc>
          <w:tcPr>
            <w:tcW w:w="1672" w:type="dxa"/>
            <w:tcBorders>
              <w:top w:val="nil"/>
              <w:left w:val="nil"/>
              <w:bottom w:val="nil"/>
              <w:right w:val="nil"/>
            </w:tcBorders>
            <w:shd w:val="clear" w:color="auto" w:fill="auto"/>
            <w:noWrap/>
            <w:vAlign w:val="bottom"/>
          </w:tcPr>
          <w:p w14:paraId="177EA97A"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PWS</w:t>
            </w:r>
          </w:p>
        </w:tc>
        <w:tc>
          <w:tcPr>
            <w:tcW w:w="8158" w:type="dxa"/>
            <w:tcBorders>
              <w:top w:val="nil"/>
              <w:left w:val="nil"/>
              <w:bottom w:val="nil"/>
              <w:right w:val="nil"/>
            </w:tcBorders>
            <w:shd w:val="clear" w:color="auto" w:fill="auto"/>
            <w:noWrap/>
            <w:vAlign w:val="bottom"/>
          </w:tcPr>
          <w:p w14:paraId="177EA97B"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Performance Work Statement</w:t>
            </w:r>
          </w:p>
        </w:tc>
      </w:tr>
      <w:tr w:rsidR="00E3542D" w:rsidRPr="00186E7D" w14:paraId="4D3D8804" w14:textId="77777777" w:rsidTr="003F57DD">
        <w:trPr>
          <w:trHeight w:hRule="exact" w:val="288"/>
        </w:trPr>
        <w:tc>
          <w:tcPr>
            <w:tcW w:w="1672" w:type="dxa"/>
            <w:tcBorders>
              <w:top w:val="nil"/>
              <w:left w:val="nil"/>
              <w:bottom w:val="nil"/>
              <w:right w:val="nil"/>
            </w:tcBorders>
            <w:shd w:val="clear" w:color="auto" w:fill="auto"/>
            <w:noWrap/>
            <w:vAlign w:val="bottom"/>
          </w:tcPr>
          <w:p w14:paraId="56678941" w14:textId="4C97E3D5" w:rsidR="00E3542D" w:rsidRPr="00186E7D" w:rsidRDefault="00E3542D" w:rsidP="004970F8">
            <w:pPr>
              <w:spacing w:after="0" w:line="240" w:lineRule="auto"/>
              <w:ind w:firstLine="162"/>
              <w:rPr>
                <w:rFonts w:eastAsia="Times New Roman" w:cstheme="minorHAnsi"/>
                <w:color w:val="000000"/>
              </w:rPr>
            </w:pPr>
            <w:r w:rsidRPr="00186E7D">
              <w:rPr>
                <w:rFonts w:eastAsia="Times New Roman" w:cstheme="minorHAnsi"/>
                <w:color w:val="000000"/>
              </w:rPr>
              <w:t>QA</w:t>
            </w:r>
          </w:p>
        </w:tc>
        <w:tc>
          <w:tcPr>
            <w:tcW w:w="8158" w:type="dxa"/>
            <w:tcBorders>
              <w:top w:val="nil"/>
              <w:left w:val="nil"/>
              <w:bottom w:val="nil"/>
              <w:right w:val="nil"/>
            </w:tcBorders>
            <w:shd w:val="clear" w:color="auto" w:fill="auto"/>
            <w:noWrap/>
            <w:vAlign w:val="bottom"/>
          </w:tcPr>
          <w:p w14:paraId="5D096A3D" w14:textId="7A0C4F2C" w:rsidR="00E3542D" w:rsidRPr="00186E7D" w:rsidRDefault="00E3542D" w:rsidP="004970F8">
            <w:pPr>
              <w:spacing w:after="0" w:line="240" w:lineRule="auto"/>
              <w:ind w:firstLine="162"/>
              <w:rPr>
                <w:rFonts w:eastAsia="Times New Roman" w:cstheme="minorHAnsi"/>
                <w:color w:val="000000"/>
              </w:rPr>
            </w:pPr>
            <w:r w:rsidRPr="00186E7D">
              <w:rPr>
                <w:rFonts w:eastAsia="Times New Roman" w:cstheme="minorHAnsi"/>
                <w:color w:val="000000"/>
              </w:rPr>
              <w:t>Quality Assurance</w:t>
            </w:r>
          </w:p>
        </w:tc>
      </w:tr>
      <w:tr w:rsidR="0004222D" w:rsidRPr="00186E7D" w14:paraId="177EA97F"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7D"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RFP</w:t>
            </w:r>
          </w:p>
        </w:tc>
        <w:tc>
          <w:tcPr>
            <w:tcW w:w="8158" w:type="dxa"/>
            <w:tcBorders>
              <w:top w:val="nil"/>
              <w:left w:val="nil"/>
              <w:bottom w:val="nil"/>
              <w:right w:val="nil"/>
            </w:tcBorders>
            <w:shd w:val="clear" w:color="auto" w:fill="auto"/>
            <w:noWrap/>
            <w:vAlign w:val="bottom"/>
            <w:hideMark/>
          </w:tcPr>
          <w:p w14:paraId="01F63D5C" w14:textId="33A5B4B4"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Request for Proposal</w:t>
            </w:r>
          </w:p>
          <w:p w14:paraId="77122E16" w14:textId="77777777" w:rsidR="000C6A76" w:rsidRPr="00186E7D" w:rsidRDefault="000C6A76" w:rsidP="004970F8">
            <w:pPr>
              <w:spacing w:after="0" w:line="240" w:lineRule="auto"/>
              <w:ind w:firstLine="162"/>
              <w:rPr>
                <w:rFonts w:eastAsia="Times New Roman" w:cstheme="minorHAnsi"/>
                <w:color w:val="000000"/>
              </w:rPr>
            </w:pPr>
          </w:p>
          <w:p w14:paraId="177EA97E" w14:textId="77777777" w:rsidR="009B181F" w:rsidRPr="00186E7D" w:rsidRDefault="009B181F" w:rsidP="004970F8">
            <w:pPr>
              <w:spacing w:after="0" w:line="240" w:lineRule="auto"/>
              <w:ind w:firstLine="162"/>
              <w:rPr>
                <w:rFonts w:eastAsia="Times New Roman" w:cstheme="minorHAnsi"/>
                <w:color w:val="000000"/>
              </w:rPr>
            </w:pPr>
          </w:p>
        </w:tc>
      </w:tr>
      <w:tr w:rsidR="000C6A76" w:rsidRPr="00186E7D" w14:paraId="5F786808" w14:textId="77777777" w:rsidTr="003F57DD">
        <w:trPr>
          <w:trHeight w:hRule="exact" w:val="288"/>
        </w:trPr>
        <w:tc>
          <w:tcPr>
            <w:tcW w:w="1672" w:type="dxa"/>
            <w:tcBorders>
              <w:top w:val="nil"/>
              <w:left w:val="nil"/>
              <w:bottom w:val="nil"/>
              <w:right w:val="nil"/>
            </w:tcBorders>
            <w:shd w:val="clear" w:color="auto" w:fill="auto"/>
            <w:noWrap/>
            <w:vAlign w:val="bottom"/>
          </w:tcPr>
          <w:p w14:paraId="1F5F32ED" w14:textId="4E7BEF0A" w:rsidR="000C6A76" w:rsidRPr="00186E7D" w:rsidRDefault="000C6A76" w:rsidP="004970F8">
            <w:pPr>
              <w:spacing w:after="0" w:line="240" w:lineRule="auto"/>
              <w:ind w:firstLine="162"/>
              <w:rPr>
                <w:rFonts w:eastAsia="Times New Roman" w:cstheme="minorHAnsi"/>
                <w:color w:val="000000"/>
              </w:rPr>
            </w:pPr>
            <w:r w:rsidRPr="00186E7D">
              <w:rPr>
                <w:rFonts w:eastAsia="Times New Roman" w:cstheme="minorHAnsi"/>
                <w:color w:val="000000"/>
              </w:rPr>
              <w:t>SCMS</w:t>
            </w:r>
          </w:p>
        </w:tc>
        <w:tc>
          <w:tcPr>
            <w:tcW w:w="8158" w:type="dxa"/>
            <w:tcBorders>
              <w:top w:val="nil"/>
              <w:left w:val="nil"/>
              <w:bottom w:val="nil"/>
              <w:right w:val="nil"/>
            </w:tcBorders>
            <w:shd w:val="clear" w:color="auto" w:fill="auto"/>
            <w:noWrap/>
            <w:vAlign w:val="bottom"/>
          </w:tcPr>
          <w:p w14:paraId="22317C40" w14:textId="0AC75625" w:rsidR="000C6A76" w:rsidRPr="00186E7D" w:rsidRDefault="000C6A76" w:rsidP="000C6A76">
            <w:pPr>
              <w:spacing w:after="0" w:line="240" w:lineRule="auto"/>
              <w:ind w:firstLine="162"/>
              <w:rPr>
                <w:rFonts w:eastAsia="Times New Roman" w:cstheme="minorHAnsi"/>
                <w:color w:val="000000"/>
              </w:rPr>
            </w:pPr>
            <w:r w:rsidRPr="00186E7D">
              <w:rPr>
                <w:rFonts w:eastAsia="Times New Roman" w:cstheme="minorHAnsi"/>
                <w:color w:val="000000"/>
              </w:rPr>
              <w:t>Supply Chain Management Squadron</w:t>
            </w:r>
          </w:p>
        </w:tc>
      </w:tr>
      <w:tr w:rsidR="00BF5840" w:rsidRPr="00186E7D" w14:paraId="3E55E3A8" w14:textId="77777777" w:rsidTr="00BF5840">
        <w:trPr>
          <w:trHeight w:hRule="exact" w:val="288"/>
        </w:trPr>
        <w:tc>
          <w:tcPr>
            <w:tcW w:w="1672" w:type="dxa"/>
            <w:tcBorders>
              <w:top w:val="nil"/>
              <w:left w:val="nil"/>
              <w:bottom w:val="nil"/>
              <w:right w:val="nil"/>
            </w:tcBorders>
            <w:shd w:val="clear" w:color="auto" w:fill="auto"/>
            <w:noWrap/>
            <w:vAlign w:val="bottom"/>
          </w:tcPr>
          <w:p w14:paraId="0E723B79" w14:textId="77777777" w:rsidR="00BF5840" w:rsidRPr="00186E7D" w:rsidRDefault="00BF5840" w:rsidP="00BF5840">
            <w:pPr>
              <w:spacing w:after="0" w:line="240" w:lineRule="auto"/>
              <w:ind w:firstLine="162"/>
              <w:rPr>
                <w:rFonts w:eastAsia="Times New Roman" w:cstheme="minorHAnsi"/>
                <w:color w:val="000000"/>
                <w:highlight w:val="yellow"/>
              </w:rPr>
            </w:pPr>
            <w:r w:rsidRPr="00186E7D">
              <w:rPr>
                <w:rFonts w:eastAsia="Times New Roman" w:cstheme="minorHAnsi"/>
                <w:color w:val="000000"/>
              </w:rPr>
              <w:lastRenderedPageBreak/>
              <w:t>S&amp;P</w:t>
            </w:r>
          </w:p>
        </w:tc>
        <w:tc>
          <w:tcPr>
            <w:tcW w:w="8158" w:type="dxa"/>
            <w:tcBorders>
              <w:top w:val="nil"/>
              <w:left w:val="nil"/>
              <w:bottom w:val="nil"/>
              <w:right w:val="nil"/>
            </w:tcBorders>
            <w:shd w:val="clear" w:color="auto" w:fill="auto"/>
            <w:noWrap/>
            <w:vAlign w:val="bottom"/>
          </w:tcPr>
          <w:p w14:paraId="4F60597D" w14:textId="77777777" w:rsidR="00BF5840" w:rsidRPr="00186E7D" w:rsidRDefault="00BF5840" w:rsidP="00BF5840">
            <w:pPr>
              <w:spacing w:after="0" w:line="240" w:lineRule="auto"/>
              <w:ind w:firstLine="162"/>
              <w:rPr>
                <w:rFonts w:eastAsia="Times New Roman" w:cstheme="minorHAnsi"/>
                <w:color w:val="000000"/>
              </w:rPr>
            </w:pPr>
            <w:r w:rsidRPr="00186E7D">
              <w:rPr>
                <w:rFonts w:eastAsia="Times New Roman" w:cstheme="minorHAnsi"/>
                <w:color w:val="000000"/>
              </w:rPr>
              <w:t>Standard and Process</w:t>
            </w:r>
          </w:p>
        </w:tc>
      </w:tr>
      <w:tr w:rsidR="009B181F" w:rsidRPr="00186E7D" w14:paraId="0A0BBB52" w14:textId="77777777" w:rsidTr="003F57DD">
        <w:trPr>
          <w:trHeight w:hRule="exact" w:val="288"/>
        </w:trPr>
        <w:tc>
          <w:tcPr>
            <w:tcW w:w="1672" w:type="dxa"/>
            <w:tcBorders>
              <w:top w:val="nil"/>
              <w:left w:val="nil"/>
              <w:bottom w:val="nil"/>
              <w:right w:val="nil"/>
            </w:tcBorders>
            <w:shd w:val="clear" w:color="auto" w:fill="auto"/>
            <w:noWrap/>
            <w:vAlign w:val="bottom"/>
          </w:tcPr>
          <w:p w14:paraId="27A6337E" w14:textId="7F1DE179" w:rsidR="009B181F" w:rsidRPr="00186E7D" w:rsidRDefault="009B181F" w:rsidP="004970F8">
            <w:pPr>
              <w:spacing w:after="0" w:line="240" w:lineRule="auto"/>
              <w:ind w:firstLine="162"/>
              <w:rPr>
                <w:rFonts w:eastAsia="Times New Roman" w:cstheme="minorHAnsi"/>
                <w:color w:val="000000"/>
              </w:rPr>
            </w:pPr>
            <w:r w:rsidRPr="00186E7D">
              <w:rPr>
                <w:rFonts w:eastAsia="Times New Roman" w:cstheme="minorHAnsi"/>
                <w:color w:val="000000"/>
              </w:rPr>
              <w:t>SE</w:t>
            </w:r>
          </w:p>
        </w:tc>
        <w:tc>
          <w:tcPr>
            <w:tcW w:w="8158" w:type="dxa"/>
            <w:tcBorders>
              <w:top w:val="nil"/>
              <w:left w:val="nil"/>
              <w:bottom w:val="nil"/>
              <w:right w:val="nil"/>
            </w:tcBorders>
            <w:shd w:val="clear" w:color="auto" w:fill="auto"/>
            <w:noWrap/>
            <w:vAlign w:val="bottom"/>
          </w:tcPr>
          <w:p w14:paraId="2E122B16" w14:textId="1D1F169D" w:rsidR="009B181F" w:rsidRPr="00186E7D" w:rsidRDefault="009B181F" w:rsidP="004970F8">
            <w:pPr>
              <w:spacing w:after="0" w:line="240" w:lineRule="auto"/>
              <w:ind w:firstLine="162"/>
              <w:rPr>
                <w:rFonts w:eastAsia="Times New Roman" w:cstheme="minorHAnsi"/>
                <w:color w:val="000000"/>
              </w:rPr>
            </w:pPr>
            <w:r w:rsidRPr="00186E7D">
              <w:rPr>
                <w:rFonts w:eastAsia="Times New Roman" w:cstheme="minorHAnsi"/>
                <w:color w:val="000000"/>
              </w:rPr>
              <w:t>System</w:t>
            </w:r>
            <w:r w:rsidR="00F53450" w:rsidRPr="00186E7D">
              <w:rPr>
                <w:rFonts w:eastAsia="Times New Roman" w:cstheme="minorHAnsi"/>
                <w:color w:val="000000"/>
              </w:rPr>
              <w:t>s</w:t>
            </w:r>
            <w:r w:rsidRPr="00186E7D">
              <w:rPr>
                <w:rFonts w:eastAsia="Times New Roman" w:cstheme="minorHAnsi"/>
                <w:color w:val="000000"/>
              </w:rPr>
              <w:t xml:space="preserve"> Engineering</w:t>
            </w:r>
          </w:p>
        </w:tc>
      </w:tr>
      <w:tr w:rsidR="0004222D" w:rsidRPr="00186E7D" w14:paraId="177EA988"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86"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SIPOC</w:t>
            </w:r>
          </w:p>
        </w:tc>
        <w:tc>
          <w:tcPr>
            <w:tcW w:w="8158" w:type="dxa"/>
            <w:tcBorders>
              <w:top w:val="nil"/>
              <w:left w:val="nil"/>
              <w:bottom w:val="nil"/>
              <w:right w:val="nil"/>
            </w:tcBorders>
            <w:shd w:val="clear" w:color="auto" w:fill="auto"/>
            <w:noWrap/>
            <w:vAlign w:val="bottom"/>
            <w:hideMark/>
          </w:tcPr>
          <w:p w14:paraId="177EA987"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Supplier, Inputs, Process, Outputs, Customers</w:t>
            </w:r>
          </w:p>
        </w:tc>
      </w:tr>
      <w:tr w:rsidR="0039256E" w:rsidRPr="00186E7D" w14:paraId="0276A708" w14:textId="77777777" w:rsidTr="003F57DD">
        <w:trPr>
          <w:trHeight w:hRule="exact" w:val="288"/>
        </w:trPr>
        <w:tc>
          <w:tcPr>
            <w:tcW w:w="1672" w:type="dxa"/>
            <w:tcBorders>
              <w:top w:val="nil"/>
              <w:left w:val="nil"/>
              <w:bottom w:val="nil"/>
              <w:right w:val="nil"/>
            </w:tcBorders>
            <w:shd w:val="clear" w:color="auto" w:fill="auto"/>
            <w:noWrap/>
            <w:vAlign w:val="bottom"/>
          </w:tcPr>
          <w:p w14:paraId="4D5A094E" w14:textId="1C2655EE" w:rsidR="0039256E" w:rsidRPr="00186E7D" w:rsidRDefault="0039256E" w:rsidP="004970F8">
            <w:pPr>
              <w:spacing w:after="0" w:line="240" w:lineRule="auto"/>
              <w:ind w:firstLine="162"/>
              <w:rPr>
                <w:rFonts w:eastAsia="Times New Roman" w:cstheme="minorHAnsi"/>
                <w:color w:val="000000"/>
              </w:rPr>
            </w:pPr>
            <w:r w:rsidRPr="00186E7D">
              <w:rPr>
                <w:rFonts w:eastAsia="Times New Roman" w:cstheme="minorHAnsi"/>
                <w:color w:val="000000"/>
              </w:rPr>
              <w:t>SMART</w:t>
            </w:r>
          </w:p>
        </w:tc>
        <w:tc>
          <w:tcPr>
            <w:tcW w:w="8158" w:type="dxa"/>
            <w:tcBorders>
              <w:top w:val="nil"/>
              <w:left w:val="nil"/>
              <w:bottom w:val="nil"/>
              <w:right w:val="nil"/>
            </w:tcBorders>
            <w:shd w:val="clear" w:color="auto" w:fill="auto"/>
            <w:noWrap/>
            <w:vAlign w:val="bottom"/>
          </w:tcPr>
          <w:p w14:paraId="1223CCDB" w14:textId="3D3AE198" w:rsidR="0039256E" w:rsidRPr="00186E7D" w:rsidRDefault="0039256E" w:rsidP="0039256E">
            <w:pPr>
              <w:spacing w:after="0" w:line="240" w:lineRule="auto"/>
              <w:ind w:firstLine="162"/>
              <w:rPr>
                <w:rFonts w:eastAsia="Times New Roman" w:cstheme="minorHAnsi"/>
                <w:color w:val="000000"/>
              </w:rPr>
            </w:pPr>
            <w:r w:rsidRPr="00186E7D">
              <w:rPr>
                <w:rFonts w:eastAsia="Times New Roman" w:cstheme="minorHAnsi"/>
                <w:color w:val="000000"/>
              </w:rPr>
              <w:t>Specific, Measurable, Actionable, Relevant, Time-bound</w:t>
            </w:r>
          </w:p>
        </w:tc>
      </w:tr>
      <w:tr w:rsidR="0004222D" w:rsidRPr="00186E7D" w14:paraId="177EA98B" w14:textId="77777777" w:rsidTr="003F57DD">
        <w:trPr>
          <w:trHeight w:hRule="exact" w:val="288"/>
        </w:trPr>
        <w:tc>
          <w:tcPr>
            <w:tcW w:w="1672" w:type="dxa"/>
            <w:tcBorders>
              <w:top w:val="nil"/>
              <w:left w:val="nil"/>
              <w:bottom w:val="nil"/>
              <w:right w:val="nil"/>
            </w:tcBorders>
            <w:shd w:val="clear" w:color="auto" w:fill="auto"/>
            <w:noWrap/>
            <w:vAlign w:val="bottom"/>
          </w:tcPr>
          <w:p w14:paraId="177EA989"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SOO</w:t>
            </w:r>
          </w:p>
        </w:tc>
        <w:tc>
          <w:tcPr>
            <w:tcW w:w="8158" w:type="dxa"/>
            <w:tcBorders>
              <w:top w:val="nil"/>
              <w:left w:val="nil"/>
              <w:bottom w:val="nil"/>
              <w:right w:val="nil"/>
            </w:tcBorders>
            <w:shd w:val="clear" w:color="auto" w:fill="auto"/>
            <w:noWrap/>
            <w:vAlign w:val="bottom"/>
          </w:tcPr>
          <w:p w14:paraId="177EA98A"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Statement of Objectives</w:t>
            </w:r>
          </w:p>
        </w:tc>
      </w:tr>
      <w:tr w:rsidR="0004222D" w:rsidRPr="00186E7D" w14:paraId="177EA98E"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8C"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SOW</w:t>
            </w:r>
          </w:p>
        </w:tc>
        <w:tc>
          <w:tcPr>
            <w:tcW w:w="8158" w:type="dxa"/>
            <w:tcBorders>
              <w:top w:val="nil"/>
              <w:left w:val="nil"/>
              <w:bottom w:val="nil"/>
              <w:right w:val="nil"/>
            </w:tcBorders>
            <w:shd w:val="clear" w:color="auto" w:fill="auto"/>
            <w:noWrap/>
            <w:vAlign w:val="bottom"/>
            <w:hideMark/>
          </w:tcPr>
          <w:p w14:paraId="177EA98D"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Statement of Work</w:t>
            </w:r>
          </w:p>
        </w:tc>
      </w:tr>
      <w:tr w:rsidR="00E7520E" w:rsidRPr="00186E7D" w14:paraId="74EAC938" w14:textId="77777777" w:rsidTr="003F57DD">
        <w:trPr>
          <w:trHeight w:hRule="exact" w:val="288"/>
        </w:trPr>
        <w:tc>
          <w:tcPr>
            <w:tcW w:w="1672" w:type="dxa"/>
            <w:tcBorders>
              <w:top w:val="nil"/>
              <w:left w:val="nil"/>
              <w:bottom w:val="nil"/>
              <w:right w:val="nil"/>
            </w:tcBorders>
            <w:shd w:val="clear" w:color="auto" w:fill="auto"/>
            <w:noWrap/>
            <w:vAlign w:val="bottom"/>
          </w:tcPr>
          <w:p w14:paraId="3883B9C7" w14:textId="376ADDD1" w:rsidR="00E7520E" w:rsidRPr="00186E7D" w:rsidRDefault="00E7520E" w:rsidP="004970F8">
            <w:pPr>
              <w:spacing w:after="0" w:line="240" w:lineRule="auto"/>
              <w:ind w:firstLine="162"/>
              <w:rPr>
                <w:rFonts w:eastAsia="Times New Roman" w:cstheme="minorHAnsi"/>
                <w:color w:val="000000"/>
              </w:rPr>
            </w:pPr>
            <w:r>
              <w:rPr>
                <w:rFonts w:eastAsia="Times New Roman" w:cstheme="minorHAnsi"/>
                <w:color w:val="000000"/>
              </w:rPr>
              <w:t>SS</w:t>
            </w:r>
          </w:p>
        </w:tc>
        <w:tc>
          <w:tcPr>
            <w:tcW w:w="8158" w:type="dxa"/>
            <w:tcBorders>
              <w:top w:val="nil"/>
              <w:left w:val="nil"/>
              <w:bottom w:val="nil"/>
              <w:right w:val="nil"/>
            </w:tcBorders>
            <w:shd w:val="clear" w:color="auto" w:fill="auto"/>
            <w:noWrap/>
            <w:vAlign w:val="bottom"/>
          </w:tcPr>
          <w:p w14:paraId="307ADFDC" w14:textId="0A730F2B" w:rsidR="00E7520E" w:rsidRPr="00186E7D" w:rsidRDefault="00E7520E" w:rsidP="004970F8">
            <w:pPr>
              <w:spacing w:after="0" w:line="240" w:lineRule="auto"/>
              <w:ind w:firstLine="162"/>
              <w:rPr>
                <w:rFonts w:eastAsia="Times New Roman" w:cstheme="minorHAnsi"/>
                <w:color w:val="000000"/>
              </w:rPr>
            </w:pPr>
            <w:r>
              <w:rPr>
                <w:rFonts w:eastAsia="Times New Roman" w:cstheme="minorHAnsi"/>
                <w:color w:val="000000"/>
              </w:rPr>
              <w:t>Sustainment Strategies</w:t>
            </w:r>
          </w:p>
        </w:tc>
      </w:tr>
      <w:tr w:rsidR="001B369F" w:rsidRPr="00186E7D" w14:paraId="5E912290" w14:textId="77777777" w:rsidTr="003F57DD">
        <w:trPr>
          <w:trHeight w:hRule="exact" w:val="288"/>
        </w:trPr>
        <w:tc>
          <w:tcPr>
            <w:tcW w:w="1672" w:type="dxa"/>
            <w:tcBorders>
              <w:top w:val="nil"/>
              <w:left w:val="nil"/>
              <w:bottom w:val="nil"/>
              <w:right w:val="nil"/>
            </w:tcBorders>
            <w:shd w:val="clear" w:color="auto" w:fill="auto"/>
            <w:noWrap/>
            <w:vAlign w:val="bottom"/>
          </w:tcPr>
          <w:p w14:paraId="1EC79FEF" w14:textId="5CA4A611" w:rsidR="001B369F" w:rsidRPr="00186E7D" w:rsidRDefault="001B369F" w:rsidP="001B369F">
            <w:pPr>
              <w:spacing w:after="0" w:line="240" w:lineRule="auto"/>
              <w:ind w:firstLine="162"/>
              <w:rPr>
                <w:rFonts w:eastAsia="Times New Roman" w:cstheme="minorHAnsi"/>
                <w:color w:val="000000"/>
              </w:rPr>
            </w:pPr>
            <w:r>
              <w:t>PSM</w:t>
            </w:r>
          </w:p>
        </w:tc>
        <w:tc>
          <w:tcPr>
            <w:tcW w:w="8158" w:type="dxa"/>
            <w:tcBorders>
              <w:top w:val="nil"/>
              <w:left w:val="nil"/>
              <w:bottom w:val="nil"/>
              <w:right w:val="nil"/>
            </w:tcBorders>
            <w:shd w:val="clear" w:color="auto" w:fill="auto"/>
            <w:noWrap/>
            <w:vAlign w:val="bottom"/>
          </w:tcPr>
          <w:p w14:paraId="6B4F5C34" w14:textId="163398E4" w:rsidR="001B369F" w:rsidRPr="00186E7D" w:rsidRDefault="001B369F" w:rsidP="001B369F">
            <w:pPr>
              <w:spacing w:after="0" w:line="240" w:lineRule="auto"/>
              <w:ind w:firstLine="162"/>
              <w:rPr>
                <w:rFonts w:eastAsia="Times New Roman" w:cstheme="minorHAnsi"/>
                <w:color w:val="000000"/>
              </w:rPr>
            </w:pPr>
            <w:r w:rsidRPr="0004678F">
              <w:t>Product Support Manager</w:t>
            </w:r>
          </w:p>
        </w:tc>
      </w:tr>
      <w:tr w:rsidR="0004222D" w:rsidRPr="00186E7D" w14:paraId="177EA991" w14:textId="77777777" w:rsidTr="003F57DD">
        <w:trPr>
          <w:trHeight w:hRule="exact" w:val="288"/>
        </w:trPr>
        <w:tc>
          <w:tcPr>
            <w:tcW w:w="1672" w:type="dxa"/>
            <w:tcBorders>
              <w:top w:val="nil"/>
              <w:left w:val="nil"/>
              <w:bottom w:val="nil"/>
              <w:right w:val="nil"/>
            </w:tcBorders>
            <w:shd w:val="clear" w:color="auto" w:fill="auto"/>
            <w:noWrap/>
            <w:vAlign w:val="bottom"/>
          </w:tcPr>
          <w:p w14:paraId="177EA98F"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SRR</w:t>
            </w:r>
          </w:p>
        </w:tc>
        <w:tc>
          <w:tcPr>
            <w:tcW w:w="8158" w:type="dxa"/>
            <w:tcBorders>
              <w:top w:val="nil"/>
              <w:left w:val="nil"/>
              <w:bottom w:val="nil"/>
              <w:right w:val="nil"/>
            </w:tcBorders>
            <w:shd w:val="clear" w:color="auto" w:fill="auto"/>
            <w:noWrap/>
            <w:vAlign w:val="bottom"/>
          </w:tcPr>
          <w:p w14:paraId="177EA990"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System Requirement Review</w:t>
            </w:r>
          </w:p>
        </w:tc>
      </w:tr>
      <w:tr w:rsidR="00B37490" w:rsidRPr="00186E7D" w14:paraId="177EA997"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95" w14:textId="77777777" w:rsidR="00B37490" w:rsidRPr="00186E7D" w:rsidRDefault="00B37490" w:rsidP="004970F8">
            <w:pPr>
              <w:spacing w:after="0" w:line="240" w:lineRule="auto"/>
              <w:ind w:firstLine="162"/>
              <w:rPr>
                <w:rFonts w:eastAsia="Times New Roman" w:cstheme="minorHAnsi"/>
                <w:color w:val="000000"/>
              </w:rPr>
            </w:pPr>
            <w:r w:rsidRPr="00186E7D">
              <w:rPr>
                <w:rFonts w:eastAsia="Times New Roman" w:cstheme="minorHAnsi"/>
                <w:color w:val="000000"/>
              </w:rPr>
              <w:t>STINFO</w:t>
            </w:r>
          </w:p>
        </w:tc>
        <w:tc>
          <w:tcPr>
            <w:tcW w:w="8158" w:type="dxa"/>
            <w:tcBorders>
              <w:top w:val="nil"/>
              <w:left w:val="nil"/>
              <w:bottom w:val="nil"/>
              <w:right w:val="nil"/>
            </w:tcBorders>
            <w:shd w:val="clear" w:color="auto" w:fill="auto"/>
            <w:noWrap/>
            <w:vAlign w:val="bottom"/>
            <w:hideMark/>
          </w:tcPr>
          <w:p w14:paraId="177EA996" w14:textId="77777777" w:rsidR="00B37490" w:rsidRPr="00186E7D" w:rsidRDefault="00B37490" w:rsidP="004970F8">
            <w:pPr>
              <w:spacing w:after="0" w:line="240" w:lineRule="auto"/>
              <w:ind w:firstLine="162"/>
              <w:rPr>
                <w:rFonts w:eastAsia="Times New Roman" w:cstheme="minorHAnsi"/>
                <w:color w:val="000000"/>
              </w:rPr>
            </w:pPr>
            <w:r w:rsidRPr="00186E7D">
              <w:rPr>
                <w:rFonts w:eastAsia="Times New Roman" w:cstheme="minorHAnsi"/>
                <w:color w:val="000000"/>
              </w:rPr>
              <w:t>Scientific and Technical Information</w:t>
            </w:r>
          </w:p>
        </w:tc>
      </w:tr>
      <w:tr w:rsidR="00982A7F" w:rsidRPr="00186E7D" w14:paraId="5852455C" w14:textId="77777777" w:rsidTr="003F57DD">
        <w:trPr>
          <w:trHeight w:hRule="exact" w:val="288"/>
        </w:trPr>
        <w:tc>
          <w:tcPr>
            <w:tcW w:w="1672" w:type="dxa"/>
            <w:tcBorders>
              <w:top w:val="nil"/>
              <w:left w:val="nil"/>
              <w:bottom w:val="nil"/>
              <w:right w:val="nil"/>
            </w:tcBorders>
            <w:shd w:val="clear" w:color="auto" w:fill="auto"/>
            <w:noWrap/>
            <w:vAlign w:val="bottom"/>
          </w:tcPr>
          <w:p w14:paraId="65880854" w14:textId="7E95A050" w:rsidR="00982A7F" w:rsidRPr="00186E7D" w:rsidRDefault="00982A7F" w:rsidP="004970F8">
            <w:pPr>
              <w:spacing w:after="0" w:line="240" w:lineRule="auto"/>
              <w:ind w:firstLine="162"/>
              <w:rPr>
                <w:rFonts w:eastAsia="Times New Roman" w:cstheme="minorHAnsi"/>
                <w:color w:val="000000"/>
              </w:rPr>
            </w:pPr>
            <w:r w:rsidRPr="00186E7D">
              <w:rPr>
                <w:rFonts w:eastAsia="Times New Roman" w:cstheme="minorHAnsi"/>
                <w:color w:val="000000"/>
              </w:rPr>
              <w:t>SVR</w:t>
            </w:r>
          </w:p>
        </w:tc>
        <w:tc>
          <w:tcPr>
            <w:tcW w:w="8158" w:type="dxa"/>
            <w:tcBorders>
              <w:top w:val="nil"/>
              <w:left w:val="nil"/>
              <w:bottom w:val="nil"/>
              <w:right w:val="nil"/>
            </w:tcBorders>
            <w:shd w:val="clear" w:color="auto" w:fill="auto"/>
            <w:noWrap/>
            <w:vAlign w:val="bottom"/>
          </w:tcPr>
          <w:p w14:paraId="2EB45CA0" w14:textId="29A44C71" w:rsidR="00982A7F" w:rsidRPr="00186E7D" w:rsidRDefault="00982A7F" w:rsidP="004970F8">
            <w:pPr>
              <w:spacing w:after="0" w:line="240" w:lineRule="auto"/>
              <w:ind w:firstLine="162"/>
              <w:rPr>
                <w:rFonts w:eastAsia="Times New Roman" w:cstheme="minorHAnsi"/>
                <w:color w:val="000000"/>
              </w:rPr>
            </w:pPr>
            <w:r w:rsidRPr="00186E7D">
              <w:rPr>
                <w:rFonts w:eastAsia="Times New Roman" w:cstheme="minorHAnsi"/>
                <w:color w:val="000000"/>
              </w:rPr>
              <w:t>System Verification Review</w:t>
            </w:r>
          </w:p>
        </w:tc>
      </w:tr>
      <w:tr w:rsidR="00AE42D9" w:rsidRPr="00186E7D" w14:paraId="0763C2CB" w14:textId="77777777" w:rsidTr="003F57DD">
        <w:trPr>
          <w:trHeight w:hRule="exact" w:val="288"/>
        </w:trPr>
        <w:tc>
          <w:tcPr>
            <w:tcW w:w="1672" w:type="dxa"/>
            <w:tcBorders>
              <w:top w:val="nil"/>
              <w:left w:val="nil"/>
              <w:bottom w:val="nil"/>
              <w:right w:val="nil"/>
            </w:tcBorders>
            <w:shd w:val="clear" w:color="auto" w:fill="auto"/>
            <w:noWrap/>
            <w:vAlign w:val="bottom"/>
          </w:tcPr>
          <w:p w14:paraId="7A296BC1" w14:textId="4406107F" w:rsidR="00AE42D9" w:rsidRPr="00186E7D" w:rsidRDefault="00AE42D9" w:rsidP="004970F8">
            <w:pPr>
              <w:spacing w:after="0" w:line="240" w:lineRule="auto"/>
              <w:ind w:firstLine="162"/>
              <w:rPr>
                <w:rFonts w:eastAsia="Times New Roman" w:cstheme="minorHAnsi"/>
                <w:color w:val="000000"/>
              </w:rPr>
            </w:pPr>
            <w:r>
              <w:rPr>
                <w:rFonts w:eastAsia="Times New Roman" w:cstheme="minorHAnsi"/>
                <w:color w:val="000000"/>
              </w:rPr>
              <w:t>Tc</w:t>
            </w:r>
          </w:p>
        </w:tc>
        <w:tc>
          <w:tcPr>
            <w:tcW w:w="8158" w:type="dxa"/>
            <w:tcBorders>
              <w:top w:val="nil"/>
              <w:left w:val="nil"/>
              <w:bottom w:val="nil"/>
              <w:right w:val="nil"/>
            </w:tcBorders>
            <w:shd w:val="clear" w:color="auto" w:fill="auto"/>
            <w:noWrap/>
            <w:vAlign w:val="bottom"/>
          </w:tcPr>
          <w:p w14:paraId="2217D56F" w14:textId="53FBEF13" w:rsidR="00AE42D9" w:rsidRPr="00186E7D" w:rsidRDefault="00AE42D9" w:rsidP="004970F8">
            <w:pPr>
              <w:spacing w:after="0" w:line="240" w:lineRule="auto"/>
              <w:ind w:firstLine="162"/>
              <w:rPr>
                <w:rFonts w:eastAsia="Times New Roman" w:cstheme="minorHAnsi"/>
                <w:color w:val="000000"/>
              </w:rPr>
            </w:pPr>
            <w:r>
              <w:rPr>
                <w:rFonts w:eastAsia="Times New Roman" w:cstheme="minorHAnsi"/>
                <w:color w:val="000000"/>
              </w:rPr>
              <w:t>Teamcenter</w:t>
            </w:r>
          </w:p>
        </w:tc>
      </w:tr>
      <w:tr w:rsidR="0004222D" w:rsidRPr="00186E7D" w14:paraId="177EA99A"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98"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TDP</w:t>
            </w:r>
          </w:p>
        </w:tc>
        <w:tc>
          <w:tcPr>
            <w:tcW w:w="8158" w:type="dxa"/>
            <w:tcBorders>
              <w:top w:val="nil"/>
              <w:left w:val="nil"/>
              <w:bottom w:val="nil"/>
              <w:right w:val="nil"/>
            </w:tcBorders>
            <w:shd w:val="clear" w:color="auto" w:fill="auto"/>
            <w:noWrap/>
            <w:vAlign w:val="bottom"/>
            <w:hideMark/>
          </w:tcPr>
          <w:p w14:paraId="177EA999"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Technical Data Package</w:t>
            </w:r>
          </w:p>
        </w:tc>
      </w:tr>
      <w:tr w:rsidR="00982A7F" w:rsidRPr="00186E7D" w14:paraId="7E7C01AC" w14:textId="77777777" w:rsidTr="003F57DD">
        <w:trPr>
          <w:trHeight w:hRule="exact" w:val="288"/>
        </w:trPr>
        <w:tc>
          <w:tcPr>
            <w:tcW w:w="1672" w:type="dxa"/>
            <w:tcBorders>
              <w:top w:val="nil"/>
              <w:left w:val="nil"/>
              <w:bottom w:val="nil"/>
              <w:right w:val="nil"/>
            </w:tcBorders>
            <w:shd w:val="clear" w:color="auto" w:fill="auto"/>
            <w:noWrap/>
            <w:vAlign w:val="bottom"/>
          </w:tcPr>
          <w:p w14:paraId="1FB2BBA9" w14:textId="4346BA24" w:rsidR="00982A7F" w:rsidRPr="00186E7D" w:rsidRDefault="00982A7F" w:rsidP="004970F8">
            <w:pPr>
              <w:spacing w:after="0" w:line="240" w:lineRule="auto"/>
              <w:ind w:firstLine="162"/>
              <w:rPr>
                <w:rFonts w:eastAsia="Times New Roman" w:cstheme="minorHAnsi"/>
                <w:color w:val="000000"/>
              </w:rPr>
            </w:pPr>
            <w:r w:rsidRPr="00186E7D">
              <w:rPr>
                <w:rFonts w:eastAsia="Times New Roman" w:cstheme="minorHAnsi"/>
                <w:color w:val="000000"/>
              </w:rPr>
              <w:t>TMCR</w:t>
            </w:r>
          </w:p>
        </w:tc>
        <w:tc>
          <w:tcPr>
            <w:tcW w:w="8158" w:type="dxa"/>
            <w:tcBorders>
              <w:top w:val="nil"/>
              <w:left w:val="nil"/>
              <w:bottom w:val="nil"/>
              <w:right w:val="nil"/>
            </w:tcBorders>
            <w:shd w:val="clear" w:color="auto" w:fill="auto"/>
            <w:noWrap/>
            <w:vAlign w:val="bottom"/>
          </w:tcPr>
          <w:p w14:paraId="26D618A4" w14:textId="0FEAF566" w:rsidR="00982A7F" w:rsidRPr="00186E7D" w:rsidRDefault="00982A7F" w:rsidP="004970F8">
            <w:pPr>
              <w:spacing w:after="0" w:line="240" w:lineRule="auto"/>
              <w:ind w:firstLine="162"/>
              <w:rPr>
                <w:rFonts w:eastAsia="Times New Roman" w:cstheme="minorHAnsi"/>
                <w:color w:val="000000"/>
              </w:rPr>
            </w:pPr>
            <w:r w:rsidRPr="00186E7D">
              <w:rPr>
                <w:rFonts w:eastAsia="Times New Roman" w:cstheme="minorHAnsi"/>
                <w:color w:val="000000"/>
              </w:rPr>
              <w:t>Technical Manual Contract Requirement</w:t>
            </w:r>
          </w:p>
        </w:tc>
      </w:tr>
      <w:tr w:rsidR="008D3857" w:rsidRPr="00186E7D" w14:paraId="6DA3A9F4" w14:textId="77777777" w:rsidTr="003F57DD">
        <w:trPr>
          <w:trHeight w:hRule="exact" w:val="288"/>
        </w:trPr>
        <w:tc>
          <w:tcPr>
            <w:tcW w:w="1672" w:type="dxa"/>
            <w:tcBorders>
              <w:top w:val="nil"/>
              <w:left w:val="nil"/>
              <w:bottom w:val="nil"/>
              <w:right w:val="nil"/>
            </w:tcBorders>
            <w:shd w:val="clear" w:color="auto" w:fill="auto"/>
            <w:noWrap/>
            <w:vAlign w:val="bottom"/>
          </w:tcPr>
          <w:p w14:paraId="5963F0F7" w14:textId="3ABBF3F8" w:rsidR="008D3857" w:rsidRPr="00186E7D" w:rsidRDefault="008D3857" w:rsidP="004970F8">
            <w:pPr>
              <w:spacing w:after="0" w:line="240" w:lineRule="auto"/>
              <w:ind w:firstLine="162"/>
              <w:rPr>
                <w:rFonts w:eastAsia="Times New Roman" w:cstheme="minorHAnsi"/>
                <w:color w:val="000000"/>
              </w:rPr>
            </w:pPr>
            <w:r w:rsidRPr="00186E7D">
              <w:rPr>
                <w:rFonts w:eastAsia="Times New Roman" w:cstheme="minorHAnsi"/>
                <w:color w:val="000000"/>
              </w:rPr>
              <w:t>TO</w:t>
            </w:r>
          </w:p>
        </w:tc>
        <w:tc>
          <w:tcPr>
            <w:tcW w:w="8158" w:type="dxa"/>
            <w:tcBorders>
              <w:top w:val="nil"/>
              <w:left w:val="nil"/>
              <w:bottom w:val="nil"/>
              <w:right w:val="nil"/>
            </w:tcBorders>
            <w:shd w:val="clear" w:color="auto" w:fill="auto"/>
            <w:noWrap/>
            <w:vAlign w:val="bottom"/>
          </w:tcPr>
          <w:p w14:paraId="6A202120" w14:textId="578B545F" w:rsidR="008D3857" w:rsidRPr="00186E7D" w:rsidRDefault="008D3857" w:rsidP="004970F8">
            <w:pPr>
              <w:spacing w:after="0" w:line="240" w:lineRule="auto"/>
              <w:ind w:firstLine="162"/>
              <w:rPr>
                <w:rFonts w:eastAsia="Times New Roman" w:cstheme="minorHAnsi"/>
                <w:color w:val="000000"/>
              </w:rPr>
            </w:pPr>
            <w:r w:rsidRPr="00186E7D">
              <w:rPr>
                <w:rFonts w:eastAsia="Times New Roman" w:cstheme="minorHAnsi"/>
                <w:color w:val="000000"/>
              </w:rPr>
              <w:t>Technical Order</w:t>
            </w:r>
          </w:p>
        </w:tc>
      </w:tr>
      <w:tr w:rsidR="008D3857" w:rsidRPr="00186E7D" w14:paraId="4CEF1C8E" w14:textId="77777777" w:rsidTr="003F57DD">
        <w:trPr>
          <w:trHeight w:hRule="exact" w:val="288"/>
        </w:trPr>
        <w:tc>
          <w:tcPr>
            <w:tcW w:w="1672" w:type="dxa"/>
            <w:tcBorders>
              <w:top w:val="nil"/>
              <w:left w:val="nil"/>
              <w:bottom w:val="nil"/>
              <w:right w:val="nil"/>
            </w:tcBorders>
            <w:shd w:val="clear" w:color="auto" w:fill="auto"/>
            <w:noWrap/>
            <w:vAlign w:val="bottom"/>
          </w:tcPr>
          <w:p w14:paraId="55F41CD8" w14:textId="1730B434" w:rsidR="008D3857" w:rsidRPr="00186E7D" w:rsidRDefault="008D3857" w:rsidP="004970F8">
            <w:pPr>
              <w:spacing w:after="0" w:line="240" w:lineRule="auto"/>
              <w:ind w:firstLine="162"/>
              <w:rPr>
                <w:rFonts w:eastAsia="Times New Roman" w:cstheme="minorHAnsi"/>
                <w:color w:val="000000"/>
              </w:rPr>
            </w:pPr>
            <w:r w:rsidRPr="00186E7D">
              <w:rPr>
                <w:rFonts w:eastAsia="Times New Roman" w:cstheme="minorHAnsi"/>
                <w:color w:val="000000"/>
              </w:rPr>
              <w:t>TOMA</w:t>
            </w:r>
          </w:p>
        </w:tc>
        <w:tc>
          <w:tcPr>
            <w:tcW w:w="8158" w:type="dxa"/>
            <w:tcBorders>
              <w:top w:val="nil"/>
              <w:left w:val="nil"/>
              <w:bottom w:val="nil"/>
              <w:right w:val="nil"/>
            </w:tcBorders>
            <w:shd w:val="clear" w:color="auto" w:fill="auto"/>
            <w:noWrap/>
            <w:vAlign w:val="bottom"/>
          </w:tcPr>
          <w:p w14:paraId="110376BE" w14:textId="02FAF777" w:rsidR="008D3857" w:rsidRPr="00186E7D" w:rsidRDefault="008D3857" w:rsidP="004970F8">
            <w:pPr>
              <w:spacing w:after="0" w:line="240" w:lineRule="auto"/>
              <w:ind w:firstLine="162"/>
              <w:rPr>
                <w:rFonts w:eastAsia="Times New Roman" w:cstheme="minorHAnsi"/>
                <w:color w:val="000000"/>
              </w:rPr>
            </w:pPr>
            <w:r w:rsidRPr="00186E7D">
              <w:rPr>
                <w:rFonts w:eastAsia="Times New Roman" w:cstheme="minorHAnsi"/>
                <w:color w:val="000000"/>
              </w:rPr>
              <w:t>Technical Order Management Agency</w:t>
            </w:r>
          </w:p>
        </w:tc>
      </w:tr>
      <w:tr w:rsidR="00982A7F" w:rsidRPr="00186E7D" w14:paraId="1D98C728" w14:textId="77777777" w:rsidTr="003F57DD">
        <w:trPr>
          <w:trHeight w:hRule="exact" w:val="288"/>
        </w:trPr>
        <w:tc>
          <w:tcPr>
            <w:tcW w:w="1672" w:type="dxa"/>
            <w:tcBorders>
              <w:top w:val="nil"/>
              <w:left w:val="nil"/>
              <w:bottom w:val="nil"/>
              <w:right w:val="nil"/>
            </w:tcBorders>
            <w:shd w:val="clear" w:color="auto" w:fill="auto"/>
            <w:noWrap/>
            <w:vAlign w:val="bottom"/>
          </w:tcPr>
          <w:p w14:paraId="6B4B4E90" w14:textId="7C002DCD" w:rsidR="00982A7F" w:rsidRPr="00186E7D" w:rsidRDefault="00982A7F" w:rsidP="004970F8">
            <w:pPr>
              <w:spacing w:after="0" w:line="240" w:lineRule="auto"/>
              <w:ind w:firstLine="162"/>
              <w:rPr>
                <w:rFonts w:eastAsia="Times New Roman" w:cstheme="minorHAnsi"/>
                <w:color w:val="000000"/>
              </w:rPr>
            </w:pPr>
            <w:r w:rsidRPr="00186E7D">
              <w:rPr>
                <w:rFonts w:eastAsia="Times New Roman" w:cstheme="minorHAnsi"/>
                <w:color w:val="000000"/>
              </w:rPr>
              <w:t>TSSC</w:t>
            </w:r>
          </w:p>
        </w:tc>
        <w:tc>
          <w:tcPr>
            <w:tcW w:w="8158" w:type="dxa"/>
            <w:tcBorders>
              <w:top w:val="nil"/>
              <w:left w:val="nil"/>
              <w:bottom w:val="nil"/>
              <w:right w:val="nil"/>
            </w:tcBorders>
            <w:shd w:val="clear" w:color="auto" w:fill="auto"/>
            <w:noWrap/>
            <w:vAlign w:val="bottom"/>
          </w:tcPr>
          <w:p w14:paraId="4311D157" w14:textId="355C9DC4" w:rsidR="00982A7F" w:rsidRPr="00186E7D" w:rsidRDefault="00982A7F" w:rsidP="004970F8">
            <w:pPr>
              <w:spacing w:after="0" w:line="240" w:lineRule="auto"/>
              <w:ind w:firstLine="162"/>
              <w:rPr>
                <w:rFonts w:eastAsia="Times New Roman" w:cstheme="minorHAnsi"/>
                <w:color w:val="000000"/>
              </w:rPr>
            </w:pPr>
            <w:r w:rsidRPr="00186E7D">
              <w:rPr>
                <w:rFonts w:eastAsia="Times New Roman" w:cstheme="minorHAnsi"/>
                <w:color w:val="000000"/>
              </w:rPr>
              <w:t>Training System Support Center</w:t>
            </w:r>
          </w:p>
        </w:tc>
      </w:tr>
      <w:tr w:rsidR="0004222D" w:rsidRPr="00186E7D" w14:paraId="177EA9A5" w14:textId="77777777" w:rsidTr="003F57DD">
        <w:trPr>
          <w:trHeight w:hRule="exact" w:val="288"/>
        </w:trPr>
        <w:tc>
          <w:tcPr>
            <w:tcW w:w="1672" w:type="dxa"/>
            <w:tcBorders>
              <w:top w:val="nil"/>
              <w:left w:val="nil"/>
              <w:bottom w:val="nil"/>
              <w:right w:val="nil"/>
            </w:tcBorders>
            <w:shd w:val="clear" w:color="auto" w:fill="auto"/>
            <w:noWrap/>
            <w:vAlign w:val="bottom"/>
            <w:hideMark/>
          </w:tcPr>
          <w:p w14:paraId="177EA99E"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WBS</w:t>
            </w:r>
          </w:p>
        </w:tc>
        <w:tc>
          <w:tcPr>
            <w:tcW w:w="8158" w:type="dxa"/>
            <w:tcBorders>
              <w:top w:val="nil"/>
              <w:left w:val="nil"/>
              <w:bottom w:val="nil"/>
              <w:right w:val="nil"/>
            </w:tcBorders>
            <w:shd w:val="clear" w:color="auto" w:fill="auto"/>
            <w:noWrap/>
            <w:vAlign w:val="bottom"/>
            <w:hideMark/>
          </w:tcPr>
          <w:p w14:paraId="177EA99F" w14:textId="77777777" w:rsidR="0004222D" w:rsidRPr="00186E7D" w:rsidRDefault="0004222D" w:rsidP="004970F8">
            <w:pPr>
              <w:spacing w:after="0" w:line="240" w:lineRule="auto"/>
              <w:ind w:firstLine="162"/>
              <w:rPr>
                <w:rFonts w:eastAsia="Times New Roman" w:cstheme="minorHAnsi"/>
                <w:color w:val="000000"/>
              </w:rPr>
            </w:pPr>
            <w:r w:rsidRPr="00186E7D">
              <w:rPr>
                <w:rFonts w:eastAsia="Times New Roman" w:cstheme="minorHAnsi"/>
                <w:color w:val="000000"/>
              </w:rPr>
              <w:t>Work Breakdown Structure</w:t>
            </w:r>
          </w:p>
          <w:p w14:paraId="177EA9A0" w14:textId="77777777" w:rsidR="0004222D" w:rsidRPr="00186E7D" w:rsidRDefault="0004222D" w:rsidP="004970F8">
            <w:pPr>
              <w:spacing w:after="0" w:line="240" w:lineRule="auto"/>
              <w:ind w:firstLine="162"/>
              <w:rPr>
                <w:rFonts w:eastAsia="Times New Roman" w:cstheme="minorHAnsi"/>
                <w:color w:val="000000"/>
              </w:rPr>
            </w:pPr>
          </w:p>
          <w:p w14:paraId="177EA9A1" w14:textId="77777777" w:rsidR="0004222D" w:rsidRPr="00186E7D" w:rsidRDefault="0004222D" w:rsidP="004970F8">
            <w:pPr>
              <w:spacing w:after="0" w:line="240" w:lineRule="auto"/>
              <w:ind w:firstLine="162"/>
              <w:rPr>
                <w:rFonts w:eastAsia="Times New Roman" w:cstheme="minorHAnsi"/>
                <w:color w:val="000000"/>
              </w:rPr>
            </w:pPr>
          </w:p>
          <w:p w14:paraId="177EA9A2" w14:textId="77777777" w:rsidR="0004222D" w:rsidRPr="00186E7D" w:rsidRDefault="0004222D" w:rsidP="004970F8">
            <w:pPr>
              <w:spacing w:after="0" w:line="240" w:lineRule="auto"/>
              <w:ind w:firstLine="162"/>
              <w:rPr>
                <w:rFonts w:eastAsia="Times New Roman" w:cstheme="minorHAnsi"/>
                <w:color w:val="000000"/>
              </w:rPr>
            </w:pPr>
          </w:p>
          <w:p w14:paraId="177EA9A3" w14:textId="77777777" w:rsidR="0004222D" w:rsidRPr="00186E7D" w:rsidRDefault="0004222D" w:rsidP="004970F8">
            <w:pPr>
              <w:spacing w:after="0" w:line="240" w:lineRule="auto"/>
              <w:ind w:firstLine="162"/>
              <w:rPr>
                <w:rFonts w:eastAsia="Times New Roman" w:cstheme="minorHAnsi"/>
                <w:color w:val="000000"/>
              </w:rPr>
            </w:pPr>
          </w:p>
          <w:p w14:paraId="177EA9A4" w14:textId="77777777" w:rsidR="0004222D" w:rsidRPr="00186E7D" w:rsidRDefault="0004222D" w:rsidP="004970F8">
            <w:pPr>
              <w:spacing w:after="0" w:line="240" w:lineRule="auto"/>
              <w:ind w:firstLine="162"/>
              <w:rPr>
                <w:rFonts w:eastAsia="Times New Roman" w:cstheme="minorHAnsi"/>
                <w:color w:val="000000"/>
              </w:rPr>
            </w:pPr>
          </w:p>
        </w:tc>
      </w:tr>
    </w:tbl>
    <w:p w14:paraId="177EA9A6" w14:textId="4B011713" w:rsidR="006A5DCB" w:rsidRPr="00A92782" w:rsidRDefault="000C5942" w:rsidP="002C5A21">
      <w:pPr>
        <w:pStyle w:val="Style1"/>
        <w:numPr>
          <w:ilvl w:val="0"/>
          <w:numId w:val="32"/>
        </w:numPr>
        <w:tabs>
          <w:tab w:val="left" w:pos="540"/>
        </w:tabs>
        <w:ind w:left="360"/>
      </w:pPr>
      <w:bookmarkStart w:id="34" w:name="_Toc114468345"/>
      <w:r w:rsidRPr="00A92782">
        <w:t>References</w:t>
      </w:r>
      <w:r w:rsidR="00775D0D" w:rsidRPr="00A92782">
        <w:t xml:space="preserve"> to Law, Policy, Instructions</w:t>
      </w:r>
      <w:r w:rsidR="00B37490" w:rsidRPr="00A92782">
        <w:t xml:space="preserve">, and </w:t>
      </w:r>
      <w:r w:rsidR="00775D0D" w:rsidRPr="00A92782">
        <w:t>Guidance</w:t>
      </w:r>
      <w:bookmarkEnd w:id="34"/>
    </w:p>
    <w:p w14:paraId="177EA9A7" w14:textId="30676630" w:rsidR="00DF410F" w:rsidRPr="003F57DD" w:rsidRDefault="003F57DD" w:rsidP="003F57DD">
      <w:pPr>
        <w:pStyle w:val="NoSpacing"/>
        <w:numPr>
          <w:ilvl w:val="1"/>
          <w:numId w:val="18"/>
        </w:numPr>
        <w:spacing w:before="240" w:after="120"/>
        <w:ind w:left="270"/>
      </w:pPr>
      <w:r>
        <w:t xml:space="preserve">  </w:t>
      </w:r>
      <w:r w:rsidR="00DF410F">
        <w:t xml:space="preserve">10 United States Code 2320, </w:t>
      </w:r>
      <w:r w:rsidR="00633BA8">
        <w:t>Rights in T</w:t>
      </w:r>
      <w:r w:rsidR="00DF410F" w:rsidRPr="003F57DD">
        <w:t xml:space="preserve">echnical </w:t>
      </w:r>
      <w:r w:rsidR="00633BA8">
        <w:t>D</w:t>
      </w:r>
      <w:r w:rsidR="00DF410F" w:rsidRPr="003F57DD">
        <w:t>ata</w:t>
      </w:r>
    </w:p>
    <w:p w14:paraId="177EA9A8" w14:textId="2A0473E4" w:rsidR="006A5DCB" w:rsidRPr="006A5DCB" w:rsidRDefault="003F57DD" w:rsidP="003F57DD">
      <w:pPr>
        <w:pStyle w:val="NoSpacing"/>
        <w:numPr>
          <w:ilvl w:val="1"/>
          <w:numId w:val="18"/>
        </w:numPr>
        <w:spacing w:before="240" w:after="120"/>
        <w:ind w:left="270"/>
      </w:pPr>
      <w:r>
        <w:t xml:space="preserve">  </w:t>
      </w:r>
      <w:r w:rsidR="001F10FB" w:rsidRPr="001F10FB">
        <w:t>10 U</w:t>
      </w:r>
      <w:r w:rsidR="00DF410F">
        <w:t xml:space="preserve">nited </w:t>
      </w:r>
      <w:r w:rsidR="001F10FB" w:rsidRPr="001F10FB">
        <w:t>S</w:t>
      </w:r>
      <w:r w:rsidR="00DF410F">
        <w:t xml:space="preserve">tates </w:t>
      </w:r>
      <w:r w:rsidR="00B95450" w:rsidRPr="001F10FB">
        <w:t>C</w:t>
      </w:r>
      <w:r w:rsidR="00B95450">
        <w:t>ode</w:t>
      </w:r>
      <w:r w:rsidR="00081D17">
        <w:t>,</w:t>
      </w:r>
      <w:r w:rsidR="00B95450">
        <w:t xml:space="preserve"> 2304</w:t>
      </w:r>
      <w:r w:rsidR="00C373D1">
        <w:t>,</w:t>
      </w:r>
      <w:r w:rsidR="001F10FB" w:rsidRPr="001F10FB">
        <w:t xml:space="preserve"> </w:t>
      </w:r>
      <w:r w:rsidR="006C07BD" w:rsidRPr="003F57DD">
        <w:t xml:space="preserve">Contracts: </w:t>
      </w:r>
      <w:r w:rsidR="00C373D1" w:rsidRPr="003F57DD">
        <w:t xml:space="preserve"> </w:t>
      </w:r>
      <w:r w:rsidR="006C07BD" w:rsidRPr="003F57DD">
        <w:t>Competition Requirements</w:t>
      </w:r>
      <w:r w:rsidR="00F30E74" w:rsidRPr="0044230F">
        <w:t xml:space="preserve">, </w:t>
      </w:r>
      <w:r w:rsidR="006C07BD" w:rsidRPr="0044230F">
        <w:t xml:space="preserve">Para </w:t>
      </w:r>
      <w:r w:rsidR="001F10FB" w:rsidRPr="0044230F">
        <w:t>f</w:t>
      </w:r>
      <w:r w:rsidR="006C07BD" w:rsidRPr="0044230F">
        <w:t xml:space="preserve"> </w:t>
      </w:r>
      <w:r w:rsidR="001F10FB" w:rsidRPr="0044230F">
        <w:t>(4)</w:t>
      </w:r>
      <w:r w:rsidR="006C07BD" w:rsidRPr="0044230F">
        <w:t>.</w:t>
      </w:r>
    </w:p>
    <w:p w14:paraId="177EA9A9" w14:textId="60348A14" w:rsidR="00DF410F" w:rsidRDefault="00DF410F" w:rsidP="005509C1">
      <w:pPr>
        <w:pStyle w:val="NoSpacing"/>
        <w:numPr>
          <w:ilvl w:val="1"/>
          <w:numId w:val="18"/>
        </w:numPr>
        <w:spacing w:before="240" w:after="120"/>
        <w:ind w:left="540" w:hanging="504"/>
      </w:pPr>
      <w:r>
        <w:t xml:space="preserve">Federal </w:t>
      </w:r>
      <w:r w:rsidR="00B95450">
        <w:t>Acquisition</w:t>
      </w:r>
      <w:r>
        <w:t xml:space="preserve"> Regulation Part 27, </w:t>
      </w:r>
      <w:r w:rsidR="00665DAB" w:rsidRPr="00665DAB">
        <w:t>Patents, Data, and Copyrights</w:t>
      </w:r>
      <w:r w:rsidR="00665DAB">
        <w:t>; S</w:t>
      </w:r>
      <w:r>
        <w:t>ubpart 27.4</w:t>
      </w:r>
      <w:r w:rsidR="00665DAB">
        <w:t xml:space="preserve">, </w:t>
      </w:r>
      <w:r w:rsidR="00665DAB" w:rsidRPr="00665DAB">
        <w:t>Rights in Data and Copyrights</w:t>
      </w:r>
    </w:p>
    <w:p w14:paraId="177EA9AA" w14:textId="5AA204C5" w:rsidR="00DF410F" w:rsidRDefault="00DF410F" w:rsidP="005509C1">
      <w:pPr>
        <w:pStyle w:val="NoSpacing"/>
        <w:numPr>
          <w:ilvl w:val="1"/>
          <w:numId w:val="18"/>
        </w:numPr>
        <w:spacing w:before="240" w:after="120"/>
        <w:ind w:left="540" w:hanging="504"/>
      </w:pPr>
      <w:r>
        <w:t xml:space="preserve">Defense Federal </w:t>
      </w:r>
      <w:r w:rsidR="00B95450">
        <w:t>Acquisition</w:t>
      </w:r>
      <w:r>
        <w:t xml:space="preserve"> Regulation</w:t>
      </w:r>
      <w:r w:rsidR="004D2E32">
        <w:t>s</w:t>
      </w:r>
      <w:r>
        <w:t xml:space="preserve"> Part 227, </w:t>
      </w:r>
      <w:r w:rsidR="00BC41F2" w:rsidRPr="003F57DD">
        <w:t>Patents, Data, and Copyrights</w:t>
      </w:r>
      <w:r w:rsidR="00BC41F2">
        <w:t>; Sub Part 227.</w:t>
      </w:r>
      <w:r w:rsidR="00E2320C">
        <w:t>71 and 227.72</w:t>
      </w:r>
      <w:r w:rsidR="009E2900">
        <w:t xml:space="preserve"> </w:t>
      </w:r>
      <w:r w:rsidR="00905826" w:rsidRPr="003F57DD">
        <w:t>Rights in Data and Copyrights</w:t>
      </w:r>
    </w:p>
    <w:p w14:paraId="4BCF6D07" w14:textId="4FFC350C" w:rsidR="009637A8" w:rsidRDefault="00830A88" w:rsidP="003F57DD">
      <w:pPr>
        <w:pStyle w:val="NoSpacing"/>
        <w:numPr>
          <w:ilvl w:val="1"/>
          <w:numId w:val="18"/>
        </w:numPr>
        <w:spacing w:before="240" w:after="120"/>
        <w:ind w:left="270"/>
      </w:pPr>
      <w:r>
        <w:t xml:space="preserve">  </w:t>
      </w:r>
      <w:r w:rsidR="001435D4" w:rsidRPr="008900AA">
        <w:t xml:space="preserve">DoD 5010.12M, </w:t>
      </w:r>
      <w:r w:rsidR="001435D4" w:rsidRPr="00502233">
        <w:t>Procedures for the Acquisition and Management of Technical Data</w:t>
      </w:r>
      <w:r w:rsidR="008900AA" w:rsidRPr="00CD144B">
        <w:t xml:space="preserve">, </w:t>
      </w:r>
      <w:r w:rsidR="00B060D1">
        <w:t>31</w:t>
      </w:r>
      <w:r w:rsidR="009E2900">
        <w:t xml:space="preserve"> </w:t>
      </w:r>
      <w:r w:rsidR="00B060D1">
        <w:t>Aug</w:t>
      </w:r>
      <w:r w:rsidR="009637A8">
        <w:t xml:space="preserve"> </w:t>
      </w:r>
      <w:r w:rsidR="00B060D1">
        <w:t>18</w:t>
      </w:r>
    </w:p>
    <w:p w14:paraId="177EA9AB" w14:textId="2F428A6F" w:rsidR="006A5DCB" w:rsidRDefault="009637A8" w:rsidP="009637A8">
      <w:pPr>
        <w:pStyle w:val="NoSpacing"/>
        <w:numPr>
          <w:ilvl w:val="1"/>
          <w:numId w:val="18"/>
        </w:numPr>
        <w:spacing w:before="240" w:after="120"/>
        <w:ind w:left="270"/>
      </w:pPr>
      <w:r>
        <w:t xml:space="preserve">  DoDI 5200.48, </w:t>
      </w:r>
      <w:r w:rsidRPr="009637A8">
        <w:t>Controlled Unclassified Information (CUI)</w:t>
      </w:r>
      <w:r>
        <w:t>, 6 March 2020</w:t>
      </w:r>
    </w:p>
    <w:p w14:paraId="696721CC" w14:textId="69E929E5" w:rsidR="00BE39E4" w:rsidRDefault="00830A88" w:rsidP="003F57DD">
      <w:pPr>
        <w:pStyle w:val="NoSpacing"/>
        <w:numPr>
          <w:ilvl w:val="1"/>
          <w:numId w:val="18"/>
        </w:numPr>
        <w:spacing w:before="240" w:after="120"/>
        <w:ind w:left="270"/>
      </w:pPr>
      <w:r>
        <w:t xml:space="preserve">  </w:t>
      </w:r>
      <w:r w:rsidR="009E2900">
        <w:t>DoDI</w:t>
      </w:r>
      <w:r w:rsidR="00BE39E4">
        <w:t xml:space="preserve"> 5230.09</w:t>
      </w:r>
      <w:r w:rsidR="00FE4F30">
        <w:t>, Clearance of DoD Information for Public Release, 2</w:t>
      </w:r>
      <w:r w:rsidR="00EE72B6">
        <w:t>5</w:t>
      </w:r>
      <w:r w:rsidR="00FE4F30">
        <w:t xml:space="preserve"> </w:t>
      </w:r>
      <w:r w:rsidR="00EE72B6">
        <w:t>Jan</w:t>
      </w:r>
      <w:r w:rsidR="00FE4F30">
        <w:t xml:space="preserve"> 201</w:t>
      </w:r>
      <w:r w:rsidR="00EE72B6">
        <w:t>9</w:t>
      </w:r>
    </w:p>
    <w:p w14:paraId="177EA9AC" w14:textId="4C7ED2E0" w:rsidR="006A5DCB" w:rsidRDefault="00830A88" w:rsidP="00382632">
      <w:pPr>
        <w:pStyle w:val="NoSpacing"/>
        <w:numPr>
          <w:ilvl w:val="1"/>
          <w:numId w:val="18"/>
        </w:numPr>
        <w:spacing w:before="240" w:after="120"/>
        <w:ind w:left="270"/>
      </w:pPr>
      <w:r>
        <w:t xml:space="preserve">  </w:t>
      </w:r>
      <w:r w:rsidR="00382632" w:rsidRPr="00382632">
        <w:t xml:space="preserve">DoDI 5000.02, Operation </w:t>
      </w:r>
      <w:proofErr w:type="gramStart"/>
      <w:r w:rsidR="00382632" w:rsidRPr="00382632">
        <w:t>Of</w:t>
      </w:r>
      <w:proofErr w:type="gramEnd"/>
      <w:r w:rsidR="00382632" w:rsidRPr="00382632">
        <w:t xml:space="preserve"> The Adaptive Acquisition Framework, 23 Jan 2020</w:t>
      </w:r>
    </w:p>
    <w:p w14:paraId="0739EE31" w14:textId="032172EC" w:rsidR="00BE39E4" w:rsidRDefault="00830A88" w:rsidP="003F57DD">
      <w:pPr>
        <w:pStyle w:val="NoSpacing"/>
        <w:numPr>
          <w:ilvl w:val="1"/>
          <w:numId w:val="18"/>
        </w:numPr>
        <w:spacing w:before="240" w:after="120"/>
        <w:ind w:left="270"/>
      </w:pPr>
      <w:r>
        <w:t xml:space="preserve">  </w:t>
      </w:r>
      <w:r w:rsidR="00BE39E4">
        <w:t xml:space="preserve">DoDI 5230.24, </w:t>
      </w:r>
      <w:r w:rsidR="00FE4F30">
        <w:t xml:space="preserve">Distribution Statements on Technical Documents, </w:t>
      </w:r>
      <w:r w:rsidR="003E11DD">
        <w:t>15</w:t>
      </w:r>
      <w:r w:rsidR="00FE4F30">
        <w:t xml:space="preserve"> </w:t>
      </w:r>
      <w:r w:rsidR="003E11DD">
        <w:t>Oct</w:t>
      </w:r>
      <w:r w:rsidR="00FE4F30">
        <w:t xml:space="preserve"> </w:t>
      </w:r>
      <w:r w:rsidR="00EE72B6">
        <w:t>201</w:t>
      </w:r>
      <w:r w:rsidR="003E11DD">
        <w:t>8</w:t>
      </w:r>
    </w:p>
    <w:p w14:paraId="54737919" w14:textId="3E174591" w:rsidR="00BE39E4" w:rsidRDefault="00830A88" w:rsidP="003F57DD">
      <w:pPr>
        <w:pStyle w:val="NoSpacing"/>
        <w:numPr>
          <w:ilvl w:val="1"/>
          <w:numId w:val="18"/>
        </w:numPr>
        <w:spacing w:before="240" w:after="120"/>
        <w:ind w:left="270"/>
      </w:pPr>
      <w:r>
        <w:t xml:space="preserve">  </w:t>
      </w:r>
      <w:r w:rsidR="00BE39E4">
        <w:t>DoD</w:t>
      </w:r>
      <w:r w:rsidR="00FE4F30">
        <w:t>D</w:t>
      </w:r>
      <w:r w:rsidR="00BE39E4">
        <w:t xml:space="preserve"> 5230.25</w:t>
      </w:r>
      <w:r w:rsidR="00FE4F30">
        <w:t xml:space="preserve">, Withholding of Unclassified Technical Data </w:t>
      </w:r>
      <w:proofErr w:type="gramStart"/>
      <w:r w:rsidR="00FE4F30">
        <w:t>From</w:t>
      </w:r>
      <w:proofErr w:type="gramEnd"/>
      <w:r w:rsidR="00FE4F30">
        <w:t xml:space="preserve"> Public Disclosure, </w:t>
      </w:r>
      <w:r w:rsidR="00EE72B6">
        <w:t>15</w:t>
      </w:r>
      <w:r w:rsidR="00FE4F30">
        <w:t xml:space="preserve"> </w:t>
      </w:r>
      <w:r w:rsidR="00EE72B6">
        <w:t>Oct</w:t>
      </w:r>
      <w:r w:rsidR="00FE4F30">
        <w:t xml:space="preserve"> </w:t>
      </w:r>
      <w:r w:rsidR="00EE72B6">
        <w:t>2018</w:t>
      </w:r>
    </w:p>
    <w:p w14:paraId="177EA9AD" w14:textId="28EEAF6D" w:rsidR="006A5DCB" w:rsidRDefault="00830A88" w:rsidP="003F57DD">
      <w:pPr>
        <w:pStyle w:val="NoSpacing"/>
        <w:numPr>
          <w:ilvl w:val="1"/>
          <w:numId w:val="18"/>
        </w:numPr>
        <w:spacing w:before="240" w:after="120"/>
        <w:ind w:left="270"/>
      </w:pPr>
      <w:r>
        <w:t xml:space="preserve">  </w:t>
      </w:r>
      <w:r w:rsidR="001435D4" w:rsidRPr="008900AA">
        <w:t>M</w:t>
      </w:r>
      <w:r w:rsidR="008900AA">
        <w:t>IL-STD-</w:t>
      </w:r>
      <w:r w:rsidR="001435D4" w:rsidRPr="008900AA">
        <w:t>31000</w:t>
      </w:r>
      <w:r w:rsidR="0026274B">
        <w:t>B</w:t>
      </w:r>
      <w:r w:rsidR="001435D4" w:rsidRPr="008900AA">
        <w:t xml:space="preserve">, </w:t>
      </w:r>
      <w:r w:rsidR="001435D4" w:rsidRPr="003F57DD">
        <w:t>Technical Data Packages</w:t>
      </w:r>
      <w:r w:rsidR="008900AA" w:rsidRPr="003F57DD">
        <w:t>,</w:t>
      </w:r>
      <w:r w:rsidR="00EE72B6">
        <w:t xml:space="preserve"> 31</w:t>
      </w:r>
      <w:r w:rsidR="00C373D1">
        <w:t xml:space="preserve"> </w:t>
      </w:r>
      <w:r w:rsidR="00EE72B6">
        <w:t>Oct</w:t>
      </w:r>
      <w:r w:rsidR="00C373D1">
        <w:t xml:space="preserve"> </w:t>
      </w:r>
      <w:r w:rsidR="00FE4F30">
        <w:t>20</w:t>
      </w:r>
      <w:r w:rsidR="00FD3DAE">
        <w:t>1</w:t>
      </w:r>
      <w:r w:rsidR="00EE72B6">
        <w:t>8</w:t>
      </w:r>
    </w:p>
    <w:p w14:paraId="4CB34CD1" w14:textId="0C39A54A" w:rsidR="00F53450" w:rsidRDefault="00F53450" w:rsidP="003F57DD">
      <w:pPr>
        <w:pStyle w:val="NoSpacing"/>
        <w:numPr>
          <w:ilvl w:val="1"/>
          <w:numId w:val="18"/>
        </w:numPr>
        <w:spacing w:before="240" w:after="120"/>
        <w:ind w:left="270"/>
      </w:pPr>
      <w:r>
        <w:t xml:space="preserve">  MIL-HDBK-61</w:t>
      </w:r>
      <w:r w:rsidR="008A7D5E">
        <w:t>B</w:t>
      </w:r>
      <w:r>
        <w:t xml:space="preserve">, Configuration Management Guidance, 7 </w:t>
      </w:r>
      <w:r w:rsidR="008A7D5E">
        <w:t xml:space="preserve">Apr </w:t>
      </w:r>
      <w:r>
        <w:t>20</w:t>
      </w:r>
      <w:r w:rsidR="008A7D5E">
        <w:t>20</w:t>
      </w:r>
    </w:p>
    <w:p w14:paraId="1596C838" w14:textId="494835B9" w:rsidR="00F53450" w:rsidRDefault="00F53450" w:rsidP="003F57DD">
      <w:pPr>
        <w:pStyle w:val="NoSpacing"/>
        <w:numPr>
          <w:ilvl w:val="1"/>
          <w:numId w:val="18"/>
        </w:numPr>
        <w:spacing w:before="240" w:after="120"/>
        <w:ind w:left="270"/>
      </w:pPr>
      <w:r>
        <w:t xml:space="preserve">  MIL-HDBK-288B, Review and Acceptance of Engineering Drawing Packages, 14 Jan 1991</w:t>
      </w:r>
    </w:p>
    <w:p w14:paraId="7241E50D" w14:textId="3ACBD619" w:rsidR="00F30B54" w:rsidRDefault="00F30B54" w:rsidP="00F30B54">
      <w:pPr>
        <w:pStyle w:val="NoSpacing"/>
        <w:numPr>
          <w:ilvl w:val="1"/>
          <w:numId w:val="18"/>
        </w:numPr>
        <w:spacing w:before="240" w:after="120"/>
        <w:ind w:left="270"/>
      </w:pPr>
      <w:r>
        <w:t xml:space="preserve">  </w:t>
      </w:r>
      <w:r w:rsidR="00854D2A">
        <w:t>D</w:t>
      </w:r>
      <w:r w:rsidRPr="00F30B54">
        <w:t>AFI 61-201, Management of Scientific and Technical Information</w:t>
      </w:r>
      <w:r>
        <w:t xml:space="preserve">, </w:t>
      </w:r>
      <w:r w:rsidR="00920AC1">
        <w:t>30</w:t>
      </w:r>
      <w:r>
        <w:t xml:space="preserve"> </w:t>
      </w:r>
      <w:r w:rsidR="00920AC1">
        <w:t>Nov 2020</w:t>
      </w:r>
    </w:p>
    <w:p w14:paraId="177EA9AE" w14:textId="2877766B" w:rsidR="006A5DCB" w:rsidRDefault="003F57DD" w:rsidP="00382632">
      <w:pPr>
        <w:pStyle w:val="NoSpacing"/>
        <w:numPr>
          <w:ilvl w:val="1"/>
          <w:numId w:val="18"/>
        </w:numPr>
        <w:spacing w:before="240" w:after="120"/>
        <w:ind w:left="270"/>
      </w:pPr>
      <w:r>
        <w:lastRenderedPageBreak/>
        <w:t xml:space="preserve"> </w:t>
      </w:r>
      <w:r w:rsidR="00830A88">
        <w:t xml:space="preserve"> </w:t>
      </w:r>
      <w:r w:rsidR="001435D4" w:rsidRPr="006A5DCB">
        <w:t>AFI 63-101</w:t>
      </w:r>
      <w:r w:rsidR="0039790D" w:rsidRPr="006A5DCB">
        <w:t>/20-101</w:t>
      </w:r>
      <w:r w:rsidR="00CC1D23" w:rsidRPr="006A5DCB">
        <w:t>,</w:t>
      </w:r>
      <w:r w:rsidR="001435D4" w:rsidRPr="006A5DCB">
        <w:t xml:space="preserve"> </w:t>
      </w:r>
      <w:r w:rsidR="001435D4" w:rsidRPr="00502233">
        <w:t>Integra</w:t>
      </w:r>
      <w:r w:rsidR="008900AA" w:rsidRPr="00502233">
        <w:t>ted Life Cycle Management Center</w:t>
      </w:r>
      <w:r w:rsidR="00472128" w:rsidRPr="0044230F">
        <w:t>,</w:t>
      </w:r>
      <w:r w:rsidR="00472128" w:rsidRPr="006A5DCB">
        <w:t xml:space="preserve"> </w:t>
      </w:r>
      <w:r w:rsidR="00382632" w:rsidRPr="00382632">
        <w:t>30 Jun 2020</w:t>
      </w:r>
    </w:p>
    <w:p w14:paraId="177EA9B0" w14:textId="01096966" w:rsidR="008E71DD" w:rsidRDefault="00830A88" w:rsidP="005509C1">
      <w:pPr>
        <w:pStyle w:val="NoSpacing"/>
        <w:numPr>
          <w:ilvl w:val="1"/>
          <w:numId w:val="18"/>
        </w:numPr>
        <w:spacing w:before="240" w:after="120"/>
        <w:ind w:left="540" w:hanging="504"/>
      </w:pPr>
      <w:r>
        <w:t xml:space="preserve">  </w:t>
      </w:r>
      <w:r w:rsidR="008E71DD">
        <w:t xml:space="preserve">AFMCI 21-401, </w:t>
      </w:r>
      <w:r w:rsidR="008E71DD" w:rsidRPr="00123577">
        <w:t>Engineering Drawing, Data Storage, Distribution and Control System</w:t>
      </w:r>
      <w:r w:rsidR="007D278B">
        <w:t>, 30 Mar</w:t>
      </w:r>
      <w:r w:rsidR="008E71DD">
        <w:t xml:space="preserve"> </w:t>
      </w:r>
      <w:r w:rsidR="00FE4F30">
        <w:t>20</w:t>
      </w:r>
      <w:r w:rsidR="00EE72B6">
        <w:t>15</w:t>
      </w:r>
    </w:p>
    <w:p w14:paraId="40C90746" w14:textId="1A86B358" w:rsidR="00FD5167" w:rsidRDefault="00FD5167" w:rsidP="005509C1">
      <w:pPr>
        <w:pStyle w:val="NoSpacing"/>
        <w:numPr>
          <w:ilvl w:val="1"/>
          <w:numId w:val="18"/>
        </w:numPr>
        <w:spacing w:before="240" w:after="120"/>
        <w:ind w:left="630" w:hanging="594"/>
      </w:pPr>
      <w:r>
        <w:t xml:space="preserve">AFMCI 63-1201 </w:t>
      </w:r>
      <w:r w:rsidR="007D278B" w:rsidRPr="007D278B">
        <w:t>Implementing Operational Safety Suitability and Effectiveness (OSS&amp;E) and Life Cycle Systems Engineering (LCSE), 28 Ma</w:t>
      </w:r>
      <w:r w:rsidR="007D278B">
        <w:t>r</w:t>
      </w:r>
      <w:r w:rsidR="007D278B" w:rsidRPr="007D278B">
        <w:t xml:space="preserve"> 2017</w:t>
      </w:r>
    </w:p>
    <w:p w14:paraId="177EA9B1" w14:textId="1A597321" w:rsidR="00C80CD8" w:rsidRPr="00C80CD8" w:rsidRDefault="00830A88" w:rsidP="006B7F6B">
      <w:pPr>
        <w:pStyle w:val="NoSpacing"/>
        <w:numPr>
          <w:ilvl w:val="1"/>
          <w:numId w:val="18"/>
        </w:numPr>
        <w:spacing w:before="240" w:after="120"/>
        <w:ind w:left="630" w:hanging="594"/>
      </w:pPr>
      <w:r>
        <w:t xml:space="preserve">  </w:t>
      </w:r>
      <w:r w:rsidR="00C80CD8">
        <w:t>AFMCMAN 21-</w:t>
      </w:r>
      <w:r w:rsidR="00920AC1">
        <w:t>10</w:t>
      </w:r>
      <w:r w:rsidR="00C80CD8">
        <w:t xml:space="preserve">2, </w:t>
      </w:r>
      <w:r w:rsidR="00920AC1" w:rsidRPr="00920AC1">
        <w:t>Engineering Data Storage, Distribution, Control, And Configuration Control</w:t>
      </w:r>
      <w:r w:rsidR="00C80CD8">
        <w:t xml:space="preserve">, </w:t>
      </w:r>
      <w:r w:rsidR="00920AC1">
        <w:t>19</w:t>
      </w:r>
      <w:r w:rsidR="00F827DF">
        <w:t xml:space="preserve"> </w:t>
      </w:r>
      <w:r w:rsidR="00920AC1">
        <w:t>Dec</w:t>
      </w:r>
      <w:r w:rsidR="00F827DF">
        <w:t xml:space="preserve"> 20</w:t>
      </w:r>
      <w:r w:rsidR="00920AC1">
        <w:t>18</w:t>
      </w:r>
    </w:p>
    <w:p w14:paraId="177EA9B2" w14:textId="396591C1" w:rsidR="006A5DCB" w:rsidRDefault="00830A88" w:rsidP="00382632">
      <w:pPr>
        <w:pStyle w:val="NoSpacing"/>
        <w:numPr>
          <w:ilvl w:val="1"/>
          <w:numId w:val="18"/>
        </w:numPr>
        <w:spacing w:before="240" w:after="120"/>
        <w:ind w:left="270"/>
      </w:pPr>
      <w:r>
        <w:t xml:space="preserve">  </w:t>
      </w:r>
      <w:r w:rsidR="00382632" w:rsidRPr="00382632">
        <w:t>DAFPAM 63-128, Integrated Life Cycle Management, 03 Feb 2021</w:t>
      </w:r>
    </w:p>
    <w:p w14:paraId="01DC018D" w14:textId="202651CF" w:rsidR="00FE4F30" w:rsidRDefault="00830A88" w:rsidP="003F57DD">
      <w:pPr>
        <w:pStyle w:val="NoSpacing"/>
        <w:numPr>
          <w:ilvl w:val="1"/>
          <w:numId w:val="18"/>
        </w:numPr>
        <w:spacing w:before="240" w:after="120"/>
        <w:ind w:left="270"/>
      </w:pPr>
      <w:r>
        <w:t xml:space="preserve">  </w:t>
      </w:r>
      <w:r w:rsidR="00FE4F30">
        <w:t>EIA</w:t>
      </w:r>
      <w:r w:rsidR="007C5C3A">
        <w:t>-</w:t>
      </w:r>
      <w:r w:rsidR="00FE4F30">
        <w:t>649</w:t>
      </w:r>
      <w:r w:rsidR="0026274B">
        <w:t>C</w:t>
      </w:r>
      <w:r w:rsidR="00FE4F30">
        <w:t xml:space="preserve">, </w:t>
      </w:r>
      <w:r w:rsidR="00142088">
        <w:t>Configuration Management Standard</w:t>
      </w:r>
    </w:p>
    <w:p w14:paraId="3686F1A0" w14:textId="3EE56F82" w:rsidR="00142088" w:rsidRDefault="00830A88" w:rsidP="003F57DD">
      <w:pPr>
        <w:pStyle w:val="NoSpacing"/>
        <w:numPr>
          <w:ilvl w:val="1"/>
          <w:numId w:val="18"/>
        </w:numPr>
        <w:spacing w:before="240" w:after="120"/>
        <w:ind w:left="270"/>
      </w:pPr>
      <w:r>
        <w:t xml:space="preserve">  </w:t>
      </w:r>
      <w:r w:rsidR="00142088">
        <w:t>EIA</w:t>
      </w:r>
      <w:r w:rsidR="007C5C3A">
        <w:t>-</w:t>
      </w:r>
      <w:r w:rsidR="00142088">
        <w:t>649-1</w:t>
      </w:r>
      <w:r w:rsidR="00EA6277">
        <w:t>A</w:t>
      </w:r>
      <w:r w:rsidR="00142088">
        <w:t>, Configuration Management Requirements for Defense Contracts</w:t>
      </w:r>
      <w:r w:rsidR="008A7D5E">
        <w:t xml:space="preserve">, </w:t>
      </w:r>
      <w:r w:rsidR="00EA6277">
        <w:t>Aug 2020</w:t>
      </w:r>
    </w:p>
    <w:p w14:paraId="5A54681C" w14:textId="6EDEA187" w:rsidR="007C5C3A" w:rsidRDefault="00FD5167" w:rsidP="00625007">
      <w:pPr>
        <w:pStyle w:val="NoSpacing"/>
        <w:numPr>
          <w:ilvl w:val="1"/>
          <w:numId w:val="18"/>
        </w:numPr>
        <w:spacing w:before="240" w:after="120"/>
        <w:ind w:left="270"/>
      </w:pPr>
      <w:r>
        <w:t xml:space="preserve">  </w:t>
      </w:r>
      <w:r w:rsidR="007C5C3A">
        <w:t>GEIA-859A, Data Management, Apr 2012</w:t>
      </w:r>
    </w:p>
    <w:p w14:paraId="45762A76" w14:textId="362C3E07" w:rsidR="006A5E2D" w:rsidRPr="00625007" w:rsidRDefault="00FD5167" w:rsidP="00625007">
      <w:pPr>
        <w:pStyle w:val="NoSpacing"/>
        <w:numPr>
          <w:ilvl w:val="1"/>
          <w:numId w:val="18"/>
        </w:numPr>
        <w:spacing w:before="240" w:after="120"/>
        <w:ind w:left="270"/>
        <w:rPr>
          <w:rStyle w:val="Hyperlink"/>
          <w:color w:val="auto"/>
          <w:u w:val="none"/>
        </w:rPr>
      </w:pPr>
      <w:r>
        <w:t>IS0/IEC/IEEE 15288:2015 Systems and Software Engineering – System Lifecycle processes</w:t>
      </w:r>
    </w:p>
    <w:p w14:paraId="4736A6A8" w14:textId="40292F23" w:rsidR="00E60869" w:rsidRDefault="00E60869" w:rsidP="003F57DD">
      <w:pPr>
        <w:pStyle w:val="NoSpacing"/>
        <w:numPr>
          <w:ilvl w:val="1"/>
          <w:numId w:val="18"/>
        </w:numPr>
        <w:spacing w:before="240" w:after="120"/>
        <w:ind w:left="270"/>
      </w:pPr>
      <w:r w:rsidRPr="003F57DD">
        <w:t>Air Force Data Rights Guidebook, Smart IP, 2019</w:t>
      </w:r>
    </w:p>
    <w:p w14:paraId="5A691990" w14:textId="5A3AA3E4" w:rsidR="00E60869" w:rsidRDefault="0086216B" w:rsidP="00F03FB9">
      <w:pPr>
        <w:pStyle w:val="NoSpacing"/>
        <w:numPr>
          <w:ilvl w:val="1"/>
          <w:numId w:val="18"/>
        </w:numPr>
        <w:spacing w:before="240" w:after="120"/>
        <w:ind w:left="270"/>
      </w:pPr>
      <w:r>
        <w:t xml:space="preserve">AFLCMC Standard Process for </w:t>
      </w:r>
      <w:r w:rsidR="006B7F6B">
        <w:t xml:space="preserve">Configuration </w:t>
      </w:r>
      <w:r>
        <w:t xml:space="preserve">Change </w:t>
      </w:r>
      <w:r w:rsidR="006B7F6B">
        <w:t>Management</w:t>
      </w:r>
      <w:r w:rsidR="00C348EC">
        <w:t xml:space="preserve">, </w:t>
      </w:r>
      <w:r w:rsidR="006B7F6B">
        <w:t>18</w:t>
      </w:r>
      <w:r w:rsidR="007D278B">
        <w:t xml:space="preserve"> </w:t>
      </w:r>
      <w:r w:rsidR="00C348EC">
        <w:t xml:space="preserve">Nov </w:t>
      </w:r>
      <w:r w:rsidR="006B7F6B">
        <w:t>2021</w:t>
      </w:r>
    </w:p>
    <w:p w14:paraId="16AE5213" w14:textId="2F82C22E" w:rsidR="006B7F6B" w:rsidRDefault="006B7F6B" w:rsidP="006B7F6B">
      <w:pPr>
        <w:pStyle w:val="NoSpacing"/>
        <w:numPr>
          <w:ilvl w:val="1"/>
          <w:numId w:val="18"/>
        </w:numPr>
        <w:spacing w:before="240" w:after="120"/>
        <w:ind w:left="270"/>
      </w:pPr>
      <w:r>
        <w:t xml:space="preserve">  AFLCMC Standard Process for Contract Data Management, 18 Nov 2021</w:t>
      </w:r>
    </w:p>
    <w:p w14:paraId="177EA9B5" w14:textId="77777777" w:rsidR="00463AC7" w:rsidRPr="00DB1ECB" w:rsidRDefault="00463AC7" w:rsidP="00555D33">
      <w:pPr>
        <w:pStyle w:val="Style1"/>
        <w:numPr>
          <w:ilvl w:val="0"/>
          <w:numId w:val="32"/>
        </w:numPr>
        <w:tabs>
          <w:tab w:val="left" w:pos="540"/>
        </w:tabs>
        <w:ind w:left="360"/>
      </w:pPr>
      <w:bookmarkStart w:id="35" w:name="_Toc114468346"/>
      <w:r w:rsidRPr="00DB1ECB">
        <w:t>List of Attachments:</w:t>
      </w:r>
      <w:bookmarkEnd w:id="35"/>
    </w:p>
    <w:tbl>
      <w:tblPr>
        <w:tblStyle w:val="TableGrid"/>
        <w:tblW w:w="0" w:type="auto"/>
        <w:tblLook w:val="04A0" w:firstRow="1" w:lastRow="0" w:firstColumn="1" w:lastColumn="0" w:noHBand="0" w:noVBand="1"/>
      </w:tblPr>
      <w:tblGrid>
        <w:gridCol w:w="6564"/>
        <w:gridCol w:w="2786"/>
      </w:tblGrid>
      <w:tr w:rsidR="00463AC7" w14:paraId="177EA9B8" w14:textId="77777777" w:rsidTr="00FE504F">
        <w:trPr>
          <w:trHeight w:val="773"/>
        </w:trPr>
        <w:tc>
          <w:tcPr>
            <w:tcW w:w="6768" w:type="dxa"/>
          </w:tcPr>
          <w:p w14:paraId="177EA9B6" w14:textId="77777777" w:rsidR="00463AC7" w:rsidRPr="00186E7D" w:rsidRDefault="00463AC7" w:rsidP="00775D0D">
            <w:pPr>
              <w:pStyle w:val="NoSpacing"/>
              <w:rPr>
                <w:rFonts w:cstheme="minorHAnsi"/>
                <w:sz w:val="24"/>
                <w:szCs w:val="24"/>
              </w:rPr>
            </w:pPr>
            <w:r w:rsidRPr="00186E7D">
              <w:rPr>
                <w:rFonts w:cstheme="minorHAnsi"/>
                <w:sz w:val="24"/>
                <w:szCs w:val="24"/>
              </w:rPr>
              <w:t xml:space="preserve">Attachment 1: </w:t>
            </w:r>
            <w:r w:rsidR="00C373D1" w:rsidRPr="00186E7D">
              <w:rPr>
                <w:rFonts w:cstheme="minorHAnsi"/>
                <w:sz w:val="24"/>
                <w:szCs w:val="24"/>
              </w:rPr>
              <w:t xml:space="preserve"> </w:t>
            </w:r>
            <w:r w:rsidRPr="00186E7D">
              <w:rPr>
                <w:rFonts w:cstheme="minorHAnsi"/>
                <w:sz w:val="24"/>
                <w:szCs w:val="24"/>
              </w:rPr>
              <w:t xml:space="preserve">MS Excel version of </w:t>
            </w:r>
            <w:r w:rsidR="007E1A6F" w:rsidRPr="00186E7D">
              <w:rPr>
                <w:rFonts w:cstheme="minorHAnsi"/>
                <w:sz w:val="24"/>
                <w:szCs w:val="24"/>
              </w:rPr>
              <w:t xml:space="preserve">the complete </w:t>
            </w:r>
            <w:r w:rsidRPr="00186E7D">
              <w:rPr>
                <w:rFonts w:cstheme="minorHAnsi"/>
                <w:sz w:val="24"/>
                <w:szCs w:val="24"/>
              </w:rPr>
              <w:t>WBS</w:t>
            </w:r>
          </w:p>
        </w:tc>
        <w:tc>
          <w:tcPr>
            <w:tcW w:w="2808" w:type="dxa"/>
          </w:tcPr>
          <w:p w14:paraId="177EA9B7" w14:textId="4448D4E2" w:rsidR="00463AC7" w:rsidRDefault="009C3570" w:rsidP="003E5342">
            <w:pPr>
              <w:pStyle w:val="NoSpacing"/>
              <w:jc w:val="center"/>
              <w:rPr>
                <w:rFonts w:ascii="Times New Roman" w:hAnsi="Times New Roman" w:cs="Times New Roman"/>
                <w:sz w:val="24"/>
                <w:szCs w:val="24"/>
              </w:rPr>
            </w:pPr>
            <w:r>
              <w:rPr>
                <w:rFonts w:ascii="Times New Roman" w:hAnsi="Times New Roman" w:cs="Times New Roman"/>
                <w:sz w:val="24"/>
                <w:szCs w:val="24"/>
              </w:rPr>
              <w:object w:dxaOrig="1508" w:dyaOrig="983" w14:anchorId="391BB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2pt" o:ole="">
                  <v:imagedata r:id="rId31" o:title=""/>
                </v:shape>
                <o:OLEObject Type="Embed" ProgID="Excel.Sheet.12" ShapeID="_x0000_i1025" DrawAspect="Icon" ObjectID="_1728217485" r:id="rId32"/>
              </w:object>
            </w:r>
          </w:p>
        </w:tc>
      </w:tr>
      <w:tr w:rsidR="00463AC7" w14:paraId="177EA9BB" w14:textId="77777777" w:rsidTr="00FE504F">
        <w:trPr>
          <w:trHeight w:val="980"/>
        </w:trPr>
        <w:tc>
          <w:tcPr>
            <w:tcW w:w="6768" w:type="dxa"/>
          </w:tcPr>
          <w:p w14:paraId="177EA9B9" w14:textId="77777777" w:rsidR="00463AC7" w:rsidRPr="00186E7D" w:rsidRDefault="00463AC7" w:rsidP="00975120">
            <w:pPr>
              <w:pStyle w:val="NoSpacing"/>
              <w:rPr>
                <w:rFonts w:cstheme="minorHAnsi"/>
                <w:sz w:val="24"/>
                <w:szCs w:val="24"/>
              </w:rPr>
            </w:pPr>
            <w:r w:rsidRPr="00186E7D">
              <w:rPr>
                <w:rFonts w:cstheme="minorHAnsi"/>
                <w:sz w:val="24"/>
                <w:szCs w:val="24"/>
              </w:rPr>
              <w:t>Attachment 2:  Example of EDARF</w:t>
            </w:r>
          </w:p>
        </w:tc>
        <w:bookmarkStart w:id="36" w:name="_MON_1456559681"/>
        <w:bookmarkEnd w:id="36"/>
        <w:tc>
          <w:tcPr>
            <w:tcW w:w="2808" w:type="dxa"/>
          </w:tcPr>
          <w:p w14:paraId="177EA9BA" w14:textId="6479E62D" w:rsidR="00463AC7" w:rsidRDefault="002D2618" w:rsidP="003E5342">
            <w:pPr>
              <w:pStyle w:val="NoSpacing"/>
              <w:jc w:val="center"/>
              <w:rPr>
                <w:rFonts w:ascii="Times New Roman" w:hAnsi="Times New Roman" w:cs="Times New Roman"/>
                <w:sz w:val="24"/>
                <w:szCs w:val="24"/>
              </w:rPr>
            </w:pPr>
            <w:r w:rsidRPr="00934B31">
              <w:rPr>
                <w:rFonts w:ascii="Times New Roman" w:hAnsi="Times New Roman" w:cs="Times New Roman"/>
                <w:sz w:val="24"/>
                <w:szCs w:val="24"/>
              </w:rPr>
              <w:object w:dxaOrig="2040" w:dyaOrig="1320" w14:anchorId="177EA9C5">
                <v:shape id="_x0000_i1026" type="#_x0000_t75" style="width:102pt;height:66.6pt" o:ole="">
                  <v:imagedata r:id="rId33" o:title=""/>
                </v:shape>
                <o:OLEObject Type="Embed" ProgID="Word.Document.12" ShapeID="_x0000_i1026" DrawAspect="Icon" ObjectID="_1728217486" r:id="rId34">
                  <o:FieldCodes>\s</o:FieldCodes>
                </o:OLEObject>
              </w:object>
            </w:r>
          </w:p>
        </w:tc>
      </w:tr>
      <w:tr w:rsidR="00B14B19" w14:paraId="0513CA97" w14:textId="77777777" w:rsidTr="00FE504F">
        <w:trPr>
          <w:trHeight w:val="980"/>
        </w:trPr>
        <w:tc>
          <w:tcPr>
            <w:tcW w:w="6768" w:type="dxa"/>
          </w:tcPr>
          <w:p w14:paraId="746F29CC" w14:textId="5A778A38" w:rsidR="00B14B19" w:rsidRPr="00186E7D" w:rsidRDefault="00B14B19" w:rsidP="00975120">
            <w:pPr>
              <w:pStyle w:val="NoSpacing"/>
              <w:rPr>
                <w:rFonts w:cstheme="minorHAnsi"/>
                <w:sz w:val="24"/>
                <w:szCs w:val="24"/>
              </w:rPr>
            </w:pPr>
            <w:r w:rsidRPr="00186E7D">
              <w:rPr>
                <w:rFonts w:cstheme="minorHAnsi"/>
                <w:sz w:val="24"/>
                <w:szCs w:val="24"/>
              </w:rPr>
              <w:t>Attachment 3: Change Management Plan</w:t>
            </w:r>
          </w:p>
        </w:tc>
        <w:bookmarkStart w:id="37" w:name="_MON_1723558133"/>
        <w:bookmarkEnd w:id="37"/>
        <w:tc>
          <w:tcPr>
            <w:tcW w:w="2808" w:type="dxa"/>
          </w:tcPr>
          <w:p w14:paraId="67A376DC" w14:textId="3FD9D5A3" w:rsidR="00B14B19" w:rsidRPr="00934B31" w:rsidRDefault="009757C1" w:rsidP="003E5342">
            <w:pPr>
              <w:pStyle w:val="NoSpacing"/>
              <w:jc w:val="center"/>
              <w:rPr>
                <w:rFonts w:ascii="Times New Roman" w:hAnsi="Times New Roman" w:cs="Times New Roman"/>
                <w:sz w:val="24"/>
                <w:szCs w:val="24"/>
              </w:rPr>
            </w:pPr>
            <w:r>
              <w:rPr>
                <w:rFonts w:ascii="Times New Roman" w:hAnsi="Times New Roman" w:cs="Times New Roman"/>
                <w:sz w:val="24"/>
                <w:szCs w:val="24"/>
              </w:rPr>
              <w:object w:dxaOrig="1508" w:dyaOrig="983" w14:anchorId="52440A7B">
                <v:shape id="_x0000_i1027" type="#_x0000_t75" style="width:75.6pt;height:49.2pt" o:ole="">
                  <v:imagedata r:id="rId35" o:title=""/>
                </v:shape>
                <o:OLEObject Type="Embed" ProgID="Word.Document.12" ShapeID="_x0000_i1027" DrawAspect="Icon" ObjectID="_1728217487" r:id="rId36">
                  <o:FieldCodes>\s</o:FieldCodes>
                </o:OLEObject>
              </w:object>
            </w:r>
          </w:p>
        </w:tc>
      </w:tr>
    </w:tbl>
    <w:p w14:paraId="177EA9BC" w14:textId="77777777" w:rsidR="00463AC7" w:rsidRDefault="00463AC7" w:rsidP="0083380D">
      <w:pPr>
        <w:pStyle w:val="NoSpacing"/>
        <w:rPr>
          <w:rFonts w:ascii="Times New Roman" w:hAnsi="Times New Roman" w:cs="Times New Roman"/>
          <w:sz w:val="24"/>
          <w:szCs w:val="24"/>
        </w:rPr>
      </w:pPr>
    </w:p>
    <w:sectPr w:rsidR="00463AC7" w:rsidSect="00B61895">
      <w:headerReference w:type="default" r:id="rId37"/>
      <w:footerReference w:type="default" r:id="rId38"/>
      <w:footerReference w:type="first" r:id="rId39"/>
      <w:type w:val="continuous"/>
      <w:pgSz w:w="12240" w:h="15840"/>
      <w:pgMar w:top="990" w:right="1440" w:bottom="1296" w:left="1440" w:header="720" w:footer="1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E94D" w14:textId="77777777" w:rsidR="00187419" w:rsidRDefault="00187419" w:rsidP="00FF081B">
      <w:pPr>
        <w:spacing w:after="0" w:line="240" w:lineRule="auto"/>
      </w:pPr>
      <w:r>
        <w:separator/>
      </w:r>
    </w:p>
  </w:endnote>
  <w:endnote w:type="continuationSeparator" w:id="0">
    <w:p w14:paraId="6B4F5320" w14:textId="77777777" w:rsidR="00187419" w:rsidRDefault="00187419" w:rsidP="00FF081B">
      <w:pPr>
        <w:spacing w:after="0" w:line="240" w:lineRule="auto"/>
      </w:pPr>
      <w:r>
        <w:continuationSeparator/>
      </w:r>
    </w:p>
  </w:endnote>
  <w:endnote w:type="continuationNotice" w:id="1">
    <w:p w14:paraId="5309C420" w14:textId="77777777" w:rsidR="00187419" w:rsidRDefault="00187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97271"/>
      <w:docPartObj>
        <w:docPartGallery w:val="Page Numbers (Bottom of Page)"/>
        <w:docPartUnique/>
      </w:docPartObj>
    </w:sdtPr>
    <w:sdtEndPr>
      <w:rPr>
        <w:noProof/>
      </w:rPr>
    </w:sdtEndPr>
    <w:sdtContent>
      <w:p w14:paraId="28EFC9D0" w14:textId="03B571F4" w:rsidR="00A56578" w:rsidRDefault="00A56578">
        <w:pPr>
          <w:pStyle w:val="Footer"/>
          <w:jc w:val="right"/>
        </w:pPr>
        <w:r>
          <w:fldChar w:fldCharType="begin"/>
        </w:r>
        <w:r>
          <w:instrText xml:space="preserve"> PAGE   \* MERGEFORMAT </w:instrText>
        </w:r>
        <w:r>
          <w:fldChar w:fldCharType="separate"/>
        </w:r>
        <w:r w:rsidR="007242D0">
          <w:rPr>
            <w:noProof/>
          </w:rPr>
          <w:t>iv</w:t>
        </w:r>
        <w:r>
          <w:rPr>
            <w:noProof/>
          </w:rPr>
          <w:fldChar w:fldCharType="end"/>
        </w:r>
      </w:p>
    </w:sdtContent>
  </w:sdt>
  <w:p w14:paraId="177EA9CC" w14:textId="4959B0E0" w:rsidR="00A56578" w:rsidRDefault="00A5657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010924"/>
      <w:docPartObj>
        <w:docPartGallery w:val="Page Numbers (Bottom of Page)"/>
        <w:docPartUnique/>
      </w:docPartObj>
    </w:sdtPr>
    <w:sdtEndPr>
      <w:rPr>
        <w:noProof/>
      </w:rPr>
    </w:sdtEndPr>
    <w:sdtContent>
      <w:p w14:paraId="6973D8F9" w14:textId="2B7A57C4" w:rsidR="00A56578" w:rsidRDefault="00A56578">
        <w:pPr>
          <w:pStyle w:val="Footer"/>
          <w:jc w:val="right"/>
        </w:pPr>
        <w:r>
          <w:fldChar w:fldCharType="begin"/>
        </w:r>
        <w:r>
          <w:instrText xml:space="preserve"> PAGE   \* MERGEFORMAT </w:instrText>
        </w:r>
        <w:r>
          <w:fldChar w:fldCharType="separate"/>
        </w:r>
        <w:r w:rsidR="007242D0">
          <w:rPr>
            <w:noProof/>
          </w:rPr>
          <w:t>4</w:t>
        </w:r>
        <w:r>
          <w:rPr>
            <w:noProof/>
          </w:rPr>
          <w:fldChar w:fldCharType="end"/>
        </w:r>
      </w:p>
    </w:sdtContent>
  </w:sdt>
  <w:p w14:paraId="177EA9CD" w14:textId="7D4AAAB2" w:rsidR="00A56578" w:rsidRDefault="00A5657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74058"/>
      <w:docPartObj>
        <w:docPartGallery w:val="Page Numbers (Bottom of Page)"/>
        <w:docPartUnique/>
      </w:docPartObj>
    </w:sdtPr>
    <w:sdtEndPr>
      <w:rPr>
        <w:noProof/>
      </w:rPr>
    </w:sdtEndPr>
    <w:sdtContent>
      <w:p w14:paraId="1F641A2E" w14:textId="6C5A03F4" w:rsidR="00A56578" w:rsidRDefault="00A56578">
        <w:pPr>
          <w:pStyle w:val="Footer"/>
          <w:jc w:val="right"/>
        </w:pPr>
        <w:r>
          <w:fldChar w:fldCharType="begin"/>
        </w:r>
        <w:r>
          <w:instrText xml:space="preserve"> PAGE   \* MERGEFORMAT </w:instrText>
        </w:r>
        <w:r>
          <w:fldChar w:fldCharType="separate"/>
        </w:r>
        <w:r w:rsidR="007242D0">
          <w:rPr>
            <w:noProof/>
          </w:rPr>
          <w:t>1</w:t>
        </w:r>
        <w:r>
          <w:rPr>
            <w:noProof/>
          </w:rPr>
          <w:fldChar w:fldCharType="end"/>
        </w:r>
      </w:p>
    </w:sdtContent>
  </w:sdt>
  <w:p w14:paraId="7B53030D" w14:textId="77777777" w:rsidR="00A56578" w:rsidRDefault="00A56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8814" w14:textId="77777777" w:rsidR="00187419" w:rsidRDefault="00187419" w:rsidP="00FF081B">
      <w:pPr>
        <w:spacing w:after="0" w:line="240" w:lineRule="auto"/>
      </w:pPr>
      <w:r>
        <w:separator/>
      </w:r>
    </w:p>
  </w:footnote>
  <w:footnote w:type="continuationSeparator" w:id="0">
    <w:p w14:paraId="6945EC83" w14:textId="77777777" w:rsidR="00187419" w:rsidRDefault="00187419" w:rsidP="00FF081B">
      <w:pPr>
        <w:spacing w:after="0" w:line="240" w:lineRule="auto"/>
      </w:pPr>
      <w:r>
        <w:continuationSeparator/>
      </w:r>
    </w:p>
  </w:footnote>
  <w:footnote w:type="continuationNotice" w:id="1">
    <w:p w14:paraId="258D2EC5" w14:textId="77777777" w:rsidR="00187419" w:rsidRDefault="001874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C505" w14:textId="47937B14" w:rsidR="00A56578" w:rsidRPr="00860540" w:rsidRDefault="00A56578" w:rsidP="00860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48C7"/>
    <w:multiLevelType w:val="multilevel"/>
    <w:tmpl w:val="BA9A2DC2"/>
    <w:lvl w:ilvl="0">
      <w:start w:val="1"/>
      <w:numFmt w:val="decimal"/>
      <w:lvlText w:val="%1.0"/>
      <w:lvlJc w:val="left"/>
      <w:pPr>
        <w:ind w:left="720" w:hanging="360"/>
      </w:pPr>
      <w:rPr>
        <w:rFonts w:hint="default"/>
        <w:b/>
      </w:rPr>
    </w:lvl>
    <w:lvl w:ilvl="1">
      <w:start w:val="1"/>
      <w:numFmt w:val="decimal"/>
      <w:lvlText w:val="%1.%2"/>
      <w:lvlJc w:val="left"/>
      <w:pPr>
        <w:ind w:left="864" w:hanging="234"/>
      </w:pPr>
      <w:rPr>
        <w:rFonts w:hint="default"/>
        <w:b w:val="0"/>
        <w:i w:val="0"/>
        <w:color w:val="auto"/>
      </w:rPr>
    </w:lvl>
    <w:lvl w:ilvl="2">
      <w:start w:val="1"/>
      <w:numFmt w:val="bullet"/>
      <w:lvlText w:val=""/>
      <w:lvlJc w:val="left"/>
      <w:pPr>
        <w:ind w:left="2340" w:hanging="720"/>
      </w:pPr>
      <w:rPr>
        <w:rFonts w:ascii="Symbol" w:hAnsi="Symbol" w:hint="default"/>
        <w:b w:val="0"/>
        <w:i w:val="0"/>
      </w:rPr>
    </w:lvl>
    <w:lvl w:ilvl="3">
      <w:start w:val="1"/>
      <w:numFmt w:val="decimal"/>
      <w:lvlText w:val="%1.%2.%3.%4"/>
      <w:lvlJc w:val="left"/>
      <w:pPr>
        <w:ind w:left="2970" w:hanging="72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E056F30"/>
    <w:multiLevelType w:val="multilevel"/>
    <w:tmpl w:val="B4AE1A2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1E265F87"/>
    <w:multiLevelType w:val="hybridMultilevel"/>
    <w:tmpl w:val="0E8C97B8"/>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 w15:restartNumberingAfterBreak="0">
    <w:nsid w:val="230B03B7"/>
    <w:multiLevelType w:val="hybridMultilevel"/>
    <w:tmpl w:val="538C82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932AAD"/>
    <w:multiLevelType w:val="multilevel"/>
    <w:tmpl w:val="BA9A2DC2"/>
    <w:lvl w:ilvl="0">
      <w:start w:val="1"/>
      <w:numFmt w:val="decimal"/>
      <w:lvlText w:val="%1.0"/>
      <w:lvlJc w:val="left"/>
      <w:pPr>
        <w:ind w:left="720" w:hanging="360"/>
      </w:pPr>
      <w:rPr>
        <w:rFonts w:hint="default"/>
        <w:b/>
      </w:rPr>
    </w:lvl>
    <w:lvl w:ilvl="1">
      <w:start w:val="1"/>
      <w:numFmt w:val="decimal"/>
      <w:lvlText w:val="%1.%2"/>
      <w:lvlJc w:val="left"/>
      <w:pPr>
        <w:ind w:left="864" w:hanging="234"/>
      </w:pPr>
      <w:rPr>
        <w:rFonts w:hint="default"/>
        <w:b w:val="0"/>
        <w:i w:val="0"/>
        <w:color w:val="auto"/>
      </w:rPr>
    </w:lvl>
    <w:lvl w:ilvl="2">
      <w:start w:val="1"/>
      <w:numFmt w:val="bullet"/>
      <w:lvlText w:val=""/>
      <w:lvlJc w:val="left"/>
      <w:pPr>
        <w:ind w:left="2340" w:hanging="720"/>
      </w:pPr>
      <w:rPr>
        <w:rFonts w:ascii="Symbol" w:hAnsi="Symbol" w:hint="default"/>
        <w:b w:val="0"/>
        <w:i w:val="0"/>
      </w:rPr>
    </w:lvl>
    <w:lvl w:ilvl="3">
      <w:start w:val="1"/>
      <w:numFmt w:val="decimal"/>
      <w:lvlText w:val="%1.%2.%3.%4"/>
      <w:lvlJc w:val="left"/>
      <w:pPr>
        <w:ind w:left="2970" w:hanging="72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CF97D3F"/>
    <w:multiLevelType w:val="hybridMultilevel"/>
    <w:tmpl w:val="7422960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15:restartNumberingAfterBreak="0">
    <w:nsid w:val="30795693"/>
    <w:multiLevelType w:val="multilevel"/>
    <w:tmpl w:val="BA9A2DC2"/>
    <w:lvl w:ilvl="0">
      <w:start w:val="1"/>
      <w:numFmt w:val="decimal"/>
      <w:lvlText w:val="%1.0"/>
      <w:lvlJc w:val="left"/>
      <w:pPr>
        <w:ind w:left="720" w:hanging="360"/>
      </w:pPr>
      <w:rPr>
        <w:rFonts w:hint="default"/>
        <w:b/>
      </w:rPr>
    </w:lvl>
    <w:lvl w:ilvl="1">
      <w:start w:val="1"/>
      <w:numFmt w:val="decimal"/>
      <w:lvlText w:val="%1.%2"/>
      <w:lvlJc w:val="left"/>
      <w:pPr>
        <w:ind w:left="864" w:hanging="234"/>
      </w:pPr>
      <w:rPr>
        <w:rFonts w:hint="default"/>
        <w:b w:val="0"/>
        <w:i w:val="0"/>
        <w:color w:val="auto"/>
      </w:rPr>
    </w:lvl>
    <w:lvl w:ilvl="2">
      <w:start w:val="1"/>
      <w:numFmt w:val="bullet"/>
      <w:lvlText w:val=""/>
      <w:lvlJc w:val="left"/>
      <w:pPr>
        <w:ind w:left="2340" w:hanging="720"/>
      </w:pPr>
      <w:rPr>
        <w:rFonts w:ascii="Symbol" w:hAnsi="Symbol" w:hint="default"/>
        <w:b w:val="0"/>
        <w:i w:val="0"/>
      </w:rPr>
    </w:lvl>
    <w:lvl w:ilvl="3">
      <w:start w:val="1"/>
      <w:numFmt w:val="decimal"/>
      <w:lvlText w:val="%1.%2.%3.%4"/>
      <w:lvlJc w:val="left"/>
      <w:pPr>
        <w:ind w:left="2970" w:hanging="72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B6DDD"/>
    <w:multiLevelType w:val="multilevel"/>
    <w:tmpl w:val="15B28CB2"/>
    <w:lvl w:ilvl="0">
      <w:start w:val="1"/>
      <w:numFmt w:val="decimal"/>
      <w:lvlText w:val="%1.0"/>
      <w:lvlJc w:val="left"/>
      <w:pPr>
        <w:ind w:left="720" w:hanging="360"/>
      </w:pPr>
      <w:rPr>
        <w:rFonts w:hint="default"/>
        <w:b/>
      </w:rPr>
    </w:lvl>
    <w:lvl w:ilvl="1">
      <w:start w:val="1"/>
      <w:numFmt w:val="decimal"/>
      <w:lvlText w:val="%1.%2"/>
      <w:lvlJc w:val="left"/>
      <w:pPr>
        <w:ind w:left="864" w:hanging="234"/>
      </w:pPr>
      <w:rPr>
        <w:rFonts w:hint="default"/>
        <w:b w:val="0"/>
        <w:i w:val="0"/>
        <w:color w:val="auto"/>
      </w:rPr>
    </w:lvl>
    <w:lvl w:ilvl="2">
      <w:start w:val="1"/>
      <w:numFmt w:val="decimal"/>
      <w:lvlText w:val="%1.%2.%3"/>
      <w:lvlJc w:val="left"/>
      <w:pPr>
        <w:ind w:left="2340" w:hanging="720"/>
      </w:pPr>
      <w:rPr>
        <w:rFonts w:hint="default"/>
        <w:b w:val="0"/>
        <w:i w:val="0"/>
      </w:rPr>
    </w:lvl>
    <w:lvl w:ilvl="3">
      <w:start w:val="1"/>
      <w:numFmt w:val="decimal"/>
      <w:lvlText w:val="%1.%2.%3.%4"/>
      <w:lvlJc w:val="left"/>
      <w:pPr>
        <w:ind w:left="2970" w:hanging="72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DD00DD"/>
    <w:multiLevelType w:val="multilevel"/>
    <w:tmpl w:val="73AAD9F6"/>
    <w:lvl w:ilvl="0">
      <w:start w:val="6"/>
      <w:numFmt w:val="decimal"/>
      <w:lvlText w:val="%1"/>
      <w:lvlJc w:val="left"/>
      <w:pPr>
        <w:ind w:left="600" w:hanging="600"/>
      </w:pPr>
      <w:rPr>
        <w:rFonts w:hint="default"/>
      </w:rPr>
    </w:lvl>
    <w:lvl w:ilvl="1">
      <w:start w:val="5"/>
      <w:numFmt w:val="decimal"/>
      <w:lvlText w:val="%1.%2"/>
      <w:lvlJc w:val="left"/>
      <w:pPr>
        <w:ind w:left="1410" w:hanging="600"/>
      </w:pPr>
      <w:rPr>
        <w:rFonts w:hint="default"/>
      </w:rPr>
    </w:lvl>
    <w:lvl w:ilvl="2">
      <w:start w:val="10"/>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354F655B"/>
    <w:multiLevelType w:val="multilevel"/>
    <w:tmpl w:val="3F6EEDCA"/>
    <w:lvl w:ilvl="0">
      <w:start w:val="5"/>
      <w:numFmt w:val="decimal"/>
      <w:lvlText w:val="%1"/>
      <w:lvlJc w:val="left"/>
      <w:pPr>
        <w:ind w:left="660" w:hanging="660"/>
      </w:pPr>
      <w:rPr>
        <w:rFonts w:hint="default"/>
      </w:rPr>
    </w:lvl>
    <w:lvl w:ilvl="1">
      <w:start w:val="2"/>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3"/>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399F54D1"/>
    <w:multiLevelType w:val="multilevel"/>
    <w:tmpl w:val="2C8EA394"/>
    <w:lvl w:ilvl="0">
      <w:start w:val="2"/>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2"/>
      <w:numFmt w:val="decimal"/>
      <w:lvlText w:val="%1.%2.%3"/>
      <w:lvlJc w:val="left"/>
      <w:pPr>
        <w:ind w:left="1620" w:hanging="720"/>
      </w:pPr>
      <w:rPr>
        <w:rFonts w:hint="default"/>
        <w:i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3A5E78F5"/>
    <w:multiLevelType w:val="multilevel"/>
    <w:tmpl w:val="F5C4027E"/>
    <w:lvl w:ilvl="0">
      <w:start w:val="1"/>
      <w:numFmt w:val="decimal"/>
      <w:pStyle w:val="Style1"/>
      <w:lvlText w:val="%1.0"/>
      <w:lvlJc w:val="left"/>
      <w:pPr>
        <w:ind w:left="720" w:hanging="360"/>
      </w:pPr>
      <w:rPr>
        <w:rFonts w:hint="default"/>
        <w:b/>
      </w:rPr>
    </w:lvl>
    <w:lvl w:ilvl="1">
      <w:start w:val="1"/>
      <w:numFmt w:val="decimal"/>
      <w:lvlText w:val="%1.%2"/>
      <w:lvlJc w:val="left"/>
      <w:pPr>
        <w:ind w:left="864" w:hanging="234"/>
      </w:pPr>
      <w:rPr>
        <w:rFonts w:hint="default"/>
        <w:b w:val="0"/>
        <w:i w:val="0"/>
        <w:color w:val="auto"/>
      </w:rPr>
    </w:lvl>
    <w:lvl w:ilvl="2">
      <w:start w:val="1"/>
      <w:numFmt w:val="decimal"/>
      <w:lvlText w:val="%1.%2.%3"/>
      <w:lvlJc w:val="left"/>
      <w:pPr>
        <w:ind w:left="2340" w:hanging="720"/>
      </w:pPr>
      <w:rPr>
        <w:rFonts w:hint="default"/>
        <w:b w:val="0"/>
        <w:i w:val="0"/>
      </w:rPr>
    </w:lvl>
    <w:lvl w:ilvl="3">
      <w:start w:val="1"/>
      <w:numFmt w:val="decimal"/>
      <w:lvlText w:val="%1.%2.%3.%4"/>
      <w:lvlJc w:val="left"/>
      <w:pPr>
        <w:ind w:left="2970" w:hanging="72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56E524A"/>
    <w:multiLevelType w:val="multilevel"/>
    <w:tmpl w:val="37B0BF70"/>
    <w:lvl w:ilvl="0">
      <w:start w:val="6"/>
      <w:numFmt w:val="decimal"/>
      <w:lvlText w:val="%1"/>
      <w:lvlJc w:val="left"/>
      <w:pPr>
        <w:ind w:left="600" w:hanging="600"/>
      </w:pPr>
      <w:rPr>
        <w:rFonts w:hint="default"/>
      </w:rPr>
    </w:lvl>
    <w:lvl w:ilvl="1">
      <w:start w:val="5"/>
      <w:numFmt w:val="decimal"/>
      <w:lvlText w:val="%1.%2"/>
      <w:lvlJc w:val="left"/>
      <w:pPr>
        <w:ind w:left="1410" w:hanging="600"/>
      </w:pPr>
      <w:rPr>
        <w:rFonts w:hint="default"/>
      </w:rPr>
    </w:lvl>
    <w:lvl w:ilvl="2">
      <w:start w:val="10"/>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47F708DA"/>
    <w:multiLevelType w:val="multilevel"/>
    <w:tmpl w:val="A894C8A6"/>
    <w:lvl w:ilvl="0">
      <w:start w:val="2"/>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15:restartNumberingAfterBreak="0">
    <w:nsid w:val="593750B7"/>
    <w:multiLevelType w:val="multilevel"/>
    <w:tmpl w:val="6C5ECB16"/>
    <w:lvl w:ilvl="0">
      <w:start w:val="2"/>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5" w15:restartNumberingAfterBreak="0">
    <w:nsid w:val="5C062C7D"/>
    <w:multiLevelType w:val="multilevel"/>
    <w:tmpl w:val="E0547060"/>
    <w:lvl w:ilvl="0">
      <w:start w:val="6"/>
      <w:numFmt w:val="decimal"/>
      <w:lvlText w:val="%1"/>
      <w:lvlJc w:val="left"/>
      <w:pPr>
        <w:ind w:left="600" w:hanging="600"/>
      </w:pPr>
      <w:rPr>
        <w:rFonts w:hint="default"/>
      </w:rPr>
    </w:lvl>
    <w:lvl w:ilvl="1">
      <w:start w:val="4"/>
      <w:numFmt w:val="decimal"/>
      <w:lvlText w:val="%1.%2"/>
      <w:lvlJc w:val="left"/>
      <w:pPr>
        <w:ind w:left="1410" w:hanging="600"/>
      </w:pPr>
      <w:rPr>
        <w:rFonts w:hint="default"/>
      </w:rPr>
    </w:lvl>
    <w:lvl w:ilvl="2">
      <w:start w:val="10"/>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5F643961"/>
    <w:multiLevelType w:val="multilevel"/>
    <w:tmpl w:val="DB8ABB8A"/>
    <w:lvl w:ilvl="0">
      <w:start w:val="9"/>
      <w:numFmt w:val="decimal"/>
      <w:lvlText w:val="%1.0"/>
      <w:lvlJc w:val="left"/>
      <w:pPr>
        <w:ind w:left="72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664" w:hanging="1440"/>
      </w:pPr>
      <w:rPr>
        <w:rFonts w:hint="default"/>
      </w:rPr>
    </w:lvl>
    <w:lvl w:ilvl="7">
      <w:start w:val="1"/>
      <w:numFmt w:val="decimal"/>
      <w:lvlText w:val="%1.%2.%3.%4.%5.%6.%7.%8"/>
      <w:lvlJc w:val="left"/>
      <w:pPr>
        <w:ind w:left="2808" w:hanging="1440"/>
      </w:pPr>
      <w:rPr>
        <w:rFonts w:hint="default"/>
      </w:rPr>
    </w:lvl>
    <w:lvl w:ilvl="8">
      <w:start w:val="1"/>
      <w:numFmt w:val="decimal"/>
      <w:lvlText w:val="%1.%2.%3.%4.%5.%6.%7.%8.%9"/>
      <w:lvlJc w:val="left"/>
      <w:pPr>
        <w:ind w:left="3312" w:hanging="1800"/>
      </w:pPr>
      <w:rPr>
        <w:rFonts w:hint="default"/>
      </w:rPr>
    </w:lvl>
  </w:abstractNum>
  <w:abstractNum w:abstractNumId="17" w15:restartNumberingAfterBreak="0">
    <w:nsid w:val="6DF35123"/>
    <w:multiLevelType w:val="multilevel"/>
    <w:tmpl w:val="B12C89F6"/>
    <w:lvl w:ilvl="0">
      <w:start w:val="1"/>
      <w:numFmt w:val="decimal"/>
      <w:pStyle w:val="USMCBasictext1"/>
      <w:suff w:val="space"/>
      <w:lvlText w:val="%1."/>
      <w:lvlJc w:val="left"/>
      <w:pPr>
        <w:ind w:left="360" w:hanging="360"/>
      </w:pPr>
      <w:rPr>
        <w:rFonts w:hint="default"/>
      </w:rPr>
    </w:lvl>
    <w:lvl w:ilvl="1">
      <w:start w:val="1"/>
      <w:numFmt w:val="decimal"/>
      <w:pStyle w:val="USMCBasictext2"/>
      <w:suff w:val="space"/>
      <w:lvlText w:val="%1.%2"/>
      <w:lvlJc w:val="left"/>
      <w:pPr>
        <w:ind w:left="180" w:firstLine="720"/>
      </w:pPr>
      <w:rPr>
        <w:rFonts w:hint="default"/>
      </w:rPr>
    </w:lvl>
    <w:lvl w:ilvl="2">
      <w:start w:val="1"/>
      <w:numFmt w:val="decimal"/>
      <w:suff w:val="space"/>
      <w:lvlText w:val="%1.%2.%3"/>
      <w:lvlJc w:val="left"/>
      <w:pPr>
        <w:ind w:left="0" w:firstLine="720"/>
      </w:pPr>
      <w:rPr>
        <w:rFonts w:hint="default"/>
      </w:rPr>
    </w:lvl>
    <w:lvl w:ilvl="3">
      <w:start w:val="1"/>
      <w:numFmt w:val="decimal"/>
      <w:pStyle w:val="USMCBasictext4"/>
      <w:suff w:val="space"/>
      <w:lvlText w:val="%1.%2.%3.%4"/>
      <w:lvlJc w:val="left"/>
      <w:pPr>
        <w:ind w:left="0" w:firstLine="720"/>
      </w:pPr>
      <w:rPr>
        <w:rFonts w:ascii="Helvetica" w:hAnsi="Helvetica" w:hint="default"/>
        <w:sz w:val="22"/>
        <w:szCs w:val="22"/>
        <w:u w:val="none"/>
      </w:rPr>
    </w:lvl>
    <w:lvl w:ilvl="4">
      <w:start w:val="1"/>
      <w:numFmt w:val="decimal"/>
      <w:pStyle w:val="USMCBasictext5"/>
      <w:suff w:val="space"/>
      <w:lvlText w:val="%1.%2.%3.%4.%5"/>
      <w:lvlJc w:val="left"/>
      <w:pPr>
        <w:ind w:left="1440" w:firstLine="720"/>
      </w:pPr>
      <w:rPr>
        <w:rFonts w:ascii="Helvetica" w:hAnsi="Helvetica" w:hint="default"/>
        <w:caps/>
        <w:sz w:val="22"/>
        <w:u w:val="none"/>
      </w:rPr>
    </w:lvl>
    <w:lvl w:ilvl="5">
      <w:start w:val="1"/>
      <w:numFmt w:val="decimal"/>
      <w:lvlText w:val="%1.%2.%3.%4.%5.%6"/>
      <w:lvlJc w:val="left"/>
      <w:pPr>
        <w:tabs>
          <w:tab w:val="num" w:pos="216"/>
        </w:tabs>
        <w:ind w:left="0" w:firstLine="720"/>
      </w:pPr>
      <w:rPr>
        <w:rFonts w:hint="default"/>
      </w:rPr>
    </w:lvl>
    <w:lvl w:ilvl="6">
      <w:start w:val="1"/>
      <w:numFmt w:val="decimal"/>
      <w:lvlText w:val="%1.%2.%3.%4.%5.%6.%7"/>
      <w:lvlJc w:val="left"/>
      <w:pPr>
        <w:tabs>
          <w:tab w:val="num" w:pos="216"/>
        </w:tabs>
        <w:ind w:left="0" w:firstLine="720"/>
      </w:pPr>
      <w:rPr>
        <w:rFonts w:hint="default"/>
      </w:rPr>
    </w:lvl>
    <w:lvl w:ilvl="7">
      <w:start w:val="1"/>
      <w:numFmt w:val="decimal"/>
      <w:lvlText w:val="%1.%2.%3.%4.%5.%6.%7.%8"/>
      <w:lvlJc w:val="left"/>
      <w:pPr>
        <w:tabs>
          <w:tab w:val="num" w:pos="216"/>
        </w:tabs>
        <w:ind w:left="0" w:firstLine="720"/>
      </w:pPr>
      <w:rPr>
        <w:rFonts w:hint="default"/>
      </w:rPr>
    </w:lvl>
    <w:lvl w:ilvl="8">
      <w:start w:val="1"/>
      <w:numFmt w:val="decimal"/>
      <w:lvlText w:val="%1.%2.%3.%4.%5.%6.%7.%8.%9"/>
      <w:lvlJc w:val="left"/>
      <w:pPr>
        <w:tabs>
          <w:tab w:val="num" w:pos="216"/>
        </w:tabs>
        <w:ind w:left="0" w:firstLine="720"/>
      </w:pPr>
      <w:rPr>
        <w:rFonts w:hint="default"/>
      </w:rPr>
    </w:lvl>
  </w:abstractNum>
  <w:abstractNum w:abstractNumId="18" w15:restartNumberingAfterBreak="0">
    <w:nsid w:val="6EDC4148"/>
    <w:multiLevelType w:val="multilevel"/>
    <w:tmpl w:val="6644C66E"/>
    <w:lvl w:ilvl="0">
      <w:start w:val="10"/>
      <w:numFmt w:val="decimal"/>
      <w:lvlText w:val="%1.0"/>
      <w:lvlJc w:val="left"/>
      <w:pPr>
        <w:ind w:left="780" w:hanging="420"/>
      </w:pPr>
      <w:rPr>
        <w:rFonts w:hint="default"/>
      </w:rPr>
    </w:lvl>
    <w:lvl w:ilvl="1">
      <w:start w:val="1"/>
      <w:numFmt w:val="decimal"/>
      <w:lvlText w:val="%1.%2"/>
      <w:lvlJc w:val="left"/>
      <w:pPr>
        <w:ind w:left="924" w:hanging="420"/>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664" w:hanging="1440"/>
      </w:pPr>
      <w:rPr>
        <w:rFonts w:hint="default"/>
      </w:rPr>
    </w:lvl>
    <w:lvl w:ilvl="7">
      <w:start w:val="1"/>
      <w:numFmt w:val="decimal"/>
      <w:lvlText w:val="%1.%2.%3.%4.%5.%6.%7.%8"/>
      <w:lvlJc w:val="left"/>
      <w:pPr>
        <w:ind w:left="2808"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7E525998"/>
    <w:multiLevelType w:val="hybridMultilevel"/>
    <w:tmpl w:val="D48ED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9038676">
    <w:abstractNumId w:val="7"/>
  </w:num>
  <w:num w:numId="2" w16cid:durableId="2136097333">
    <w:abstractNumId w:val="17"/>
  </w:num>
  <w:num w:numId="3" w16cid:durableId="51361823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7813254">
    <w:abstractNumId w:val="8"/>
  </w:num>
  <w:num w:numId="5" w16cid:durableId="1395197872">
    <w:abstractNumId w:val="16"/>
  </w:num>
  <w:num w:numId="6" w16cid:durableId="603342413">
    <w:abstractNumId w:val="1"/>
  </w:num>
  <w:num w:numId="7" w16cid:durableId="815489827">
    <w:abstractNumId w:val="14"/>
  </w:num>
  <w:num w:numId="8" w16cid:durableId="1876650216">
    <w:abstractNumId w:val="13"/>
  </w:num>
  <w:num w:numId="9" w16cid:durableId="1823423628">
    <w:abstractNumId w:val="9"/>
  </w:num>
  <w:num w:numId="10" w16cid:durableId="341979203">
    <w:abstractNumId w:val="10"/>
  </w:num>
  <w:num w:numId="11" w16cid:durableId="1012217845">
    <w:abstractNumId w:val="15"/>
  </w:num>
  <w:num w:numId="12" w16cid:durableId="1623806110">
    <w:abstractNumId w:val="12"/>
  </w:num>
  <w:num w:numId="13" w16cid:durableId="80641766">
    <w:abstractNumId w:val="5"/>
  </w:num>
  <w:num w:numId="14" w16cid:durableId="575018867">
    <w:abstractNumId w:val="19"/>
  </w:num>
  <w:num w:numId="15" w16cid:durableId="1417824657">
    <w:abstractNumId w:val="2"/>
  </w:num>
  <w:num w:numId="16" w16cid:durableId="1987928843">
    <w:abstractNumId w:val="3"/>
  </w:num>
  <w:num w:numId="17" w16cid:durableId="1740401373">
    <w:abstractNumId w:val="18"/>
  </w:num>
  <w:num w:numId="18" w16cid:durableId="1715738460">
    <w:abstractNumId w:val="11"/>
  </w:num>
  <w:num w:numId="19" w16cid:durableId="1645893919">
    <w:abstractNumId w:val="4"/>
  </w:num>
  <w:num w:numId="20" w16cid:durableId="822046749">
    <w:abstractNumId w:val="6"/>
  </w:num>
  <w:num w:numId="21" w16cid:durableId="1253587948">
    <w:abstractNumId w:val="0"/>
  </w:num>
  <w:num w:numId="22" w16cid:durableId="228197260">
    <w:abstractNumId w:val="11"/>
  </w:num>
  <w:num w:numId="23" w16cid:durableId="842015684">
    <w:abstractNumId w:val="11"/>
  </w:num>
  <w:num w:numId="24" w16cid:durableId="1232429710">
    <w:abstractNumId w:val="11"/>
  </w:num>
  <w:num w:numId="25" w16cid:durableId="819686731">
    <w:abstractNumId w:val="11"/>
  </w:num>
  <w:num w:numId="26" w16cid:durableId="481697229">
    <w:abstractNumId w:val="11"/>
  </w:num>
  <w:num w:numId="27" w16cid:durableId="1731296833">
    <w:abstractNumId w:val="11"/>
  </w:num>
  <w:num w:numId="28" w16cid:durableId="1213812071">
    <w:abstractNumId w:val="11"/>
  </w:num>
  <w:num w:numId="29" w16cid:durableId="1056515462">
    <w:abstractNumId w:val="11"/>
  </w:num>
  <w:num w:numId="30" w16cid:durableId="749234531">
    <w:abstractNumId w:val="11"/>
  </w:num>
  <w:num w:numId="31" w16cid:durableId="1235357341">
    <w:abstractNumId w:val="11"/>
  </w:num>
  <w:num w:numId="32" w16cid:durableId="1036925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6377972">
    <w:abstractNumId w:val="11"/>
  </w:num>
  <w:num w:numId="34" w16cid:durableId="197016029">
    <w:abstractNumId w:val="11"/>
  </w:num>
  <w:num w:numId="35" w16cid:durableId="534267438">
    <w:abstractNumId w:val="11"/>
  </w:num>
  <w:num w:numId="36" w16cid:durableId="684130731">
    <w:abstractNumId w:val="11"/>
  </w:num>
  <w:num w:numId="37" w16cid:durableId="467432071">
    <w:abstractNumId w:val="11"/>
  </w:num>
  <w:num w:numId="38" w16cid:durableId="2139296437">
    <w:abstractNumId w:val="11"/>
  </w:num>
  <w:num w:numId="39" w16cid:durableId="1335571973">
    <w:abstractNumId w:val="11"/>
  </w:num>
  <w:num w:numId="40" w16cid:durableId="318922295">
    <w:abstractNumId w:val="11"/>
  </w:num>
  <w:num w:numId="41" w16cid:durableId="503476895">
    <w:abstractNumId w:val="11"/>
  </w:num>
  <w:num w:numId="42" w16cid:durableId="508832667">
    <w:abstractNumId w:val="11"/>
  </w:num>
  <w:num w:numId="43" w16cid:durableId="222329380">
    <w:abstractNumId w:val="11"/>
  </w:num>
  <w:num w:numId="44" w16cid:durableId="37462074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44"/>
  <w:drawingGridHorizontalSpacing w:val="110"/>
  <w:displayHorizont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36"/>
    <w:rsid w:val="00000EFA"/>
    <w:rsid w:val="00002026"/>
    <w:rsid w:val="000036C7"/>
    <w:rsid w:val="00004207"/>
    <w:rsid w:val="00005265"/>
    <w:rsid w:val="00005709"/>
    <w:rsid w:val="00007767"/>
    <w:rsid w:val="0001100D"/>
    <w:rsid w:val="000120BE"/>
    <w:rsid w:val="000135B3"/>
    <w:rsid w:val="00013E75"/>
    <w:rsid w:val="0001709A"/>
    <w:rsid w:val="00017971"/>
    <w:rsid w:val="00017E80"/>
    <w:rsid w:val="0002154D"/>
    <w:rsid w:val="0002158A"/>
    <w:rsid w:val="0002278C"/>
    <w:rsid w:val="00022B1E"/>
    <w:rsid w:val="00030E0D"/>
    <w:rsid w:val="00031ACA"/>
    <w:rsid w:val="00032F72"/>
    <w:rsid w:val="00034551"/>
    <w:rsid w:val="00035F8E"/>
    <w:rsid w:val="00036B27"/>
    <w:rsid w:val="00036C65"/>
    <w:rsid w:val="00040157"/>
    <w:rsid w:val="0004222D"/>
    <w:rsid w:val="00043980"/>
    <w:rsid w:val="0004521F"/>
    <w:rsid w:val="0004678F"/>
    <w:rsid w:val="000508B6"/>
    <w:rsid w:val="00050D6D"/>
    <w:rsid w:val="000523EF"/>
    <w:rsid w:val="00053673"/>
    <w:rsid w:val="000568B6"/>
    <w:rsid w:val="00056C7E"/>
    <w:rsid w:val="00056D01"/>
    <w:rsid w:val="000575A6"/>
    <w:rsid w:val="00057918"/>
    <w:rsid w:val="00057C53"/>
    <w:rsid w:val="0006118A"/>
    <w:rsid w:val="00062CBF"/>
    <w:rsid w:val="00063D83"/>
    <w:rsid w:val="00066573"/>
    <w:rsid w:val="00067031"/>
    <w:rsid w:val="000670E4"/>
    <w:rsid w:val="000673D5"/>
    <w:rsid w:val="000715BA"/>
    <w:rsid w:val="00072B06"/>
    <w:rsid w:val="00072EA4"/>
    <w:rsid w:val="00073E43"/>
    <w:rsid w:val="00074515"/>
    <w:rsid w:val="00075435"/>
    <w:rsid w:val="00075EC4"/>
    <w:rsid w:val="00076890"/>
    <w:rsid w:val="000769E7"/>
    <w:rsid w:val="000775EC"/>
    <w:rsid w:val="000777F0"/>
    <w:rsid w:val="00080FB7"/>
    <w:rsid w:val="00081D17"/>
    <w:rsid w:val="000820EB"/>
    <w:rsid w:val="00082FB8"/>
    <w:rsid w:val="0008366D"/>
    <w:rsid w:val="0008371D"/>
    <w:rsid w:val="00083E9A"/>
    <w:rsid w:val="000840FC"/>
    <w:rsid w:val="0008420E"/>
    <w:rsid w:val="0009054F"/>
    <w:rsid w:val="00090BAD"/>
    <w:rsid w:val="000923C8"/>
    <w:rsid w:val="00094D4A"/>
    <w:rsid w:val="00097150"/>
    <w:rsid w:val="000A05A8"/>
    <w:rsid w:val="000A0C20"/>
    <w:rsid w:val="000A1E41"/>
    <w:rsid w:val="000A3093"/>
    <w:rsid w:val="000A4139"/>
    <w:rsid w:val="000A4C0D"/>
    <w:rsid w:val="000A7A7A"/>
    <w:rsid w:val="000B0BE5"/>
    <w:rsid w:val="000B2793"/>
    <w:rsid w:val="000B43D8"/>
    <w:rsid w:val="000B56C9"/>
    <w:rsid w:val="000B5B14"/>
    <w:rsid w:val="000B6278"/>
    <w:rsid w:val="000B7817"/>
    <w:rsid w:val="000C058A"/>
    <w:rsid w:val="000C2537"/>
    <w:rsid w:val="000C3C07"/>
    <w:rsid w:val="000C4239"/>
    <w:rsid w:val="000C5072"/>
    <w:rsid w:val="000C5302"/>
    <w:rsid w:val="000C5649"/>
    <w:rsid w:val="000C5942"/>
    <w:rsid w:val="000C6A76"/>
    <w:rsid w:val="000D0D36"/>
    <w:rsid w:val="000D287C"/>
    <w:rsid w:val="000D29C4"/>
    <w:rsid w:val="000D3D97"/>
    <w:rsid w:val="000D49FA"/>
    <w:rsid w:val="000D4FC2"/>
    <w:rsid w:val="000D5D67"/>
    <w:rsid w:val="000D61DF"/>
    <w:rsid w:val="000D6F6E"/>
    <w:rsid w:val="000E1575"/>
    <w:rsid w:val="000E222B"/>
    <w:rsid w:val="000E22E6"/>
    <w:rsid w:val="000E591C"/>
    <w:rsid w:val="000E65BE"/>
    <w:rsid w:val="000E6C7F"/>
    <w:rsid w:val="000F150C"/>
    <w:rsid w:val="000F2FDA"/>
    <w:rsid w:val="000F375E"/>
    <w:rsid w:val="000F3831"/>
    <w:rsid w:val="000F3C0A"/>
    <w:rsid w:val="000F54B7"/>
    <w:rsid w:val="000F5FE5"/>
    <w:rsid w:val="000F6CAD"/>
    <w:rsid w:val="000F75E0"/>
    <w:rsid w:val="00100B11"/>
    <w:rsid w:val="001028D7"/>
    <w:rsid w:val="001055B1"/>
    <w:rsid w:val="00105D71"/>
    <w:rsid w:val="001065DD"/>
    <w:rsid w:val="0010715F"/>
    <w:rsid w:val="001074CA"/>
    <w:rsid w:val="00107F6C"/>
    <w:rsid w:val="00107F7E"/>
    <w:rsid w:val="0011167F"/>
    <w:rsid w:val="001120FD"/>
    <w:rsid w:val="00112400"/>
    <w:rsid w:val="001151F1"/>
    <w:rsid w:val="001175D8"/>
    <w:rsid w:val="0011770C"/>
    <w:rsid w:val="00123577"/>
    <w:rsid w:val="001236CA"/>
    <w:rsid w:val="001244C4"/>
    <w:rsid w:val="00124C24"/>
    <w:rsid w:val="001253AD"/>
    <w:rsid w:val="00125EBB"/>
    <w:rsid w:val="001272FD"/>
    <w:rsid w:val="00131137"/>
    <w:rsid w:val="0013223E"/>
    <w:rsid w:val="00132786"/>
    <w:rsid w:val="00132C47"/>
    <w:rsid w:val="001347F3"/>
    <w:rsid w:val="001349D2"/>
    <w:rsid w:val="00135860"/>
    <w:rsid w:val="0013693D"/>
    <w:rsid w:val="001370D9"/>
    <w:rsid w:val="001379AA"/>
    <w:rsid w:val="00137C70"/>
    <w:rsid w:val="00137EF7"/>
    <w:rsid w:val="00137F23"/>
    <w:rsid w:val="0014029B"/>
    <w:rsid w:val="00142088"/>
    <w:rsid w:val="001435D4"/>
    <w:rsid w:val="00145987"/>
    <w:rsid w:val="0014689C"/>
    <w:rsid w:val="001473EB"/>
    <w:rsid w:val="00150326"/>
    <w:rsid w:val="00150BE3"/>
    <w:rsid w:val="0015498F"/>
    <w:rsid w:val="00154B72"/>
    <w:rsid w:val="00154DBC"/>
    <w:rsid w:val="00157140"/>
    <w:rsid w:val="00157BCB"/>
    <w:rsid w:val="00161974"/>
    <w:rsid w:val="001629C2"/>
    <w:rsid w:val="00163662"/>
    <w:rsid w:val="00163BE2"/>
    <w:rsid w:val="00164AF6"/>
    <w:rsid w:val="0016589E"/>
    <w:rsid w:val="00165D85"/>
    <w:rsid w:val="00170A82"/>
    <w:rsid w:val="001715E2"/>
    <w:rsid w:val="00173901"/>
    <w:rsid w:val="00176A00"/>
    <w:rsid w:val="001770A8"/>
    <w:rsid w:val="001802EE"/>
    <w:rsid w:val="00182F86"/>
    <w:rsid w:val="00184130"/>
    <w:rsid w:val="00184642"/>
    <w:rsid w:val="001848CA"/>
    <w:rsid w:val="00184D59"/>
    <w:rsid w:val="001856CF"/>
    <w:rsid w:val="00186E7D"/>
    <w:rsid w:val="00187419"/>
    <w:rsid w:val="00187729"/>
    <w:rsid w:val="00190B7F"/>
    <w:rsid w:val="001913BB"/>
    <w:rsid w:val="00191798"/>
    <w:rsid w:val="00192287"/>
    <w:rsid w:val="00192EFC"/>
    <w:rsid w:val="00192F12"/>
    <w:rsid w:val="00193874"/>
    <w:rsid w:val="00195230"/>
    <w:rsid w:val="00195A13"/>
    <w:rsid w:val="00197C85"/>
    <w:rsid w:val="001A1256"/>
    <w:rsid w:val="001A380B"/>
    <w:rsid w:val="001A3B51"/>
    <w:rsid w:val="001A67C0"/>
    <w:rsid w:val="001A6C63"/>
    <w:rsid w:val="001A7C82"/>
    <w:rsid w:val="001B0F38"/>
    <w:rsid w:val="001B18A8"/>
    <w:rsid w:val="001B369F"/>
    <w:rsid w:val="001B5688"/>
    <w:rsid w:val="001B57FB"/>
    <w:rsid w:val="001B58EF"/>
    <w:rsid w:val="001B5A80"/>
    <w:rsid w:val="001B6021"/>
    <w:rsid w:val="001B68A2"/>
    <w:rsid w:val="001B6DFD"/>
    <w:rsid w:val="001B7002"/>
    <w:rsid w:val="001B7DD7"/>
    <w:rsid w:val="001C0D9E"/>
    <w:rsid w:val="001C21B3"/>
    <w:rsid w:val="001C4CAA"/>
    <w:rsid w:val="001C4F69"/>
    <w:rsid w:val="001C5895"/>
    <w:rsid w:val="001C5E40"/>
    <w:rsid w:val="001D04D8"/>
    <w:rsid w:val="001D1226"/>
    <w:rsid w:val="001D17EF"/>
    <w:rsid w:val="001D24DC"/>
    <w:rsid w:val="001D6714"/>
    <w:rsid w:val="001D729A"/>
    <w:rsid w:val="001D7F0D"/>
    <w:rsid w:val="001E0BB1"/>
    <w:rsid w:val="001E13A1"/>
    <w:rsid w:val="001E263E"/>
    <w:rsid w:val="001E5518"/>
    <w:rsid w:val="001E67E1"/>
    <w:rsid w:val="001E77B6"/>
    <w:rsid w:val="001F00A1"/>
    <w:rsid w:val="001F107A"/>
    <w:rsid w:val="001F10FB"/>
    <w:rsid w:val="001F180D"/>
    <w:rsid w:val="001F248D"/>
    <w:rsid w:val="001F3C29"/>
    <w:rsid w:val="001F3F73"/>
    <w:rsid w:val="001F50DD"/>
    <w:rsid w:val="001F6B7A"/>
    <w:rsid w:val="00200983"/>
    <w:rsid w:val="00201402"/>
    <w:rsid w:val="00202A6C"/>
    <w:rsid w:val="00202C9E"/>
    <w:rsid w:val="00204F39"/>
    <w:rsid w:val="00205337"/>
    <w:rsid w:val="002078A2"/>
    <w:rsid w:val="00207C7D"/>
    <w:rsid w:val="00210080"/>
    <w:rsid w:val="002130BA"/>
    <w:rsid w:val="00214D36"/>
    <w:rsid w:val="00215AFB"/>
    <w:rsid w:val="00216446"/>
    <w:rsid w:val="0022479E"/>
    <w:rsid w:val="00226772"/>
    <w:rsid w:val="00227A46"/>
    <w:rsid w:val="00230E3C"/>
    <w:rsid w:val="00231B47"/>
    <w:rsid w:val="00231BBE"/>
    <w:rsid w:val="00233372"/>
    <w:rsid w:val="0023366F"/>
    <w:rsid w:val="00233CE0"/>
    <w:rsid w:val="00233D0D"/>
    <w:rsid w:val="00235254"/>
    <w:rsid w:val="00237668"/>
    <w:rsid w:val="00237FD7"/>
    <w:rsid w:val="002407A8"/>
    <w:rsid w:val="0024172B"/>
    <w:rsid w:val="00241FC4"/>
    <w:rsid w:val="00242360"/>
    <w:rsid w:val="00242653"/>
    <w:rsid w:val="00243A6F"/>
    <w:rsid w:val="00245178"/>
    <w:rsid w:val="00246ED7"/>
    <w:rsid w:val="00247E5D"/>
    <w:rsid w:val="00250D7F"/>
    <w:rsid w:val="00251B68"/>
    <w:rsid w:val="00255DCC"/>
    <w:rsid w:val="00256142"/>
    <w:rsid w:val="00257F89"/>
    <w:rsid w:val="0026009D"/>
    <w:rsid w:val="00261FB0"/>
    <w:rsid w:val="0026274B"/>
    <w:rsid w:val="00266F53"/>
    <w:rsid w:val="00273024"/>
    <w:rsid w:val="00273DE5"/>
    <w:rsid w:val="002745C6"/>
    <w:rsid w:val="00274AB0"/>
    <w:rsid w:val="00274ACA"/>
    <w:rsid w:val="00276B1E"/>
    <w:rsid w:val="0027700D"/>
    <w:rsid w:val="00277759"/>
    <w:rsid w:val="002830AD"/>
    <w:rsid w:val="00286EA7"/>
    <w:rsid w:val="00290461"/>
    <w:rsid w:val="002917E5"/>
    <w:rsid w:val="00291C65"/>
    <w:rsid w:val="002943A4"/>
    <w:rsid w:val="00294617"/>
    <w:rsid w:val="00294716"/>
    <w:rsid w:val="00297AA3"/>
    <w:rsid w:val="00297BB3"/>
    <w:rsid w:val="00297EC1"/>
    <w:rsid w:val="002A1289"/>
    <w:rsid w:val="002A151B"/>
    <w:rsid w:val="002A3140"/>
    <w:rsid w:val="002A3171"/>
    <w:rsid w:val="002A5018"/>
    <w:rsid w:val="002A5AB3"/>
    <w:rsid w:val="002A6CBB"/>
    <w:rsid w:val="002B0639"/>
    <w:rsid w:val="002B3AC9"/>
    <w:rsid w:val="002B476A"/>
    <w:rsid w:val="002B4D49"/>
    <w:rsid w:val="002B4D7C"/>
    <w:rsid w:val="002B53A1"/>
    <w:rsid w:val="002C10D3"/>
    <w:rsid w:val="002C125D"/>
    <w:rsid w:val="002C13BC"/>
    <w:rsid w:val="002C235E"/>
    <w:rsid w:val="002C2DF5"/>
    <w:rsid w:val="002C2F24"/>
    <w:rsid w:val="002C5A21"/>
    <w:rsid w:val="002C5C38"/>
    <w:rsid w:val="002C651F"/>
    <w:rsid w:val="002C7385"/>
    <w:rsid w:val="002C7A80"/>
    <w:rsid w:val="002D07C3"/>
    <w:rsid w:val="002D0850"/>
    <w:rsid w:val="002D08A0"/>
    <w:rsid w:val="002D2618"/>
    <w:rsid w:val="002D2BDA"/>
    <w:rsid w:val="002D3741"/>
    <w:rsid w:val="002D4818"/>
    <w:rsid w:val="002E13B3"/>
    <w:rsid w:val="002E14FB"/>
    <w:rsid w:val="002E193B"/>
    <w:rsid w:val="002E29E4"/>
    <w:rsid w:val="002E33D3"/>
    <w:rsid w:val="002E34FB"/>
    <w:rsid w:val="002E4264"/>
    <w:rsid w:val="002E4435"/>
    <w:rsid w:val="002E47E6"/>
    <w:rsid w:val="002E4932"/>
    <w:rsid w:val="002E7D92"/>
    <w:rsid w:val="002F0AEC"/>
    <w:rsid w:val="002F2AC7"/>
    <w:rsid w:val="002F2B11"/>
    <w:rsid w:val="002F2D1E"/>
    <w:rsid w:val="002F3AF2"/>
    <w:rsid w:val="002F628D"/>
    <w:rsid w:val="0030037A"/>
    <w:rsid w:val="00301656"/>
    <w:rsid w:val="00301B1A"/>
    <w:rsid w:val="003021C6"/>
    <w:rsid w:val="00302338"/>
    <w:rsid w:val="0030381C"/>
    <w:rsid w:val="00305CAF"/>
    <w:rsid w:val="003112AA"/>
    <w:rsid w:val="0031164E"/>
    <w:rsid w:val="00311D86"/>
    <w:rsid w:val="003140AA"/>
    <w:rsid w:val="003141C2"/>
    <w:rsid w:val="0031574B"/>
    <w:rsid w:val="003170A8"/>
    <w:rsid w:val="00321330"/>
    <w:rsid w:val="00322EB2"/>
    <w:rsid w:val="00325E21"/>
    <w:rsid w:val="00327051"/>
    <w:rsid w:val="00327DDB"/>
    <w:rsid w:val="0033007B"/>
    <w:rsid w:val="003305AC"/>
    <w:rsid w:val="00330827"/>
    <w:rsid w:val="00330AAB"/>
    <w:rsid w:val="00330F0F"/>
    <w:rsid w:val="003311F6"/>
    <w:rsid w:val="00334B72"/>
    <w:rsid w:val="00334C3A"/>
    <w:rsid w:val="00335E62"/>
    <w:rsid w:val="00336413"/>
    <w:rsid w:val="003369A3"/>
    <w:rsid w:val="0033745C"/>
    <w:rsid w:val="00340B3A"/>
    <w:rsid w:val="00340EDD"/>
    <w:rsid w:val="00342698"/>
    <w:rsid w:val="0034336A"/>
    <w:rsid w:val="00343873"/>
    <w:rsid w:val="0034491D"/>
    <w:rsid w:val="00344F99"/>
    <w:rsid w:val="0034563B"/>
    <w:rsid w:val="00347023"/>
    <w:rsid w:val="003505DF"/>
    <w:rsid w:val="00350C97"/>
    <w:rsid w:val="00351A11"/>
    <w:rsid w:val="00352AA5"/>
    <w:rsid w:val="00354B69"/>
    <w:rsid w:val="00354DDB"/>
    <w:rsid w:val="003559D3"/>
    <w:rsid w:val="003562AA"/>
    <w:rsid w:val="00356FC1"/>
    <w:rsid w:val="00360020"/>
    <w:rsid w:val="003604DB"/>
    <w:rsid w:val="003605C8"/>
    <w:rsid w:val="0036365F"/>
    <w:rsid w:val="003643DF"/>
    <w:rsid w:val="0036660A"/>
    <w:rsid w:val="00372DD1"/>
    <w:rsid w:val="00376768"/>
    <w:rsid w:val="003805D6"/>
    <w:rsid w:val="00381667"/>
    <w:rsid w:val="00382632"/>
    <w:rsid w:val="003859C8"/>
    <w:rsid w:val="00386A30"/>
    <w:rsid w:val="00387FC8"/>
    <w:rsid w:val="00391D32"/>
    <w:rsid w:val="0039256E"/>
    <w:rsid w:val="00392E09"/>
    <w:rsid w:val="00392F4F"/>
    <w:rsid w:val="003976CA"/>
    <w:rsid w:val="0039790D"/>
    <w:rsid w:val="003A01A8"/>
    <w:rsid w:val="003A1104"/>
    <w:rsid w:val="003A27B1"/>
    <w:rsid w:val="003A54E4"/>
    <w:rsid w:val="003A6675"/>
    <w:rsid w:val="003A703F"/>
    <w:rsid w:val="003A7753"/>
    <w:rsid w:val="003B0792"/>
    <w:rsid w:val="003B0BFF"/>
    <w:rsid w:val="003B0C9C"/>
    <w:rsid w:val="003B1CCE"/>
    <w:rsid w:val="003B550C"/>
    <w:rsid w:val="003B5E3F"/>
    <w:rsid w:val="003B5F75"/>
    <w:rsid w:val="003B719B"/>
    <w:rsid w:val="003B730E"/>
    <w:rsid w:val="003B741F"/>
    <w:rsid w:val="003C3C44"/>
    <w:rsid w:val="003C506F"/>
    <w:rsid w:val="003C5FD4"/>
    <w:rsid w:val="003C7345"/>
    <w:rsid w:val="003C775A"/>
    <w:rsid w:val="003D0894"/>
    <w:rsid w:val="003D0C0B"/>
    <w:rsid w:val="003D0DD6"/>
    <w:rsid w:val="003D1CD2"/>
    <w:rsid w:val="003D293D"/>
    <w:rsid w:val="003D2D63"/>
    <w:rsid w:val="003D2F7A"/>
    <w:rsid w:val="003D31F4"/>
    <w:rsid w:val="003D3710"/>
    <w:rsid w:val="003D4096"/>
    <w:rsid w:val="003D418F"/>
    <w:rsid w:val="003D59D1"/>
    <w:rsid w:val="003D5B02"/>
    <w:rsid w:val="003D5E93"/>
    <w:rsid w:val="003D65F6"/>
    <w:rsid w:val="003D67F3"/>
    <w:rsid w:val="003D7769"/>
    <w:rsid w:val="003D7EF4"/>
    <w:rsid w:val="003E11DD"/>
    <w:rsid w:val="003E1B13"/>
    <w:rsid w:val="003E20C5"/>
    <w:rsid w:val="003E5342"/>
    <w:rsid w:val="003E735F"/>
    <w:rsid w:val="003F252A"/>
    <w:rsid w:val="003F2928"/>
    <w:rsid w:val="003F2BCF"/>
    <w:rsid w:val="003F2C92"/>
    <w:rsid w:val="003F3362"/>
    <w:rsid w:val="003F358A"/>
    <w:rsid w:val="003F3856"/>
    <w:rsid w:val="003F3D73"/>
    <w:rsid w:val="003F5004"/>
    <w:rsid w:val="003F57DD"/>
    <w:rsid w:val="003F5986"/>
    <w:rsid w:val="004008E1"/>
    <w:rsid w:val="004013C2"/>
    <w:rsid w:val="004030BE"/>
    <w:rsid w:val="00403F7D"/>
    <w:rsid w:val="00404A21"/>
    <w:rsid w:val="004053C7"/>
    <w:rsid w:val="00406A0A"/>
    <w:rsid w:val="00410DFD"/>
    <w:rsid w:val="00410E08"/>
    <w:rsid w:val="00411904"/>
    <w:rsid w:val="00413B88"/>
    <w:rsid w:val="00414B2C"/>
    <w:rsid w:val="00420203"/>
    <w:rsid w:val="0042044E"/>
    <w:rsid w:val="00421052"/>
    <w:rsid w:val="0042166C"/>
    <w:rsid w:val="0042479B"/>
    <w:rsid w:val="00424FFA"/>
    <w:rsid w:val="00426104"/>
    <w:rsid w:val="004277D6"/>
    <w:rsid w:val="004304BD"/>
    <w:rsid w:val="004304F9"/>
    <w:rsid w:val="004309EB"/>
    <w:rsid w:val="00432DBB"/>
    <w:rsid w:val="00432F94"/>
    <w:rsid w:val="00433A13"/>
    <w:rsid w:val="0043561A"/>
    <w:rsid w:val="00435896"/>
    <w:rsid w:val="004364E7"/>
    <w:rsid w:val="00436F3D"/>
    <w:rsid w:val="004407AD"/>
    <w:rsid w:val="0044230F"/>
    <w:rsid w:val="00442E85"/>
    <w:rsid w:val="00442F85"/>
    <w:rsid w:val="00443273"/>
    <w:rsid w:val="004437DB"/>
    <w:rsid w:val="0044396F"/>
    <w:rsid w:val="00443B24"/>
    <w:rsid w:val="00444D9C"/>
    <w:rsid w:val="004477FB"/>
    <w:rsid w:val="00447C8E"/>
    <w:rsid w:val="00450BF9"/>
    <w:rsid w:val="00450EA6"/>
    <w:rsid w:val="00451AC4"/>
    <w:rsid w:val="004541CD"/>
    <w:rsid w:val="00454876"/>
    <w:rsid w:val="00456A9E"/>
    <w:rsid w:val="00457262"/>
    <w:rsid w:val="00460407"/>
    <w:rsid w:val="0046076F"/>
    <w:rsid w:val="004627FB"/>
    <w:rsid w:val="00463AC7"/>
    <w:rsid w:val="00463D91"/>
    <w:rsid w:val="00464F6D"/>
    <w:rsid w:val="00465C04"/>
    <w:rsid w:val="00466D25"/>
    <w:rsid w:val="004676B9"/>
    <w:rsid w:val="00471CA0"/>
    <w:rsid w:val="00471F2D"/>
    <w:rsid w:val="00472128"/>
    <w:rsid w:val="0047333D"/>
    <w:rsid w:val="00477992"/>
    <w:rsid w:val="004803D4"/>
    <w:rsid w:val="00480957"/>
    <w:rsid w:val="00483584"/>
    <w:rsid w:val="0048423C"/>
    <w:rsid w:val="00484468"/>
    <w:rsid w:val="004869C4"/>
    <w:rsid w:val="00487EA5"/>
    <w:rsid w:val="0049067A"/>
    <w:rsid w:val="00490DAD"/>
    <w:rsid w:val="00490DB6"/>
    <w:rsid w:val="00493450"/>
    <w:rsid w:val="00493810"/>
    <w:rsid w:val="00493C1B"/>
    <w:rsid w:val="004954BE"/>
    <w:rsid w:val="00496A8B"/>
    <w:rsid w:val="00496E05"/>
    <w:rsid w:val="004970F8"/>
    <w:rsid w:val="004A1B8D"/>
    <w:rsid w:val="004A2EE7"/>
    <w:rsid w:val="004A5106"/>
    <w:rsid w:val="004A66BD"/>
    <w:rsid w:val="004A6D33"/>
    <w:rsid w:val="004A7927"/>
    <w:rsid w:val="004B0E39"/>
    <w:rsid w:val="004B14F9"/>
    <w:rsid w:val="004B3ED2"/>
    <w:rsid w:val="004B61B6"/>
    <w:rsid w:val="004C2387"/>
    <w:rsid w:val="004C2639"/>
    <w:rsid w:val="004C3726"/>
    <w:rsid w:val="004C4E58"/>
    <w:rsid w:val="004C6DBE"/>
    <w:rsid w:val="004C7D9E"/>
    <w:rsid w:val="004C7EF5"/>
    <w:rsid w:val="004D040A"/>
    <w:rsid w:val="004D110E"/>
    <w:rsid w:val="004D183E"/>
    <w:rsid w:val="004D2E32"/>
    <w:rsid w:val="004D3279"/>
    <w:rsid w:val="004D33C5"/>
    <w:rsid w:val="004D3947"/>
    <w:rsid w:val="004D3E3E"/>
    <w:rsid w:val="004D449C"/>
    <w:rsid w:val="004D5988"/>
    <w:rsid w:val="004D5FF4"/>
    <w:rsid w:val="004D65E1"/>
    <w:rsid w:val="004D71C0"/>
    <w:rsid w:val="004D71C4"/>
    <w:rsid w:val="004E1366"/>
    <w:rsid w:val="004E1674"/>
    <w:rsid w:val="004E2513"/>
    <w:rsid w:val="004E47A6"/>
    <w:rsid w:val="004E549B"/>
    <w:rsid w:val="004E5658"/>
    <w:rsid w:val="004E7927"/>
    <w:rsid w:val="004E7945"/>
    <w:rsid w:val="004F01A3"/>
    <w:rsid w:val="004F05EC"/>
    <w:rsid w:val="004F164A"/>
    <w:rsid w:val="004F18D0"/>
    <w:rsid w:val="004F2E7B"/>
    <w:rsid w:val="004F418C"/>
    <w:rsid w:val="004F5428"/>
    <w:rsid w:val="004F66E4"/>
    <w:rsid w:val="0050127E"/>
    <w:rsid w:val="00502233"/>
    <w:rsid w:val="00502240"/>
    <w:rsid w:val="005033E5"/>
    <w:rsid w:val="00503E93"/>
    <w:rsid w:val="00505B42"/>
    <w:rsid w:val="00512070"/>
    <w:rsid w:val="00514E1E"/>
    <w:rsid w:val="00516177"/>
    <w:rsid w:val="005200D8"/>
    <w:rsid w:val="00521241"/>
    <w:rsid w:val="005219D3"/>
    <w:rsid w:val="00521AD9"/>
    <w:rsid w:val="00521FC9"/>
    <w:rsid w:val="0052224A"/>
    <w:rsid w:val="0052254F"/>
    <w:rsid w:val="00524620"/>
    <w:rsid w:val="00525296"/>
    <w:rsid w:val="00525C0A"/>
    <w:rsid w:val="00526F46"/>
    <w:rsid w:val="00527C4F"/>
    <w:rsid w:val="00527E7F"/>
    <w:rsid w:val="005309E1"/>
    <w:rsid w:val="00530B8C"/>
    <w:rsid w:val="00530CB0"/>
    <w:rsid w:val="005319E5"/>
    <w:rsid w:val="00536F63"/>
    <w:rsid w:val="005403F7"/>
    <w:rsid w:val="00540D87"/>
    <w:rsid w:val="0054107E"/>
    <w:rsid w:val="005415AD"/>
    <w:rsid w:val="005421A7"/>
    <w:rsid w:val="00542594"/>
    <w:rsid w:val="005440B4"/>
    <w:rsid w:val="0054491C"/>
    <w:rsid w:val="00545132"/>
    <w:rsid w:val="00550179"/>
    <w:rsid w:val="00550259"/>
    <w:rsid w:val="005509C1"/>
    <w:rsid w:val="0055105F"/>
    <w:rsid w:val="00552813"/>
    <w:rsid w:val="00553757"/>
    <w:rsid w:val="00553BFE"/>
    <w:rsid w:val="00554A15"/>
    <w:rsid w:val="00554A57"/>
    <w:rsid w:val="005557A6"/>
    <w:rsid w:val="00555D33"/>
    <w:rsid w:val="00557AE2"/>
    <w:rsid w:val="00561E05"/>
    <w:rsid w:val="00563D3A"/>
    <w:rsid w:val="00564673"/>
    <w:rsid w:val="00566F0D"/>
    <w:rsid w:val="005739F5"/>
    <w:rsid w:val="00574BCD"/>
    <w:rsid w:val="00574C1B"/>
    <w:rsid w:val="00575056"/>
    <w:rsid w:val="00577784"/>
    <w:rsid w:val="00577D02"/>
    <w:rsid w:val="00577ED3"/>
    <w:rsid w:val="00580BCB"/>
    <w:rsid w:val="0058234E"/>
    <w:rsid w:val="005833F7"/>
    <w:rsid w:val="00585C21"/>
    <w:rsid w:val="005900A3"/>
    <w:rsid w:val="005907EF"/>
    <w:rsid w:val="0059143A"/>
    <w:rsid w:val="00591FD9"/>
    <w:rsid w:val="00592A0D"/>
    <w:rsid w:val="00594CDD"/>
    <w:rsid w:val="00596054"/>
    <w:rsid w:val="00596510"/>
    <w:rsid w:val="00597279"/>
    <w:rsid w:val="00597C60"/>
    <w:rsid w:val="005A234E"/>
    <w:rsid w:val="005A2683"/>
    <w:rsid w:val="005A3701"/>
    <w:rsid w:val="005A46ED"/>
    <w:rsid w:val="005A4BBD"/>
    <w:rsid w:val="005A6108"/>
    <w:rsid w:val="005A71BF"/>
    <w:rsid w:val="005B0682"/>
    <w:rsid w:val="005B0C66"/>
    <w:rsid w:val="005B1076"/>
    <w:rsid w:val="005B12A3"/>
    <w:rsid w:val="005B1BBE"/>
    <w:rsid w:val="005B2B2E"/>
    <w:rsid w:val="005B2E4A"/>
    <w:rsid w:val="005B365B"/>
    <w:rsid w:val="005B3E19"/>
    <w:rsid w:val="005B42E1"/>
    <w:rsid w:val="005B446D"/>
    <w:rsid w:val="005B4512"/>
    <w:rsid w:val="005B4749"/>
    <w:rsid w:val="005B4B69"/>
    <w:rsid w:val="005B572C"/>
    <w:rsid w:val="005C103B"/>
    <w:rsid w:val="005C281C"/>
    <w:rsid w:val="005C3164"/>
    <w:rsid w:val="005C41F2"/>
    <w:rsid w:val="005C57BA"/>
    <w:rsid w:val="005C5D4C"/>
    <w:rsid w:val="005C600A"/>
    <w:rsid w:val="005C6A6C"/>
    <w:rsid w:val="005C7AF1"/>
    <w:rsid w:val="005D057F"/>
    <w:rsid w:val="005D0CA1"/>
    <w:rsid w:val="005D1A5A"/>
    <w:rsid w:val="005D2786"/>
    <w:rsid w:val="005D3EF7"/>
    <w:rsid w:val="005D4E33"/>
    <w:rsid w:val="005D5A6F"/>
    <w:rsid w:val="005D7A8A"/>
    <w:rsid w:val="005D7D4E"/>
    <w:rsid w:val="005E0C95"/>
    <w:rsid w:val="005E0FB1"/>
    <w:rsid w:val="005E40F1"/>
    <w:rsid w:val="005E4721"/>
    <w:rsid w:val="005E5D94"/>
    <w:rsid w:val="005E690D"/>
    <w:rsid w:val="005E6D38"/>
    <w:rsid w:val="005E6F6A"/>
    <w:rsid w:val="005F01D8"/>
    <w:rsid w:val="005F1DB1"/>
    <w:rsid w:val="005F2CCD"/>
    <w:rsid w:val="005F33FA"/>
    <w:rsid w:val="005F3499"/>
    <w:rsid w:val="005F42BC"/>
    <w:rsid w:val="005F5730"/>
    <w:rsid w:val="005F67B3"/>
    <w:rsid w:val="00600C49"/>
    <w:rsid w:val="00601D82"/>
    <w:rsid w:val="00601DD8"/>
    <w:rsid w:val="00601F91"/>
    <w:rsid w:val="0060275F"/>
    <w:rsid w:val="00602B96"/>
    <w:rsid w:val="00602D5E"/>
    <w:rsid w:val="00604293"/>
    <w:rsid w:val="00604CE6"/>
    <w:rsid w:val="006050BE"/>
    <w:rsid w:val="0060531D"/>
    <w:rsid w:val="00605A0F"/>
    <w:rsid w:val="00605F83"/>
    <w:rsid w:val="00606F74"/>
    <w:rsid w:val="00606FCB"/>
    <w:rsid w:val="00610EE6"/>
    <w:rsid w:val="00611051"/>
    <w:rsid w:val="00611A8C"/>
    <w:rsid w:val="00612F42"/>
    <w:rsid w:val="00614D77"/>
    <w:rsid w:val="006156E7"/>
    <w:rsid w:val="00615A1C"/>
    <w:rsid w:val="00616B12"/>
    <w:rsid w:val="00617897"/>
    <w:rsid w:val="0062101B"/>
    <w:rsid w:val="0062189D"/>
    <w:rsid w:val="00621AE3"/>
    <w:rsid w:val="00621C1D"/>
    <w:rsid w:val="00621D06"/>
    <w:rsid w:val="0062294C"/>
    <w:rsid w:val="00623B08"/>
    <w:rsid w:val="006242A6"/>
    <w:rsid w:val="00624987"/>
    <w:rsid w:val="00625007"/>
    <w:rsid w:val="00625C5F"/>
    <w:rsid w:val="006265ED"/>
    <w:rsid w:val="006267CC"/>
    <w:rsid w:val="006273AA"/>
    <w:rsid w:val="00630A43"/>
    <w:rsid w:val="00630DF1"/>
    <w:rsid w:val="006311EE"/>
    <w:rsid w:val="006313F4"/>
    <w:rsid w:val="006319DF"/>
    <w:rsid w:val="00631A25"/>
    <w:rsid w:val="00632D7D"/>
    <w:rsid w:val="0063347F"/>
    <w:rsid w:val="00633BA8"/>
    <w:rsid w:val="00634534"/>
    <w:rsid w:val="00634E5E"/>
    <w:rsid w:val="00635CFB"/>
    <w:rsid w:val="00636934"/>
    <w:rsid w:val="00637266"/>
    <w:rsid w:val="0063750E"/>
    <w:rsid w:val="0064145E"/>
    <w:rsid w:val="006415F0"/>
    <w:rsid w:val="00642C9C"/>
    <w:rsid w:val="00645198"/>
    <w:rsid w:val="00647FC9"/>
    <w:rsid w:val="00650D67"/>
    <w:rsid w:val="006510C5"/>
    <w:rsid w:val="00652EAF"/>
    <w:rsid w:val="006548F4"/>
    <w:rsid w:val="00656A38"/>
    <w:rsid w:val="00657498"/>
    <w:rsid w:val="00657EE8"/>
    <w:rsid w:val="00661614"/>
    <w:rsid w:val="00661DA5"/>
    <w:rsid w:val="00662725"/>
    <w:rsid w:val="00662BD0"/>
    <w:rsid w:val="00663016"/>
    <w:rsid w:val="00663925"/>
    <w:rsid w:val="00663C50"/>
    <w:rsid w:val="00664135"/>
    <w:rsid w:val="0066539C"/>
    <w:rsid w:val="00665DA5"/>
    <w:rsid w:val="00665DAB"/>
    <w:rsid w:val="006668EA"/>
    <w:rsid w:val="0066759E"/>
    <w:rsid w:val="00667BFC"/>
    <w:rsid w:val="00672FEA"/>
    <w:rsid w:val="00674797"/>
    <w:rsid w:val="00676018"/>
    <w:rsid w:val="006761C0"/>
    <w:rsid w:val="006800F6"/>
    <w:rsid w:val="00680410"/>
    <w:rsid w:val="00681346"/>
    <w:rsid w:val="0068193B"/>
    <w:rsid w:val="00681BEF"/>
    <w:rsid w:val="00683A77"/>
    <w:rsid w:val="00684563"/>
    <w:rsid w:val="00685D56"/>
    <w:rsid w:val="00686E5B"/>
    <w:rsid w:val="0069028B"/>
    <w:rsid w:val="00690290"/>
    <w:rsid w:val="006904D1"/>
    <w:rsid w:val="00690615"/>
    <w:rsid w:val="00690D11"/>
    <w:rsid w:val="00692102"/>
    <w:rsid w:val="006933FF"/>
    <w:rsid w:val="00693451"/>
    <w:rsid w:val="00694FB5"/>
    <w:rsid w:val="00695406"/>
    <w:rsid w:val="00696035"/>
    <w:rsid w:val="00696B35"/>
    <w:rsid w:val="00696BF7"/>
    <w:rsid w:val="006971D3"/>
    <w:rsid w:val="00697239"/>
    <w:rsid w:val="006A0498"/>
    <w:rsid w:val="006A0C6B"/>
    <w:rsid w:val="006A0EA5"/>
    <w:rsid w:val="006A1C85"/>
    <w:rsid w:val="006A2D92"/>
    <w:rsid w:val="006A5368"/>
    <w:rsid w:val="006A5DCB"/>
    <w:rsid w:val="006A5E2D"/>
    <w:rsid w:val="006B07FE"/>
    <w:rsid w:val="006B0BDB"/>
    <w:rsid w:val="006B1ACD"/>
    <w:rsid w:val="006B27C7"/>
    <w:rsid w:val="006B29AB"/>
    <w:rsid w:val="006B2A60"/>
    <w:rsid w:val="006B3F72"/>
    <w:rsid w:val="006B4637"/>
    <w:rsid w:val="006B5074"/>
    <w:rsid w:val="006B5808"/>
    <w:rsid w:val="006B5A78"/>
    <w:rsid w:val="006B6696"/>
    <w:rsid w:val="006B6AF0"/>
    <w:rsid w:val="006B6F96"/>
    <w:rsid w:val="006B7F6B"/>
    <w:rsid w:val="006C07BD"/>
    <w:rsid w:val="006C2CBF"/>
    <w:rsid w:val="006C2F35"/>
    <w:rsid w:val="006C4842"/>
    <w:rsid w:val="006C5863"/>
    <w:rsid w:val="006C6134"/>
    <w:rsid w:val="006C678C"/>
    <w:rsid w:val="006C7FAA"/>
    <w:rsid w:val="006D3CF4"/>
    <w:rsid w:val="006D44D7"/>
    <w:rsid w:val="006D4951"/>
    <w:rsid w:val="006D6E69"/>
    <w:rsid w:val="006E1E09"/>
    <w:rsid w:val="006E2882"/>
    <w:rsid w:val="006E315A"/>
    <w:rsid w:val="006E3260"/>
    <w:rsid w:val="006E3E13"/>
    <w:rsid w:val="006E42AD"/>
    <w:rsid w:val="006E515A"/>
    <w:rsid w:val="006E554F"/>
    <w:rsid w:val="006E56F9"/>
    <w:rsid w:val="006E6475"/>
    <w:rsid w:val="006F069E"/>
    <w:rsid w:val="006F08BB"/>
    <w:rsid w:val="006F0D15"/>
    <w:rsid w:val="006F310F"/>
    <w:rsid w:val="006F34C5"/>
    <w:rsid w:val="006F39D8"/>
    <w:rsid w:val="006F5009"/>
    <w:rsid w:val="0070080D"/>
    <w:rsid w:val="00700D01"/>
    <w:rsid w:val="0070135B"/>
    <w:rsid w:val="00701E07"/>
    <w:rsid w:val="00702784"/>
    <w:rsid w:val="007038AA"/>
    <w:rsid w:val="00703CFB"/>
    <w:rsid w:val="00704099"/>
    <w:rsid w:val="007058A3"/>
    <w:rsid w:val="00706755"/>
    <w:rsid w:val="0070722C"/>
    <w:rsid w:val="00711C41"/>
    <w:rsid w:val="0071293E"/>
    <w:rsid w:val="00713756"/>
    <w:rsid w:val="0071537D"/>
    <w:rsid w:val="00715C18"/>
    <w:rsid w:val="00716609"/>
    <w:rsid w:val="00716CD1"/>
    <w:rsid w:val="00717C40"/>
    <w:rsid w:val="007203EC"/>
    <w:rsid w:val="00720566"/>
    <w:rsid w:val="00721729"/>
    <w:rsid w:val="00721D28"/>
    <w:rsid w:val="00722877"/>
    <w:rsid w:val="00723714"/>
    <w:rsid w:val="007242D0"/>
    <w:rsid w:val="007315CA"/>
    <w:rsid w:val="0073215E"/>
    <w:rsid w:val="0073358F"/>
    <w:rsid w:val="00734C52"/>
    <w:rsid w:val="00736565"/>
    <w:rsid w:val="007378FC"/>
    <w:rsid w:val="00737C37"/>
    <w:rsid w:val="0074094A"/>
    <w:rsid w:val="00740B30"/>
    <w:rsid w:val="00741359"/>
    <w:rsid w:val="00741ED0"/>
    <w:rsid w:val="00741FD4"/>
    <w:rsid w:val="00742590"/>
    <w:rsid w:val="007426C5"/>
    <w:rsid w:val="007454C4"/>
    <w:rsid w:val="00746A3C"/>
    <w:rsid w:val="007472A2"/>
    <w:rsid w:val="007478A7"/>
    <w:rsid w:val="007479DC"/>
    <w:rsid w:val="00751EBA"/>
    <w:rsid w:val="00751EC4"/>
    <w:rsid w:val="00752E5D"/>
    <w:rsid w:val="00754813"/>
    <w:rsid w:val="00754822"/>
    <w:rsid w:val="00755E54"/>
    <w:rsid w:val="00761F89"/>
    <w:rsid w:val="00762D29"/>
    <w:rsid w:val="00765A49"/>
    <w:rsid w:val="00767BB8"/>
    <w:rsid w:val="00767FC9"/>
    <w:rsid w:val="00771ED7"/>
    <w:rsid w:val="007745DD"/>
    <w:rsid w:val="007745EB"/>
    <w:rsid w:val="00774FC2"/>
    <w:rsid w:val="00775D0D"/>
    <w:rsid w:val="00777883"/>
    <w:rsid w:val="007803A1"/>
    <w:rsid w:val="00780E0B"/>
    <w:rsid w:val="00780FF8"/>
    <w:rsid w:val="0078309F"/>
    <w:rsid w:val="00784744"/>
    <w:rsid w:val="0078592B"/>
    <w:rsid w:val="007866DB"/>
    <w:rsid w:val="00786708"/>
    <w:rsid w:val="00787561"/>
    <w:rsid w:val="0078793C"/>
    <w:rsid w:val="00787E49"/>
    <w:rsid w:val="00791089"/>
    <w:rsid w:val="00791992"/>
    <w:rsid w:val="00791D2A"/>
    <w:rsid w:val="00791FC1"/>
    <w:rsid w:val="00792ED4"/>
    <w:rsid w:val="007931FD"/>
    <w:rsid w:val="007936E4"/>
    <w:rsid w:val="00793F57"/>
    <w:rsid w:val="00794BC1"/>
    <w:rsid w:val="00794F97"/>
    <w:rsid w:val="00795E34"/>
    <w:rsid w:val="00796CB4"/>
    <w:rsid w:val="00796EA5"/>
    <w:rsid w:val="007970C3"/>
    <w:rsid w:val="0079727D"/>
    <w:rsid w:val="007A386D"/>
    <w:rsid w:val="007A47F7"/>
    <w:rsid w:val="007A7B21"/>
    <w:rsid w:val="007B06D0"/>
    <w:rsid w:val="007B09F9"/>
    <w:rsid w:val="007B1FE8"/>
    <w:rsid w:val="007B29FB"/>
    <w:rsid w:val="007B3FFC"/>
    <w:rsid w:val="007B472E"/>
    <w:rsid w:val="007B6DB3"/>
    <w:rsid w:val="007B7064"/>
    <w:rsid w:val="007C0B42"/>
    <w:rsid w:val="007C11FA"/>
    <w:rsid w:val="007C2BBB"/>
    <w:rsid w:val="007C313F"/>
    <w:rsid w:val="007C4437"/>
    <w:rsid w:val="007C5C3A"/>
    <w:rsid w:val="007C6D9A"/>
    <w:rsid w:val="007C7CF9"/>
    <w:rsid w:val="007D0B20"/>
    <w:rsid w:val="007D18E6"/>
    <w:rsid w:val="007D1D98"/>
    <w:rsid w:val="007D278B"/>
    <w:rsid w:val="007D365E"/>
    <w:rsid w:val="007D37C7"/>
    <w:rsid w:val="007D3CC8"/>
    <w:rsid w:val="007D70E6"/>
    <w:rsid w:val="007D7BDD"/>
    <w:rsid w:val="007D7BF2"/>
    <w:rsid w:val="007E0B17"/>
    <w:rsid w:val="007E1A6F"/>
    <w:rsid w:val="007E34E8"/>
    <w:rsid w:val="007E5F5D"/>
    <w:rsid w:val="007E636D"/>
    <w:rsid w:val="007E7870"/>
    <w:rsid w:val="007F19DC"/>
    <w:rsid w:val="007F373D"/>
    <w:rsid w:val="007F7D34"/>
    <w:rsid w:val="00800547"/>
    <w:rsid w:val="00800668"/>
    <w:rsid w:val="0080119F"/>
    <w:rsid w:val="0080165F"/>
    <w:rsid w:val="00801E2B"/>
    <w:rsid w:val="00802166"/>
    <w:rsid w:val="00802CC2"/>
    <w:rsid w:val="00802DFB"/>
    <w:rsid w:val="00803CC8"/>
    <w:rsid w:val="00804C09"/>
    <w:rsid w:val="00804C81"/>
    <w:rsid w:val="00805043"/>
    <w:rsid w:val="008059B0"/>
    <w:rsid w:val="00805A68"/>
    <w:rsid w:val="00810D78"/>
    <w:rsid w:val="00812FC4"/>
    <w:rsid w:val="00814947"/>
    <w:rsid w:val="00814CD2"/>
    <w:rsid w:val="00815EC2"/>
    <w:rsid w:val="0081679E"/>
    <w:rsid w:val="00816E34"/>
    <w:rsid w:val="00817F51"/>
    <w:rsid w:val="00822218"/>
    <w:rsid w:val="00822F4A"/>
    <w:rsid w:val="008230CD"/>
    <w:rsid w:val="00823140"/>
    <w:rsid w:val="008234AB"/>
    <w:rsid w:val="00824382"/>
    <w:rsid w:val="00824CAE"/>
    <w:rsid w:val="00825A46"/>
    <w:rsid w:val="00825D78"/>
    <w:rsid w:val="00825FB1"/>
    <w:rsid w:val="0082657F"/>
    <w:rsid w:val="008267AF"/>
    <w:rsid w:val="008304E9"/>
    <w:rsid w:val="00830998"/>
    <w:rsid w:val="00830A88"/>
    <w:rsid w:val="008326E2"/>
    <w:rsid w:val="00832E6A"/>
    <w:rsid w:val="0083380D"/>
    <w:rsid w:val="00834C59"/>
    <w:rsid w:val="00834CF0"/>
    <w:rsid w:val="00835391"/>
    <w:rsid w:val="0083557D"/>
    <w:rsid w:val="008365E6"/>
    <w:rsid w:val="00836682"/>
    <w:rsid w:val="00837930"/>
    <w:rsid w:val="008415B2"/>
    <w:rsid w:val="00841F52"/>
    <w:rsid w:val="00842B19"/>
    <w:rsid w:val="008450DB"/>
    <w:rsid w:val="008457FC"/>
    <w:rsid w:val="00847EF7"/>
    <w:rsid w:val="008500CF"/>
    <w:rsid w:val="00850964"/>
    <w:rsid w:val="008530C0"/>
    <w:rsid w:val="008540A3"/>
    <w:rsid w:val="00854D2A"/>
    <w:rsid w:val="0085555E"/>
    <w:rsid w:val="00855A24"/>
    <w:rsid w:val="00855C4B"/>
    <w:rsid w:val="00857376"/>
    <w:rsid w:val="00860107"/>
    <w:rsid w:val="00860540"/>
    <w:rsid w:val="00860F43"/>
    <w:rsid w:val="0086216B"/>
    <w:rsid w:val="008658A5"/>
    <w:rsid w:val="00865C16"/>
    <w:rsid w:val="008663D9"/>
    <w:rsid w:val="0087000B"/>
    <w:rsid w:val="0087089C"/>
    <w:rsid w:val="0087100C"/>
    <w:rsid w:val="00871D1D"/>
    <w:rsid w:val="008729D8"/>
    <w:rsid w:val="00874096"/>
    <w:rsid w:val="008747DD"/>
    <w:rsid w:val="00874C2A"/>
    <w:rsid w:val="008768BE"/>
    <w:rsid w:val="00876F72"/>
    <w:rsid w:val="00876F74"/>
    <w:rsid w:val="00877928"/>
    <w:rsid w:val="00881BA8"/>
    <w:rsid w:val="00883859"/>
    <w:rsid w:val="00884B7A"/>
    <w:rsid w:val="0088529E"/>
    <w:rsid w:val="00885A56"/>
    <w:rsid w:val="00885B59"/>
    <w:rsid w:val="00886051"/>
    <w:rsid w:val="008863FC"/>
    <w:rsid w:val="00887154"/>
    <w:rsid w:val="008900AA"/>
    <w:rsid w:val="00890303"/>
    <w:rsid w:val="00890A9B"/>
    <w:rsid w:val="00896DC2"/>
    <w:rsid w:val="008975A3"/>
    <w:rsid w:val="008A189E"/>
    <w:rsid w:val="008A2DD7"/>
    <w:rsid w:val="008A2FEF"/>
    <w:rsid w:val="008A37C7"/>
    <w:rsid w:val="008A381D"/>
    <w:rsid w:val="008A4663"/>
    <w:rsid w:val="008A6FB5"/>
    <w:rsid w:val="008A70EF"/>
    <w:rsid w:val="008A7C89"/>
    <w:rsid w:val="008A7D5E"/>
    <w:rsid w:val="008A7F1B"/>
    <w:rsid w:val="008B1893"/>
    <w:rsid w:val="008B2B6A"/>
    <w:rsid w:val="008B2F86"/>
    <w:rsid w:val="008B4C92"/>
    <w:rsid w:val="008B50D5"/>
    <w:rsid w:val="008B6968"/>
    <w:rsid w:val="008B6C77"/>
    <w:rsid w:val="008B7D0F"/>
    <w:rsid w:val="008B7E87"/>
    <w:rsid w:val="008C6A99"/>
    <w:rsid w:val="008C6B17"/>
    <w:rsid w:val="008D05FE"/>
    <w:rsid w:val="008D0DB7"/>
    <w:rsid w:val="008D1523"/>
    <w:rsid w:val="008D3857"/>
    <w:rsid w:val="008D590C"/>
    <w:rsid w:val="008D5A93"/>
    <w:rsid w:val="008D6369"/>
    <w:rsid w:val="008D6F13"/>
    <w:rsid w:val="008E11FF"/>
    <w:rsid w:val="008E1B51"/>
    <w:rsid w:val="008E2119"/>
    <w:rsid w:val="008E21C2"/>
    <w:rsid w:val="008E2E88"/>
    <w:rsid w:val="008E32B7"/>
    <w:rsid w:val="008E5EC5"/>
    <w:rsid w:val="008E61D8"/>
    <w:rsid w:val="008E71DD"/>
    <w:rsid w:val="008E7511"/>
    <w:rsid w:val="008F0346"/>
    <w:rsid w:val="008F0652"/>
    <w:rsid w:val="008F07D8"/>
    <w:rsid w:val="008F0916"/>
    <w:rsid w:val="008F1300"/>
    <w:rsid w:val="008F1430"/>
    <w:rsid w:val="008F1A8E"/>
    <w:rsid w:val="008F2277"/>
    <w:rsid w:val="008F3678"/>
    <w:rsid w:val="008F3748"/>
    <w:rsid w:val="008F452E"/>
    <w:rsid w:val="008F5EBC"/>
    <w:rsid w:val="008F600A"/>
    <w:rsid w:val="008F72D1"/>
    <w:rsid w:val="00900B93"/>
    <w:rsid w:val="00900DBB"/>
    <w:rsid w:val="009014F4"/>
    <w:rsid w:val="009022A3"/>
    <w:rsid w:val="009025E0"/>
    <w:rsid w:val="00902823"/>
    <w:rsid w:val="00903D21"/>
    <w:rsid w:val="00903FC5"/>
    <w:rsid w:val="00905826"/>
    <w:rsid w:val="009066DD"/>
    <w:rsid w:val="00910C49"/>
    <w:rsid w:val="00911946"/>
    <w:rsid w:val="0091227E"/>
    <w:rsid w:val="00914314"/>
    <w:rsid w:val="00915816"/>
    <w:rsid w:val="00920A1F"/>
    <w:rsid w:val="00920AC1"/>
    <w:rsid w:val="00921153"/>
    <w:rsid w:val="009211C9"/>
    <w:rsid w:val="009222E2"/>
    <w:rsid w:val="00922A15"/>
    <w:rsid w:val="009235B9"/>
    <w:rsid w:val="009256D9"/>
    <w:rsid w:val="00925B34"/>
    <w:rsid w:val="009265CF"/>
    <w:rsid w:val="00926874"/>
    <w:rsid w:val="009277B0"/>
    <w:rsid w:val="009315BD"/>
    <w:rsid w:val="00932A75"/>
    <w:rsid w:val="00932DF5"/>
    <w:rsid w:val="009340FD"/>
    <w:rsid w:val="00934B31"/>
    <w:rsid w:val="0093539A"/>
    <w:rsid w:val="0094076F"/>
    <w:rsid w:val="00940C94"/>
    <w:rsid w:val="00940EFC"/>
    <w:rsid w:val="00941320"/>
    <w:rsid w:val="009443F4"/>
    <w:rsid w:val="00945019"/>
    <w:rsid w:val="00947954"/>
    <w:rsid w:val="0095049D"/>
    <w:rsid w:val="00952D8B"/>
    <w:rsid w:val="009534FE"/>
    <w:rsid w:val="00955421"/>
    <w:rsid w:val="00956CDE"/>
    <w:rsid w:val="00957E28"/>
    <w:rsid w:val="00957EE7"/>
    <w:rsid w:val="00960D64"/>
    <w:rsid w:val="009618B0"/>
    <w:rsid w:val="00962027"/>
    <w:rsid w:val="00962526"/>
    <w:rsid w:val="00963048"/>
    <w:rsid w:val="00963284"/>
    <w:rsid w:val="009637A8"/>
    <w:rsid w:val="009700AB"/>
    <w:rsid w:val="0097023F"/>
    <w:rsid w:val="00970AD8"/>
    <w:rsid w:val="00971207"/>
    <w:rsid w:val="00972216"/>
    <w:rsid w:val="009725EF"/>
    <w:rsid w:val="009728E9"/>
    <w:rsid w:val="00973968"/>
    <w:rsid w:val="00973CF9"/>
    <w:rsid w:val="00973E1C"/>
    <w:rsid w:val="00974A4F"/>
    <w:rsid w:val="00975120"/>
    <w:rsid w:val="009757C1"/>
    <w:rsid w:val="00976AEC"/>
    <w:rsid w:val="009809DE"/>
    <w:rsid w:val="00980D17"/>
    <w:rsid w:val="00981BAA"/>
    <w:rsid w:val="009827F0"/>
    <w:rsid w:val="00982A7F"/>
    <w:rsid w:val="00984802"/>
    <w:rsid w:val="00985843"/>
    <w:rsid w:val="009858BA"/>
    <w:rsid w:val="00985C3A"/>
    <w:rsid w:val="00986628"/>
    <w:rsid w:val="00986A74"/>
    <w:rsid w:val="009870BD"/>
    <w:rsid w:val="00987348"/>
    <w:rsid w:val="0099165D"/>
    <w:rsid w:val="00992D84"/>
    <w:rsid w:val="009936F8"/>
    <w:rsid w:val="00995EA6"/>
    <w:rsid w:val="00997CDD"/>
    <w:rsid w:val="00997FCA"/>
    <w:rsid w:val="009A2079"/>
    <w:rsid w:val="009A2E21"/>
    <w:rsid w:val="009A6538"/>
    <w:rsid w:val="009B01D3"/>
    <w:rsid w:val="009B084A"/>
    <w:rsid w:val="009B181F"/>
    <w:rsid w:val="009B32E2"/>
    <w:rsid w:val="009B4462"/>
    <w:rsid w:val="009B5A7D"/>
    <w:rsid w:val="009B66D6"/>
    <w:rsid w:val="009B67E5"/>
    <w:rsid w:val="009B69AF"/>
    <w:rsid w:val="009B700D"/>
    <w:rsid w:val="009C12CB"/>
    <w:rsid w:val="009C1B5C"/>
    <w:rsid w:val="009C1B98"/>
    <w:rsid w:val="009C1E35"/>
    <w:rsid w:val="009C3570"/>
    <w:rsid w:val="009C37DD"/>
    <w:rsid w:val="009C471F"/>
    <w:rsid w:val="009C4A3F"/>
    <w:rsid w:val="009C621B"/>
    <w:rsid w:val="009C73ED"/>
    <w:rsid w:val="009D0E77"/>
    <w:rsid w:val="009D2252"/>
    <w:rsid w:val="009D29F4"/>
    <w:rsid w:val="009D42BE"/>
    <w:rsid w:val="009D6329"/>
    <w:rsid w:val="009D76AD"/>
    <w:rsid w:val="009E1517"/>
    <w:rsid w:val="009E2375"/>
    <w:rsid w:val="009E2900"/>
    <w:rsid w:val="009E3444"/>
    <w:rsid w:val="009E3F85"/>
    <w:rsid w:val="009E6DD9"/>
    <w:rsid w:val="009F2DA8"/>
    <w:rsid w:val="009F354E"/>
    <w:rsid w:val="009F408B"/>
    <w:rsid w:val="009F6E27"/>
    <w:rsid w:val="00A0299F"/>
    <w:rsid w:val="00A04435"/>
    <w:rsid w:val="00A062B9"/>
    <w:rsid w:val="00A1056D"/>
    <w:rsid w:val="00A11A2E"/>
    <w:rsid w:val="00A1218F"/>
    <w:rsid w:val="00A1348B"/>
    <w:rsid w:val="00A138CE"/>
    <w:rsid w:val="00A17C4F"/>
    <w:rsid w:val="00A17EC8"/>
    <w:rsid w:val="00A209F0"/>
    <w:rsid w:val="00A20E99"/>
    <w:rsid w:val="00A2104F"/>
    <w:rsid w:val="00A21BB7"/>
    <w:rsid w:val="00A23B60"/>
    <w:rsid w:val="00A26484"/>
    <w:rsid w:val="00A26F6B"/>
    <w:rsid w:val="00A27F2D"/>
    <w:rsid w:val="00A3081B"/>
    <w:rsid w:val="00A31831"/>
    <w:rsid w:val="00A3452A"/>
    <w:rsid w:val="00A361B4"/>
    <w:rsid w:val="00A362A6"/>
    <w:rsid w:val="00A373F9"/>
    <w:rsid w:val="00A43B61"/>
    <w:rsid w:val="00A44031"/>
    <w:rsid w:val="00A46B0B"/>
    <w:rsid w:val="00A46C3A"/>
    <w:rsid w:val="00A5086D"/>
    <w:rsid w:val="00A53675"/>
    <w:rsid w:val="00A55ADD"/>
    <w:rsid w:val="00A56578"/>
    <w:rsid w:val="00A61F13"/>
    <w:rsid w:val="00A634F7"/>
    <w:rsid w:val="00A63621"/>
    <w:rsid w:val="00A63B5D"/>
    <w:rsid w:val="00A649C6"/>
    <w:rsid w:val="00A649EF"/>
    <w:rsid w:val="00A64F4B"/>
    <w:rsid w:val="00A66139"/>
    <w:rsid w:val="00A666D3"/>
    <w:rsid w:val="00A66ED0"/>
    <w:rsid w:val="00A67651"/>
    <w:rsid w:val="00A67BCC"/>
    <w:rsid w:val="00A72F0A"/>
    <w:rsid w:val="00A744C1"/>
    <w:rsid w:val="00A75848"/>
    <w:rsid w:val="00A773B8"/>
    <w:rsid w:val="00A8116E"/>
    <w:rsid w:val="00A82A85"/>
    <w:rsid w:val="00A84148"/>
    <w:rsid w:val="00A845C5"/>
    <w:rsid w:val="00A84F16"/>
    <w:rsid w:val="00A87497"/>
    <w:rsid w:val="00A91F05"/>
    <w:rsid w:val="00A92782"/>
    <w:rsid w:val="00A93C5B"/>
    <w:rsid w:val="00A94086"/>
    <w:rsid w:val="00A950B9"/>
    <w:rsid w:val="00A9539B"/>
    <w:rsid w:val="00A95A7B"/>
    <w:rsid w:val="00A96329"/>
    <w:rsid w:val="00A97609"/>
    <w:rsid w:val="00AA0385"/>
    <w:rsid w:val="00AA124C"/>
    <w:rsid w:val="00AA24ED"/>
    <w:rsid w:val="00AA2CE4"/>
    <w:rsid w:val="00AA31BC"/>
    <w:rsid w:val="00AA33C7"/>
    <w:rsid w:val="00AA35F7"/>
    <w:rsid w:val="00AA4F94"/>
    <w:rsid w:val="00AA6365"/>
    <w:rsid w:val="00AA68E0"/>
    <w:rsid w:val="00AA7831"/>
    <w:rsid w:val="00AA7DD4"/>
    <w:rsid w:val="00AB1567"/>
    <w:rsid w:val="00AB258A"/>
    <w:rsid w:val="00AB273B"/>
    <w:rsid w:val="00AB5081"/>
    <w:rsid w:val="00AB5B55"/>
    <w:rsid w:val="00AC0115"/>
    <w:rsid w:val="00AC0798"/>
    <w:rsid w:val="00AC0E04"/>
    <w:rsid w:val="00AC0FB2"/>
    <w:rsid w:val="00AC1D50"/>
    <w:rsid w:val="00AC23E0"/>
    <w:rsid w:val="00AC2961"/>
    <w:rsid w:val="00AC33AA"/>
    <w:rsid w:val="00AC4AB3"/>
    <w:rsid w:val="00AC5149"/>
    <w:rsid w:val="00AC6E9C"/>
    <w:rsid w:val="00AD06D5"/>
    <w:rsid w:val="00AD0B67"/>
    <w:rsid w:val="00AD0B71"/>
    <w:rsid w:val="00AD0EAF"/>
    <w:rsid w:val="00AD109A"/>
    <w:rsid w:val="00AD1132"/>
    <w:rsid w:val="00AD2B1C"/>
    <w:rsid w:val="00AD5ADD"/>
    <w:rsid w:val="00AD774B"/>
    <w:rsid w:val="00AE052F"/>
    <w:rsid w:val="00AE098B"/>
    <w:rsid w:val="00AE0F51"/>
    <w:rsid w:val="00AE10F3"/>
    <w:rsid w:val="00AE1C99"/>
    <w:rsid w:val="00AE251C"/>
    <w:rsid w:val="00AE33A0"/>
    <w:rsid w:val="00AE3EC8"/>
    <w:rsid w:val="00AE4118"/>
    <w:rsid w:val="00AE41B0"/>
    <w:rsid w:val="00AE42D9"/>
    <w:rsid w:val="00AE69F7"/>
    <w:rsid w:val="00AE6AA9"/>
    <w:rsid w:val="00AE709D"/>
    <w:rsid w:val="00AE7605"/>
    <w:rsid w:val="00AE76F4"/>
    <w:rsid w:val="00AE7971"/>
    <w:rsid w:val="00AE7EED"/>
    <w:rsid w:val="00AF0701"/>
    <w:rsid w:val="00AF0BCD"/>
    <w:rsid w:val="00AF45FC"/>
    <w:rsid w:val="00AF4C11"/>
    <w:rsid w:val="00AF5154"/>
    <w:rsid w:val="00AF5250"/>
    <w:rsid w:val="00AF5398"/>
    <w:rsid w:val="00AF6138"/>
    <w:rsid w:val="00AF680D"/>
    <w:rsid w:val="00AF7329"/>
    <w:rsid w:val="00AF7AEA"/>
    <w:rsid w:val="00B0023E"/>
    <w:rsid w:val="00B00985"/>
    <w:rsid w:val="00B03A02"/>
    <w:rsid w:val="00B04F08"/>
    <w:rsid w:val="00B0520F"/>
    <w:rsid w:val="00B060D1"/>
    <w:rsid w:val="00B06B08"/>
    <w:rsid w:val="00B06ED9"/>
    <w:rsid w:val="00B0754F"/>
    <w:rsid w:val="00B0757F"/>
    <w:rsid w:val="00B07F37"/>
    <w:rsid w:val="00B1012F"/>
    <w:rsid w:val="00B11B7C"/>
    <w:rsid w:val="00B1399F"/>
    <w:rsid w:val="00B14A34"/>
    <w:rsid w:val="00B14B19"/>
    <w:rsid w:val="00B15A77"/>
    <w:rsid w:val="00B16F9A"/>
    <w:rsid w:val="00B17EFC"/>
    <w:rsid w:val="00B22841"/>
    <w:rsid w:val="00B228DE"/>
    <w:rsid w:val="00B22A49"/>
    <w:rsid w:val="00B232D1"/>
    <w:rsid w:val="00B23B58"/>
    <w:rsid w:val="00B25636"/>
    <w:rsid w:val="00B25B56"/>
    <w:rsid w:val="00B25BC5"/>
    <w:rsid w:val="00B31057"/>
    <w:rsid w:val="00B31671"/>
    <w:rsid w:val="00B323D7"/>
    <w:rsid w:val="00B32C90"/>
    <w:rsid w:val="00B3340A"/>
    <w:rsid w:val="00B34666"/>
    <w:rsid w:val="00B35E1E"/>
    <w:rsid w:val="00B35F23"/>
    <w:rsid w:val="00B3670F"/>
    <w:rsid w:val="00B36A72"/>
    <w:rsid w:val="00B37490"/>
    <w:rsid w:val="00B41C14"/>
    <w:rsid w:val="00B42D6C"/>
    <w:rsid w:val="00B440C3"/>
    <w:rsid w:val="00B4498F"/>
    <w:rsid w:val="00B457BF"/>
    <w:rsid w:val="00B46037"/>
    <w:rsid w:val="00B47555"/>
    <w:rsid w:val="00B508AD"/>
    <w:rsid w:val="00B50B64"/>
    <w:rsid w:val="00B50F70"/>
    <w:rsid w:val="00B525DB"/>
    <w:rsid w:val="00B53A48"/>
    <w:rsid w:val="00B542E3"/>
    <w:rsid w:val="00B545E7"/>
    <w:rsid w:val="00B567A7"/>
    <w:rsid w:val="00B6153C"/>
    <w:rsid w:val="00B61895"/>
    <w:rsid w:val="00B621B0"/>
    <w:rsid w:val="00B64302"/>
    <w:rsid w:val="00B64718"/>
    <w:rsid w:val="00B66D81"/>
    <w:rsid w:val="00B70D09"/>
    <w:rsid w:val="00B7453A"/>
    <w:rsid w:val="00B74BAD"/>
    <w:rsid w:val="00B74D2C"/>
    <w:rsid w:val="00B75CA9"/>
    <w:rsid w:val="00B76E28"/>
    <w:rsid w:val="00B774B8"/>
    <w:rsid w:val="00B8105A"/>
    <w:rsid w:val="00B81759"/>
    <w:rsid w:val="00B82E1E"/>
    <w:rsid w:val="00B836F0"/>
    <w:rsid w:val="00B83C73"/>
    <w:rsid w:val="00B83CA5"/>
    <w:rsid w:val="00B83E18"/>
    <w:rsid w:val="00B851DF"/>
    <w:rsid w:val="00B85FDA"/>
    <w:rsid w:val="00B86286"/>
    <w:rsid w:val="00B86323"/>
    <w:rsid w:val="00B87AF0"/>
    <w:rsid w:val="00B87F58"/>
    <w:rsid w:val="00B900F1"/>
    <w:rsid w:val="00B91408"/>
    <w:rsid w:val="00B91412"/>
    <w:rsid w:val="00B9178E"/>
    <w:rsid w:val="00B917D9"/>
    <w:rsid w:val="00B92524"/>
    <w:rsid w:val="00B92F9B"/>
    <w:rsid w:val="00B95450"/>
    <w:rsid w:val="00B96B45"/>
    <w:rsid w:val="00B96BD5"/>
    <w:rsid w:val="00B977F6"/>
    <w:rsid w:val="00B97C6B"/>
    <w:rsid w:val="00BA2656"/>
    <w:rsid w:val="00BA3C9D"/>
    <w:rsid w:val="00BA3F12"/>
    <w:rsid w:val="00BA4E67"/>
    <w:rsid w:val="00BA6835"/>
    <w:rsid w:val="00BB07E2"/>
    <w:rsid w:val="00BB0CA7"/>
    <w:rsid w:val="00BB12A0"/>
    <w:rsid w:val="00BB331C"/>
    <w:rsid w:val="00BB4C1F"/>
    <w:rsid w:val="00BB5934"/>
    <w:rsid w:val="00BB683B"/>
    <w:rsid w:val="00BB68F3"/>
    <w:rsid w:val="00BB6D2D"/>
    <w:rsid w:val="00BB6EF6"/>
    <w:rsid w:val="00BB76DE"/>
    <w:rsid w:val="00BB7A5B"/>
    <w:rsid w:val="00BB7AF3"/>
    <w:rsid w:val="00BC1A86"/>
    <w:rsid w:val="00BC2D48"/>
    <w:rsid w:val="00BC41F2"/>
    <w:rsid w:val="00BC431B"/>
    <w:rsid w:val="00BC5651"/>
    <w:rsid w:val="00BC6942"/>
    <w:rsid w:val="00BC6F05"/>
    <w:rsid w:val="00BC759B"/>
    <w:rsid w:val="00BC75C8"/>
    <w:rsid w:val="00BD06D8"/>
    <w:rsid w:val="00BD0935"/>
    <w:rsid w:val="00BD4FC3"/>
    <w:rsid w:val="00BD5084"/>
    <w:rsid w:val="00BD6188"/>
    <w:rsid w:val="00BD716C"/>
    <w:rsid w:val="00BD7DD6"/>
    <w:rsid w:val="00BE178A"/>
    <w:rsid w:val="00BE20B1"/>
    <w:rsid w:val="00BE27D7"/>
    <w:rsid w:val="00BE2AF3"/>
    <w:rsid w:val="00BE300A"/>
    <w:rsid w:val="00BE350E"/>
    <w:rsid w:val="00BE39E4"/>
    <w:rsid w:val="00BE3E01"/>
    <w:rsid w:val="00BE6140"/>
    <w:rsid w:val="00BE7940"/>
    <w:rsid w:val="00BF0ABE"/>
    <w:rsid w:val="00BF1D2E"/>
    <w:rsid w:val="00BF2855"/>
    <w:rsid w:val="00BF570F"/>
    <w:rsid w:val="00BF5840"/>
    <w:rsid w:val="00BF5A73"/>
    <w:rsid w:val="00BF604C"/>
    <w:rsid w:val="00BF6263"/>
    <w:rsid w:val="00C0041F"/>
    <w:rsid w:val="00C02039"/>
    <w:rsid w:val="00C0207E"/>
    <w:rsid w:val="00C023D7"/>
    <w:rsid w:val="00C03764"/>
    <w:rsid w:val="00C03FDE"/>
    <w:rsid w:val="00C04366"/>
    <w:rsid w:val="00C04B3F"/>
    <w:rsid w:val="00C05E3B"/>
    <w:rsid w:val="00C07210"/>
    <w:rsid w:val="00C07284"/>
    <w:rsid w:val="00C100FD"/>
    <w:rsid w:val="00C11F78"/>
    <w:rsid w:val="00C13FB7"/>
    <w:rsid w:val="00C15580"/>
    <w:rsid w:val="00C15E2A"/>
    <w:rsid w:val="00C20272"/>
    <w:rsid w:val="00C21A7A"/>
    <w:rsid w:val="00C237C2"/>
    <w:rsid w:val="00C239CB"/>
    <w:rsid w:val="00C2494B"/>
    <w:rsid w:val="00C26601"/>
    <w:rsid w:val="00C268F8"/>
    <w:rsid w:val="00C26A48"/>
    <w:rsid w:val="00C27993"/>
    <w:rsid w:val="00C30384"/>
    <w:rsid w:val="00C30404"/>
    <w:rsid w:val="00C30F4D"/>
    <w:rsid w:val="00C3363D"/>
    <w:rsid w:val="00C34367"/>
    <w:rsid w:val="00C348EC"/>
    <w:rsid w:val="00C35CF7"/>
    <w:rsid w:val="00C35E51"/>
    <w:rsid w:val="00C361B9"/>
    <w:rsid w:val="00C3656C"/>
    <w:rsid w:val="00C36D6C"/>
    <w:rsid w:val="00C373D1"/>
    <w:rsid w:val="00C3766E"/>
    <w:rsid w:val="00C402D5"/>
    <w:rsid w:val="00C4091B"/>
    <w:rsid w:val="00C414AC"/>
    <w:rsid w:val="00C42728"/>
    <w:rsid w:val="00C42D43"/>
    <w:rsid w:val="00C430AB"/>
    <w:rsid w:val="00C454E3"/>
    <w:rsid w:val="00C45D2D"/>
    <w:rsid w:val="00C4649C"/>
    <w:rsid w:val="00C474CD"/>
    <w:rsid w:val="00C526CC"/>
    <w:rsid w:val="00C54715"/>
    <w:rsid w:val="00C54C47"/>
    <w:rsid w:val="00C55284"/>
    <w:rsid w:val="00C56393"/>
    <w:rsid w:val="00C5696B"/>
    <w:rsid w:val="00C5783A"/>
    <w:rsid w:val="00C608D3"/>
    <w:rsid w:val="00C61846"/>
    <w:rsid w:val="00C6198E"/>
    <w:rsid w:val="00C62381"/>
    <w:rsid w:val="00C6292B"/>
    <w:rsid w:val="00C62B0E"/>
    <w:rsid w:val="00C642BE"/>
    <w:rsid w:val="00C6506F"/>
    <w:rsid w:val="00C653DE"/>
    <w:rsid w:val="00C65975"/>
    <w:rsid w:val="00C65F34"/>
    <w:rsid w:val="00C66CEF"/>
    <w:rsid w:val="00C70F88"/>
    <w:rsid w:val="00C71414"/>
    <w:rsid w:val="00C725C5"/>
    <w:rsid w:val="00C72E85"/>
    <w:rsid w:val="00C73814"/>
    <w:rsid w:val="00C739A4"/>
    <w:rsid w:val="00C754E2"/>
    <w:rsid w:val="00C8009F"/>
    <w:rsid w:val="00C80CD8"/>
    <w:rsid w:val="00C82F55"/>
    <w:rsid w:val="00C842D4"/>
    <w:rsid w:val="00C854DC"/>
    <w:rsid w:val="00C86944"/>
    <w:rsid w:val="00C86DBC"/>
    <w:rsid w:val="00C86E9F"/>
    <w:rsid w:val="00C8728B"/>
    <w:rsid w:val="00C879ED"/>
    <w:rsid w:val="00C87CA7"/>
    <w:rsid w:val="00C87D2C"/>
    <w:rsid w:val="00C9123A"/>
    <w:rsid w:val="00C92763"/>
    <w:rsid w:val="00C93459"/>
    <w:rsid w:val="00C93DDA"/>
    <w:rsid w:val="00C94098"/>
    <w:rsid w:val="00C94C5E"/>
    <w:rsid w:val="00C94CF7"/>
    <w:rsid w:val="00C956DE"/>
    <w:rsid w:val="00C973B1"/>
    <w:rsid w:val="00CA08EA"/>
    <w:rsid w:val="00CA2660"/>
    <w:rsid w:val="00CA5FF3"/>
    <w:rsid w:val="00CA64B6"/>
    <w:rsid w:val="00CB0A95"/>
    <w:rsid w:val="00CB0EC4"/>
    <w:rsid w:val="00CB4E92"/>
    <w:rsid w:val="00CB5DC9"/>
    <w:rsid w:val="00CB77AA"/>
    <w:rsid w:val="00CB7EA2"/>
    <w:rsid w:val="00CC0A98"/>
    <w:rsid w:val="00CC1117"/>
    <w:rsid w:val="00CC1573"/>
    <w:rsid w:val="00CC1D23"/>
    <w:rsid w:val="00CC34B3"/>
    <w:rsid w:val="00CC48D1"/>
    <w:rsid w:val="00CC493D"/>
    <w:rsid w:val="00CC4F4A"/>
    <w:rsid w:val="00CC548F"/>
    <w:rsid w:val="00CC6A21"/>
    <w:rsid w:val="00CD0A1B"/>
    <w:rsid w:val="00CD0CFA"/>
    <w:rsid w:val="00CD144B"/>
    <w:rsid w:val="00CD1A70"/>
    <w:rsid w:val="00CD475D"/>
    <w:rsid w:val="00CD613B"/>
    <w:rsid w:val="00CD658B"/>
    <w:rsid w:val="00CD65BC"/>
    <w:rsid w:val="00CD69B1"/>
    <w:rsid w:val="00CE07F0"/>
    <w:rsid w:val="00CE24D0"/>
    <w:rsid w:val="00CE46EE"/>
    <w:rsid w:val="00CE6973"/>
    <w:rsid w:val="00CE7BDC"/>
    <w:rsid w:val="00CF2F95"/>
    <w:rsid w:val="00CF44CC"/>
    <w:rsid w:val="00CF4C03"/>
    <w:rsid w:val="00CF6504"/>
    <w:rsid w:val="00CF791A"/>
    <w:rsid w:val="00D002F5"/>
    <w:rsid w:val="00D02F45"/>
    <w:rsid w:val="00D03177"/>
    <w:rsid w:val="00D03EDE"/>
    <w:rsid w:val="00D07A82"/>
    <w:rsid w:val="00D07C95"/>
    <w:rsid w:val="00D10751"/>
    <w:rsid w:val="00D1192C"/>
    <w:rsid w:val="00D12595"/>
    <w:rsid w:val="00D129F3"/>
    <w:rsid w:val="00D13586"/>
    <w:rsid w:val="00D14A4F"/>
    <w:rsid w:val="00D15893"/>
    <w:rsid w:val="00D202A5"/>
    <w:rsid w:val="00D20E09"/>
    <w:rsid w:val="00D21D26"/>
    <w:rsid w:val="00D2212E"/>
    <w:rsid w:val="00D23002"/>
    <w:rsid w:val="00D239D9"/>
    <w:rsid w:val="00D27DC3"/>
    <w:rsid w:val="00D30E41"/>
    <w:rsid w:val="00D32848"/>
    <w:rsid w:val="00D337CD"/>
    <w:rsid w:val="00D3412A"/>
    <w:rsid w:val="00D3497D"/>
    <w:rsid w:val="00D35488"/>
    <w:rsid w:val="00D36992"/>
    <w:rsid w:val="00D378DA"/>
    <w:rsid w:val="00D37BFC"/>
    <w:rsid w:val="00D40027"/>
    <w:rsid w:val="00D414D9"/>
    <w:rsid w:val="00D42842"/>
    <w:rsid w:val="00D433F6"/>
    <w:rsid w:val="00D44025"/>
    <w:rsid w:val="00D45555"/>
    <w:rsid w:val="00D47A02"/>
    <w:rsid w:val="00D47CC1"/>
    <w:rsid w:val="00D54044"/>
    <w:rsid w:val="00D54469"/>
    <w:rsid w:val="00D547E7"/>
    <w:rsid w:val="00D54961"/>
    <w:rsid w:val="00D55800"/>
    <w:rsid w:val="00D566DD"/>
    <w:rsid w:val="00D57772"/>
    <w:rsid w:val="00D61E5E"/>
    <w:rsid w:val="00D624B5"/>
    <w:rsid w:val="00D63553"/>
    <w:rsid w:val="00D675E8"/>
    <w:rsid w:val="00D67777"/>
    <w:rsid w:val="00D70852"/>
    <w:rsid w:val="00D70A13"/>
    <w:rsid w:val="00D710DD"/>
    <w:rsid w:val="00D738C1"/>
    <w:rsid w:val="00D77290"/>
    <w:rsid w:val="00D77720"/>
    <w:rsid w:val="00D8053A"/>
    <w:rsid w:val="00D80CCF"/>
    <w:rsid w:val="00D83E60"/>
    <w:rsid w:val="00D85CC5"/>
    <w:rsid w:val="00D87772"/>
    <w:rsid w:val="00D909A0"/>
    <w:rsid w:val="00D90C5B"/>
    <w:rsid w:val="00D92723"/>
    <w:rsid w:val="00D933B7"/>
    <w:rsid w:val="00D93AB6"/>
    <w:rsid w:val="00D9479E"/>
    <w:rsid w:val="00D947AD"/>
    <w:rsid w:val="00D94D4A"/>
    <w:rsid w:val="00D95BDE"/>
    <w:rsid w:val="00D95D9A"/>
    <w:rsid w:val="00D9678F"/>
    <w:rsid w:val="00D96A23"/>
    <w:rsid w:val="00D970EA"/>
    <w:rsid w:val="00DA1539"/>
    <w:rsid w:val="00DA18A8"/>
    <w:rsid w:val="00DA213F"/>
    <w:rsid w:val="00DA280E"/>
    <w:rsid w:val="00DA3F1E"/>
    <w:rsid w:val="00DA41F4"/>
    <w:rsid w:val="00DA464A"/>
    <w:rsid w:val="00DA642A"/>
    <w:rsid w:val="00DA6FB4"/>
    <w:rsid w:val="00DB102A"/>
    <w:rsid w:val="00DB1372"/>
    <w:rsid w:val="00DB1ECB"/>
    <w:rsid w:val="00DB1F22"/>
    <w:rsid w:val="00DB6E2B"/>
    <w:rsid w:val="00DC24B9"/>
    <w:rsid w:val="00DC2DE3"/>
    <w:rsid w:val="00DC33F1"/>
    <w:rsid w:val="00DC42FA"/>
    <w:rsid w:val="00DC451E"/>
    <w:rsid w:val="00DC5672"/>
    <w:rsid w:val="00DC64DF"/>
    <w:rsid w:val="00DC6E29"/>
    <w:rsid w:val="00DD1C7B"/>
    <w:rsid w:val="00DD338D"/>
    <w:rsid w:val="00DD39B2"/>
    <w:rsid w:val="00DD3C80"/>
    <w:rsid w:val="00DD3FFF"/>
    <w:rsid w:val="00DD588D"/>
    <w:rsid w:val="00DD5EC8"/>
    <w:rsid w:val="00DE0280"/>
    <w:rsid w:val="00DE4C46"/>
    <w:rsid w:val="00DE5490"/>
    <w:rsid w:val="00DE7F18"/>
    <w:rsid w:val="00DF000C"/>
    <w:rsid w:val="00DF05E7"/>
    <w:rsid w:val="00DF17A3"/>
    <w:rsid w:val="00DF1E86"/>
    <w:rsid w:val="00DF2B3B"/>
    <w:rsid w:val="00DF410F"/>
    <w:rsid w:val="00DF4961"/>
    <w:rsid w:val="00DF7844"/>
    <w:rsid w:val="00E0023C"/>
    <w:rsid w:val="00E003C6"/>
    <w:rsid w:val="00E014C8"/>
    <w:rsid w:val="00E02048"/>
    <w:rsid w:val="00E02AD6"/>
    <w:rsid w:val="00E02F3B"/>
    <w:rsid w:val="00E03243"/>
    <w:rsid w:val="00E0338C"/>
    <w:rsid w:val="00E05C0C"/>
    <w:rsid w:val="00E0645A"/>
    <w:rsid w:val="00E06E50"/>
    <w:rsid w:val="00E119D9"/>
    <w:rsid w:val="00E12DC0"/>
    <w:rsid w:val="00E138F1"/>
    <w:rsid w:val="00E13C89"/>
    <w:rsid w:val="00E13EBD"/>
    <w:rsid w:val="00E147C4"/>
    <w:rsid w:val="00E15C71"/>
    <w:rsid w:val="00E15F26"/>
    <w:rsid w:val="00E162BC"/>
    <w:rsid w:val="00E17479"/>
    <w:rsid w:val="00E20763"/>
    <w:rsid w:val="00E212B6"/>
    <w:rsid w:val="00E2177C"/>
    <w:rsid w:val="00E2320C"/>
    <w:rsid w:val="00E23564"/>
    <w:rsid w:val="00E24470"/>
    <w:rsid w:val="00E244FA"/>
    <w:rsid w:val="00E245F4"/>
    <w:rsid w:val="00E247C3"/>
    <w:rsid w:val="00E25571"/>
    <w:rsid w:val="00E25969"/>
    <w:rsid w:val="00E26993"/>
    <w:rsid w:val="00E27BAC"/>
    <w:rsid w:val="00E27FCA"/>
    <w:rsid w:val="00E30B04"/>
    <w:rsid w:val="00E312B2"/>
    <w:rsid w:val="00E326B6"/>
    <w:rsid w:val="00E32F87"/>
    <w:rsid w:val="00E332EA"/>
    <w:rsid w:val="00E346C5"/>
    <w:rsid w:val="00E34E44"/>
    <w:rsid w:val="00E35323"/>
    <w:rsid w:val="00E3542D"/>
    <w:rsid w:val="00E356C5"/>
    <w:rsid w:val="00E364FA"/>
    <w:rsid w:val="00E36793"/>
    <w:rsid w:val="00E3702C"/>
    <w:rsid w:val="00E376D7"/>
    <w:rsid w:val="00E41019"/>
    <w:rsid w:val="00E413CA"/>
    <w:rsid w:val="00E449F1"/>
    <w:rsid w:val="00E44A9F"/>
    <w:rsid w:val="00E44FA0"/>
    <w:rsid w:val="00E46D2E"/>
    <w:rsid w:val="00E475F9"/>
    <w:rsid w:val="00E47D82"/>
    <w:rsid w:val="00E503C4"/>
    <w:rsid w:val="00E50612"/>
    <w:rsid w:val="00E510CB"/>
    <w:rsid w:val="00E51AF8"/>
    <w:rsid w:val="00E5502D"/>
    <w:rsid w:val="00E55478"/>
    <w:rsid w:val="00E565FC"/>
    <w:rsid w:val="00E57D91"/>
    <w:rsid w:val="00E60869"/>
    <w:rsid w:val="00E6111B"/>
    <w:rsid w:val="00E635F0"/>
    <w:rsid w:val="00E639E4"/>
    <w:rsid w:val="00E63BC9"/>
    <w:rsid w:val="00E65112"/>
    <w:rsid w:val="00E66372"/>
    <w:rsid w:val="00E70594"/>
    <w:rsid w:val="00E707DB"/>
    <w:rsid w:val="00E71648"/>
    <w:rsid w:val="00E72AD1"/>
    <w:rsid w:val="00E73F75"/>
    <w:rsid w:val="00E740B1"/>
    <w:rsid w:val="00E74A55"/>
    <w:rsid w:val="00E7520E"/>
    <w:rsid w:val="00E7691D"/>
    <w:rsid w:val="00E76C05"/>
    <w:rsid w:val="00E820E0"/>
    <w:rsid w:val="00E82590"/>
    <w:rsid w:val="00E834FD"/>
    <w:rsid w:val="00E85157"/>
    <w:rsid w:val="00E85252"/>
    <w:rsid w:val="00E86728"/>
    <w:rsid w:val="00E87B6C"/>
    <w:rsid w:val="00E90B2E"/>
    <w:rsid w:val="00E91279"/>
    <w:rsid w:val="00E9287C"/>
    <w:rsid w:val="00E92FAE"/>
    <w:rsid w:val="00E9412F"/>
    <w:rsid w:val="00E96581"/>
    <w:rsid w:val="00E96F4B"/>
    <w:rsid w:val="00EA0BCC"/>
    <w:rsid w:val="00EA0BD9"/>
    <w:rsid w:val="00EA113A"/>
    <w:rsid w:val="00EA1396"/>
    <w:rsid w:val="00EA156A"/>
    <w:rsid w:val="00EA377B"/>
    <w:rsid w:val="00EA3C4A"/>
    <w:rsid w:val="00EA42FC"/>
    <w:rsid w:val="00EA47F2"/>
    <w:rsid w:val="00EA544B"/>
    <w:rsid w:val="00EA5CC1"/>
    <w:rsid w:val="00EA6277"/>
    <w:rsid w:val="00EA6999"/>
    <w:rsid w:val="00EA7771"/>
    <w:rsid w:val="00EA7F04"/>
    <w:rsid w:val="00EB17FD"/>
    <w:rsid w:val="00EB30EA"/>
    <w:rsid w:val="00EB3750"/>
    <w:rsid w:val="00EB472F"/>
    <w:rsid w:val="00EB4E7F"/>
    <w:rsid w:val="00EB58D2"/>
    <w:rsid w:val="00EB6938"/>
    <w:rsid w:val="00EB6BA3"/>
    <w:rsid w:val="00EB6D71"/>
    <w:rsid w:val="00EC08E9"/>
    <w:rsid w:val="00EC1282"/>
    <w:rsid w:val="00ED2AB0"/>
    <w:rsid w:val="00ED3B8D"/>
    <w:rsid w:val="00ED42E2"/>
    <w:rsid w:val="00ED5810"/>
    <w:rsid w:val="00ED70D7"/>
    <w:rsid w:val="00EE29F4"/>
    <w:rsid w:val="00EE2DB2"/>
    <w:rsid w:val="00EE72B6"/>
    <w:rsid w:val="00EF048F"/>
    <w:rsid w:val="00EF2977"/>
    <w:rsid w:val="00EF5576"/>
    <w:rsid w:val="00EF57BB"/>
    <w:rsid w:val="00EF6F68"/>
    <w:rsid w:val="00F0089B"/>
    <w:rsid w:val="00F00D3A"/>
    <w:rsid w:val="00F011A8"/>
    <w:rsid w:val="00F01C48"/>
    <w:rsid w:val="00F028C6"/>
    <w:rsid w:val="00F03177"/>
    <w:rsid w:val="00F03F9E"/>
    <w:rsid w:val="00F03FB9"/>
    <w:rsid w:val="00F045C9"/>
    <w:rsid w:val="00F04D5E"/>
    <w:rsid w:val="00F0555D"/>
    <w:rsid w:val="00F06909"/>
    <w:rsid w:val="00F0690D"/>
    <w:rsid w:val="00F10382"/>
    <w:rsid w:val="00F10482"/>
    <w:rsid w:val="00F1313F"/>
    <w:rsid w:val="00F13CEE"/>
    <w:rsid w:val="00F16C00"/>
    <w:rsid w:val="00F17C18"/>
    <w:rsid w:val="00F212E4"/>
    <w:rsid w:val="00F22550"/>
    <w:rsid w:val="00F237CE"/>
    <w:rsid w:val="00F26237"/>
    <w:rsid w:val="00F27DE9"/>
    <w:rsid w:val="00F304AE"/>
    <w:rsid w:val="00F30B54"/>
    <w:rsid w:val="00F30E74"/>
    <w:rsid w:val="00F3246F"/>
    <w:rsid w:val="00F33D5F"/>
    <w:rsid w:val="00F34727"/>
    <w:rsid w:val="00F35AC7"/>
    <w:rsid w:val="00F3740A"/>
    <w:rsid w:val="00F41181"/>
    <w:rsid w:val="00F4212C"/>
    <w:rsid w:val="00F42D43"/>
    <w:rsid w:val="00F4339B"/>
    <w:rsid w:val="00F45A56"/>
    <w:rsid w:val="00F46646"/>
    <w:rsid w:val="00F5036D"/>
    <w:rsid w:val="00F50547"/>
    <w:rsid w:val="00F50BE3"/>
    <w:rsid w:val="00F51594"/>
    <w:rsid w:val="00F5247A"/>
    <w:rsid w:val="00F53450"/>
    <w:rsid w:val="00F5471E"/>
    <w:rsid w:val="00F55CDB"/>
    <w:rsid w:val="00F560B4"/>
    <w:rsid w:val="00F5760F"/>
    <w:rsid w:val="00F57A15"/>
    <w:rsid w:val="00F600EE"/>
    <w:rsid w:val="00F60E19"/>
    <w:rsid w:val="00F61A1A"/>
    <w:rsid w:val="00F632FD"/>
    <w:rsid w:val="00F63488"/>
    <w:rsid w:val="00F64393"/>
    <w:rsid w:val="00F64F6D"/>
    <w:rsid w:val="00F658CE"/>
    <w:rsid w:val="00F65BAA"/>
    <w:rsid w:val="00F666CC"/>
    <w:rsid w:val="00F70C48"/>
    <w:rsid w:val="00F70E70"/>
    <w:rsid w:val="00F71975"/>
    <w:rsid w:val="00F724C0"/>
    <w:rsid w:val="00F72CB9"/>
    <w:rsid w:val="00F746BA"/>
    <w:rsid w:val="00F772F6"/>
    <w:rsid w:val="00F7797C"/>
    <w:rsid w:val="00F8071A"/>
    <w:rsid w:val="00F815A2"/>
    <w:rsid w:val="00F816D1"/>
    <w:rsid w:val="00F81852"/>
    <w:rsid w:val="00F8257C"/>
    <w:rsid w:val="00F827DF"/>
    <w:rsid w:val="00F84C94"/>
    <w:rsid w:val="00F853EF"/>
    <w:rsid w:val="00F854CA"/>
    <w:rsid w:val="00F85639"/>
    <w:rsid w:val="00F87AD7"/>
    <w:rsid w:val="00F90DCA"/>
    <w:rsid w:val="00F91A12"/>
    <w:rsid w:val="00F91F97"/>
    <w:rsid w:val="00F92A70"/>
    <w:rsid w:val="00F94F64"/>
    <w:rsid w:val="00F952F8"/>
    <w:rsid w:val="00F9537D"/>
    <w:rsid w:val="00F95A08"/>
    <w:rsid w:val="00F96A13"/>
    <w:rsid w:val="00FA1D52"/>
    <w:rsid w:val="00FA1EB2"/>
    <w:rsid w:val="00FA2319"/>
    <w:rsid w:val="00FA2BDD"/>
    <w:rsid w:val="00FA4649"/>
    <w:rsid w:val="00FA570A"/>
    <w:rsid w:val="00FA65AD"/>
    <w:rsid w:val="00FA6FD1"/>
    <w:rsid w:val="00FA7421"/>
    <w:rsid w:val="00FB0B7C"/>
    <w:rsid w:val="00FB154B"/>
    <w:rsid w:val="00FB2639"/>
    <w:rsid w:val="00FB4FE8"/>
    <w:rsid w:val="00FB5ADB"/>
    <w:rsid w:val="00FB79BB"/>
    <w:rsid w:val="00FC03F6"/>
    <w:rsid w:val="00FC3268"/>
    <w:rsid w:val="00FC3412"/>
    <w:rsid w:val="00FC67CB"/>
    <w:rsid w:val="00FC7286"/>
    <w:rsid w:val="00FC7C96"/>
    <w:rsid w:val="00FD03E5"/>
    <w:rsid w:val="00FD1013"/>
    <w:rsid w:val="00FD1F71"/>
    <w:rsid w:val="00FD2414"/>
    <w:rsid w:val="00FD2633"/>
    <w:rsid w:val="00FD295A"/>
    <w:rsid w:val="00FD2FE3"/>
    <w:rsid w:val="00FD3432"/>
    <w:rsid w:val="00FD3DAE"/>
    <w:rsid w:val="00FD4166"/>
    <w:rsid w:val="00FD5136"/>
    <w:rsid w:val="00FD5167"/>
    <w:rsid w:val="00FD7BE5"/>
    <w:rsid w:val="00FD7F70"/>
    <w:rsid w:val="00FE06FF"/>
    <w:rsid w:val="00FE0A95"/>
    <w:rsid w:val="00FE3F08"/>
    <w:rsid w:val="00FE4F30"/>
    <w:rsid w:val="00FE4F71"/>
    <w:rsid w:val="00FE504F"/>
    <w:rsid w:val="00FE5060"/>
    <w:rsid w:val="00FE7D2A"/>
    <w:rsid w:val="00FF0335"/>
    <w:rsid w:val="00FF081B"/>
    <w:rsid w:val="00FF08EA"/>
    <w:rsid w:val="00FF0B8D"/>
    <w:rsid w:val="00FF27F0"/>
    <w:rsid w:val="00FF2979"/>
    <w:rsid w:val="00FF3178"/>
    <w:rsid w:val="00FF4D8C"/>
    <w:rsid w:val="00FF4ED0"/>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77EA785"/>
  <w15:docId w15:val="{4CEA230E-D2FE-48FE-9359-141C9F6E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46"/>
  </w:style>
  <w:style w:type="paragraph" w:styleId="Heading1">
    <w:name w:val="heading 1"/>
    <w:basedOn w:val="Normal"/>
    <w:next w:val="Normal"/>
    <w:link w:val="Heading1Char"/>
    <w:uiPriority w:val="9"/>
    <w:qFormat/>
    <w:rsid w:val="000467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927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27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14D36"/>
    <w:pPr>
      <w:spacing w:after="0" w:line="240" w:lineRule="auto"/>
    </w:pPr>
  </w:style>
  <w:style w:type="paragraph" w:styleId="BalloonText">
    <w:name w:val="Balloon Text"/>
    <w:basedOn w:val="Normal"/>
    <w:link w:val="BalloonTextChar"/>
    <w:uiPriority w:val="99"/>
    <w:semiHidden/>
    <w:unhideWhenUsed/>
    <w:rsid w:val="003A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E4"/>
    <w:rPr>
      <w:rFonts w:ascii="Tahoma" w:hAnsi="Tahoma" w:cs="Tahoma"/>
      <w:sz w:val="16"/>
      <w:szCs w:val="16"/>
    </w:rPr>
  </w:style>
  <w:style w:type="table" w:styleId="TableGrid">
    <w:name w:val="Table Grid"/>
    <w:basedOn w:val="TableNormal"/>
    <w:uiPriority w:val="59"/>
    <w:rsid w:val="00E332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A08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1BB7"/>
    <w:pPr>
      <w:tabs>
        <w:tab w:val="center" w:pos="4680"/>
        <w:tab w:val="right" w:pos="9360"/>
      </w:tabs>
      <w:spacing w:after="0" w:line="240" w:lineRule="auto"/>
      <w:jc w:val="center"/>
    </w:pPr>
    <w:rPr>
      <w:b/>
    </w:rPr>
  </w:style>
  <w:style w:type="character" w:customStyle="1" w:styleId="HeaderChar">
    <w:name w:val="Header Char"/>
    <w:basedOn w:val="DefaultParagraphFont"/>
    <w:link w:val="Header"/>
    <w:uiPriority w:val="99"/>
    <w:rsid w:val="00A21BB7"/>
    <w:rPr>
      <w:b/>
    </w:rPr>
  </w:style>
  <w:style w:type="paragraph" w:styleId="Footer">
    <w:name w:val="footer"/>
    <w:basedOn w:val="Normal"/>
    <w:link w:val="FooterChar"/>
    <w:uiPriority w:val="99"/>
    <w:unhideWhenUsed/>
    <w:rsid w:val="00FF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1B"/>
  </w:style>
  <w:style w:type="paragraph" w:styleId="ListParagraph">
    <w:name w:val="List Paragraph"/>
    <w:basedOn w:val="Normal"/>
    <w:uiPriority w:val="34"/>
    <w:qFormat/>
    <w:rsid w:val="00442F85"/>
    <w:pPr>
      <w:ind w:left="720"/>
      <w:contextualSpacing/>
    </w:pPr>
  </w:style>
  <w:style w:type="character" w:styleId="CommentReference">
    <w:name w:val="annotation reference"/>
    <w:basedOn w:val="DefaultParagraphFont"/>
    <w:uiPriority w:val="99"/>
    <w:semiHidden/>
    <w:unhideWhenUsed/>
    <w:rsid w:val="00C93DDA"/>
    <w:rPr>
      <w:sz w:val="16"/>
      <w:szCs w:val="16"/>
    </w:rPr>
  </w:style>
  <w:style w:type="paragraph" w:styleId="CommentText">
    <w:name w:val="annotation text"/>
    <w:basedOn w:val="Normal"/>
    <w:link w:val="CommentTextChar"/>
    <w:uiPriority w:val="99"/>
    <w:semiHidden/>
    <w:unhideWhenUsed/>
    <w:rsid w:val="00C93DDA"/>
    <w:pPr>
      <w:spacing w:line="240" w:lineRule="auto"/>
    </w:pPr>
    <w:rPr>
      <w:sz w:val="20"/>
      <w:szCs w:val="20"/>
    </w:rPr>
  </w:style>
  <w:style w:type="character" w:customStyle="1" w:styleId="CommentTextChar">
    <w:name w:val="Comment Text Char"/>
    <w:basedOn w:val="DefaultParagraphFont"/>
    <w:link w:val="CommentText"/>
    <w:uiPriority w:val="99"/>
    <w:semiHidden/>
    <w:rsid w:val="00C93DDA"/>
    <w:rPr>
      <w:sz w:val="20"/>
      <w:szCs w:val="20"/>
    </w:rPr>
  </w:style>
  <w:style w:type="paragraph" w:styleId="CommentSubject">
    <w:name w:val="annotation subject"/>
    <w:basedOn w:val="CommentText"/>
    <w:next w:val="CommentText"/>
    <w:link w:val="CommentSubjectChar"/>
    <w:uiPriority w:val="99"/>
    <w:semiHidden/>
    <w:unhideWhenUsed/>
    <w:rsid w:val="00C93DDA"/>
    <w:rPr>
      <w:b/>
      <w:bCs/>
    </w:rPr>
  </w:style>
  <w:style w:type="character" w:customStyle="1" w:styleId="CommentSubjectChar">
    <w:name w:val="Comment Subject Char"/>
    <w:basedOn w:val="CommentTextChar"/>
    <w:link w:val="CommentSubject"/>
    <w:uiPriority w:val="99"/>
    <w:semiHidden/>
    <w:rsid w:val="00C93DDA"/>
    <w:rPr>
      <w:b/>
      <w:bCs/>
      <w:sz w:val="20"/>
      <w:szCs w:val="20"/>
    </w:rPr>
  </w:style>
  <w:style w:type="character" w:styleId="Hyperlink">
    <w:name w:val="Hyperlink"/>
    <w:basedOn w:val="DefaultParagraphFont"/>
    <w:uiPriority w:val="99"/>
    <w:unhideWhenUsed/>
    <w:rsid w:val="00076890"/>
    <w:rPr>
      <w:color w:val="0000FF" w:themeColor="hyperlink"/>
      <w:u w:val="single"/>
    </w:rPr>
  </w:style>
  <w:style w:type="character" w:styleId="FollowedHyperlink">
    <w:name w:val="FollowedHyperlink"/>
    <w:basedOn w:val="DefaultParagraphFont"/>
    <w:uiPriority w:val="99"/>
    <w:semiHidden/>
    <w:unhideWhenUsed/>
    <w:rsid w:val="00484468"/>
    <w:rPr>
      <w:color w:val="800080" w:themeColor="followedHyperlink"/>
      <w:u w:val="single"/>
    </w:rPr>
  </w:style>
  <w:style w:type="paragraph" w:customStyle="1" w:styleId="Default">
    <w:name w:val="Default"/>
    <w:rsid w:val="00D8777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2C23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C235E"/>
    <w:rPr>
      <w:rFonts w:ascii="Consolas" w:hAnsi="Consolas"/>
      <w:sz w:val="21"/>
      <w:szCs w:val="21"/>
    </w:rPr>
  </w:style>
  <w:style w:type="paragraph" w:styleId="Revision">
    <w:name w:val="Revision"/>
    <w:hidden/>
    <w:uiPriority w:val="99"/>
    <w:semiHidden/>
    <w:rsid w:val="00F06909"/>
    <w:pPr>
      <w:spacing w:after="0" w:line="240" w:lineRule="auto"/>
    </w:pPr>
  </w:style>
  <w:style w:type="paragraph" w:styleId="Subtitle">
    <w:name w:val="Subtitle"/>
    <w:basedOn w:val="Normal"/>
    <w:next w:val="Normal"/>
    <w:link w:val="SubtitleChar"/>
    <w:uiPriority w:val="11"/>
    <w:qFormat/>
    <w:rsid w:val="008A7F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7F1B"/>
    <w:rPr>
      <w:rFonts w:asciiTheme="majorHAnsi" w:eastAsiaTheme="majorEastAsia" w:hAnsiTheme="majorHAnsi" w:cstheme="majorBidi"/>
      <w:i/>
      <w:iCs/>
      <w:color w:val="4F81BD" w:themeColor="accent1"/>
      <w:spacing w:val="15"/>
      <w:sz w:val="24"/>
      <w:szCs w:val="24"/>
    </w:rPr>
  </w:style>
  <w:style w:type="paragraph" w:customStyle="1" w:styleId="USMCBasictext2">
    <w:name w:val="USMC Basic text2"/>
    <w:autoRedefine/>
    <w:qFormat/>
    <w:rsid w:val="0093539A"/>
    <w:pPr>
      <w:numPr>
        <w:ilvl w:val="1"/>
        <w:numId w:val="2"/>
      </w:numPr>
      <w:spacing w:before="120" w:after="60" w:line="240" w:lineRule="auto"/>
      <w:ind w:left="0"/>
    </w:pPr>
    <w:rPr>
      <w:rFonts w:ascii="Helvetica" w:eastAsia="Calibri" w:hAnsi="Helvetica" w:cs="Times New Roman"/>
    </w:rPr>
  </w:style>
  <w:style w:type="paragraph" w:customStyle="1" w:styleId="USMCBasictext1">
    <w:name w:val="USMC Basic text1"/>
    <w:basedOn w:val="USMCBasictext2"/>
    <w:autoRedefine/>
    <w:qFormat/>
    <w:rsid w:val="0093539A"/>
    <w:pPr>
      <w:numPr>
        <w:ilvl w:val="0"/>
      </w:numPr>
    </w:pPr>
  </w:style>
  <w:style w:type="paragraph" w:customStyle="1" w:styleId="USMCBasictext4">
    <w:name w:val="USMC Basic text4"/>
    <w:basedOn w:val="Normal"/>
    <w:autoRedefine/>
    <w:qFormat/>
    <w:rsid w:val="0093539A"/>
    <w:pPr>
      <w:keepNext/>
      <w:numPr>
        <w:ilvl w:val="3"/>
        <w:numId w:val="2"/>
      </w:numPr>
      <w:spacing w:before="120" w:after="60" w:line="240" w:lineRule="auto"/>
    </w:pPr>
    <w:rPr>
      <w:rFonts w:ascii="Helvetica" w:eastAsia="Calibri" w:hAnsi="Helvetica" w:cs="Times New Roman"/>
    </w:rPr>
  </w:style>
  <w:style w:type="paragraph" w:customStyle="1" w:styleId="USMCBasictext5">
    <w:name w:val="USMC Basic text5"/>
    <w:basedOn w:val="USMCBasictext4"/>
    <w:autoRedefine/>
    <w:qFormat/>
    <w:rsid w:val="0093539A"/>
    <w:pPr>
      <w:numPr>
        <w:ilvl w:val="4"/>
      </w:numPr>
      <w:ind w:left="0"/>
    </w:pPr>
  </w:style>
  <w:style w:type="paragraph" w:customStyle="1" w:styleId="USMCBasictext3">
    <w:name w:val="USMC Basic text3"/>
    <w:basedOn w:val="USMCBasictext2"/>
    <w:autoRedefine/>
    <w:qFormat/>
    <w:rsid w:val="00883859"/>
    <w:pPr>
      <w:numPr>
        <w:ilvl w:val="0"/>
        <w:numId w:val="0"/>
      </w:numPr>
      <w:tabs>
        <w:tab w:val="left" w:pos="810"/>
      </w:tabs>
      <w:spacing w:before="240" w:after="120"/>
      <w:ind w:right="-274"/>
    </w:pPr>
    <w:rPr>
      <w:rFonts w:asciiTheme="minorHAnsi" w:hAnsiTheme="minorHAnsi" w:cstheme="minorHAnsi"/>
      <w:lang w:val="en"/>
    </w:rPr>
  </w:style>
  <w:style w:type="character" w:styleId="LineNumber">
    <w:name w:val="line number"/>
    <w:basedOn w:val="DefaultParagraphFont"/>
    <w:uiPriority w:val="99"/>
    <w:semiHidden/>
    <w:unhideWhenUsed/>
    <w:rsid w:val="001E263E"/>
  </w:style>
  <w:style w:type="character" w:customStyle="1" w:styleId="Heading1Char">
    <w:name w:val="Heading 1 Char"/>
    <w:basedOn w:val="DefaultParagraphFont"/>
    <w:link w:val="Heading1"/>
    <w:uiPriority w:val="9"/>
    <w:rsid w:val="0004678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2782"/>
    <w:pPr>
      <w:spacing w:line="259" w:lineRule="auto"/>
      <w:outlineLvl w:val="9"/>
    </w:pPr>
  </w:style>
  <w:style w:type="paragraph" w:customStyle="1" w:styleId="Style1">
    <w:name w:val="Style1"/>
    <w:basedOn w:val="Heading1"/>
    <w:next w:val="Heading1"/>
    <w:link w:val="Style1Char"/>
    <w:qFormat/>
    <w:rsid w:val="00BC5651"/>
    <w:pPr>
      <w:numPr>
        <w:numId w:val="18"/>
      </w:numPr>
      <w:spacing w:after="120"/>
    </w:pPr>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rsid w:val="00A92782"/>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rsid w:val="00A92782"/>
  </w:style>
  <w:style w:type="character" w:customStyle="1" w:styleId="Style1Char">
    <w:name w:val="Style1 Char"/>
    <w:basedOn w:val="NoSpacingChar"/>
    <w:link w:val="Style1"/>
    <w:rsid w:val="00BC5651"/>
    <w:rPr>
      <w:rFonts w:ascii="Times New Roman" w:eastAsiaTheme="majorEastAsia" w:hAnsi="Times New Roman" w:cs="Times New Roman"/>
      <w:b/>
      <w:color w:val="365F91" w:themeColor="accent1" w:themeShade="BF"/>
      <w:sz w:val="24"/>
      <w:szCs w:val="24"/>
    </w:rPr>
  </w:style>
  <w:style w:type="paragraph" w:styleId="TOC1">
    <w:name w:val="toc 1"/>
    <w:basedOn w:val="Normal"/>
    <w:next w:val="Normal"/>
    <w:link w:val="TOC1Char"/>
    <w:autoRedefine/>
    <w:uiPriority w:val="39"/>
    <w:unhideWhenUsed/>
    <w:rsid w:val="00AA7DD4"/>
    <w:pPr>
      <w:spacing w:before="360" w:after="0"/>
    </w:pPr>
    <w:rPr>
      <w:bCs/>
      <w:caps/>
    </w:rPr>
  </w:style>
  <w:style w:type="character" w:customStyle="1" w:styleId="Heading3Char">
    <w:name w:val="Heading 3 Char"/>
    <w:basedOn w:val="DefaultParagraphFont"/>
    <w:link w:val="Heading3"/>
    <w:uiPriority w:val="9"/>
    <w:semiHidden/>
    <w:rsid w:val="00A92782"/>
    <w:rPr>
      <w:rFonts w:asciiTheme="majorHAnsi" w:eastAsiaTheme="majorEastAsia" w:hAnsiTheme="majorHAnsi" w:cstheme="majorBidi"/>
      <w:color w:val="243F60" w:themeColor="accent1" w:themeShade="7F"/>
      <w:sz w:val="24"/>
      <w:szCs w:val="24"/>
    </w:rPr>
  </w:style>
  <w:style w:type="character" w:customStyle="1" w:styleId="TOC1Char">
    <w:name w:val="TOC 1 Char"/>
    <w:basedOn w:val="Style1Char"/>
    <w:link w:val="TOC1"/>
    <w:uiPriority w:val="39"/>
    <w:rsid w:val="00AA7DD4"/>
    <w:rPr>
      <w:rFonts w:ascii="Times New Roman" w:eastAsiaTheme="majorEastAsia" w:hAnsi="Times New Roman" w:cs="Times New Roman"/>
      <w:b w:val="0"/>
      <w:bCs/>
      <w:caps/>
      <w:color w:val="365F91" w:themeColor="accent1" w:themeShade="BF"/>
      <w:sz w:val="24"/>
      <w:szCs w:val="24"/>
    </w:rPr>
  </w:style>
  <w:style w:type="paragraph" w:customStyle="1" w:styleId="Table">
    <w:name w:val="Table"/>
    <w:basedOn w:val="Normal"/>
    <w:link w:val="TableChar"/>
    <w:qFormat/>
    <w:rsid w:val="00DB1ECB"/>
    <w:pPr>
      <w:jc w:val="center"/>
    </w:pPr>
    <w:rPr>
      <w:rFonts w:ascii="Times New Roman" w:hAnsi="Times New Roman" w:cs="Times New Roman"/>
      <w:b/>
      <w:sz w:val="24"/>
      <w:szCs w:val="24"/>
    </w:rPr>
  </w:style>
  <w:style w:type="paragraph" w:customStyle="1" w:styleId="Figure">
    <w:name w:val="Figure"/>
    <w:basedOn w:val="Normal"/>
    <w:link w:val="FigureChar"/>
    <w:autoRedefine/>
    <w:qFormat/>
    <w:rsid w:val="00DB1ECB"/>
    <w:pPr>
      <w:ind w:left="-810"/>
      <w:jc w:val="center"/>
    </w:pPr>
    <w:rPr>
      <w:rFonts w:ascii="Times New Roman" w:hAnsi="Times New Roman" w:cs="Times New Roman"/>
      <w:b/>
      <w:sz w:val="24"/>
      <w:szCs w:val="24"/>
    </w:rPr>
  </w:style>
  <w:style w:type="character" w:customStyle="1" w:styleId="TableChar">
    <w:name w:val="Table Char"/>
    <w:basedOn w:val="DefaultParagraphFont"/>
    <w:link w:val="Table"/>
    <w:rsid w:val="00DB1ECB"/>
    <w:rPr>
      <w:rFonts w:ascii="Times New Roman" w:hAnsi="Times New Roman" w:cs="Times New Roman"/>
      <w:b/>
      <w:sz w:val="24"/>
      <w:szCs w:val="24"/>
    </w:rPr>
  </w:style>
  <w:style w:type="paragraph" w:styleId="TOC2">
    <w:name w:val="toc 2"/>
    <w:basedOn w:val="Normal"/>
    <w:next w:val="Normal"/>
    <w:autoRedefine/>
    <w:uiPriority w:val="39"/>
    <w:unhideWhenUsed/>
    <w:rsid w:val="00DB1ECB"/>
    <w:pPr>
      <w:spacing w:before="240" w:after="0"/>
    </w:pPr>
    <w:rPr>
      <w:rFonts w:cstheme="minorHAnsi"/>
      <w:b/>
      <w:bCs/>
      <w:sz w:val="20"/>
      <w:szCs w:val="20"/>
    </w:rPr>
  </w:style>
  <w:style w:type="character" w:customStyle="1" w:styleId="FigureChar">
    <w:name w:val="Figure Char"/>
    <w:basedOn w:val="DefaultParagraphFont"/>
    <w:link w:val="Figure"/>
    <w:rsid w:val="00DB1ECB"/>
    <w:rPr>
      <w:rFonts w:ascii="Times New Roman" w:hAnsi="Times New Roman" w:cs="Times New Roman"/>
      <w:b/>
      <w:sz w:val="24"/>
      <w:szCs w:val="24"/>
    </w:rPr>
  </w:style>
  <w:style w:type="paragraph" w:styleId="TOC3">
    <w:name w:val="toc 3"/>
    <w:basedOn w:val="Normal"/>
    <w:next w:val="Normal"/>
    <w:autoRedefine/>
    <w:uiPriority w:val="39"/>
    <w:unhideWhenUsed/>
    <w:rsid w:val="00DB1ECB"/>
    <w:pPr>
      <w:spacing w:after="0"/>
      <w:ind w:left="220"/>
    </w:pPr>
    <w:rPr>
      <w:rFonts w:cstheme="minorHAnsi"/>
      <w:sz w:val="20"/>
      <w:szCs w:val="20"/>
    </w:rPr>
  </w:style>
  <w:style w:type="paragraph" w:styleId="TOC4">
    <w:name w:val="toc 4"/>
    <w:basedOn w:val="Normal"/>
    <w:next w:val="Normal"/>
    <w:autoRedefine/>
    <w:uiPriority w:val="39"/>
    <w:unhideWhenUsed/>
    <w:rsid w:val="00DB1ECB"/>
    <w:pPr>
      <w:spacing w:after="0"/>
      <w:ind w:left="440"/>
    </w:pPr>
    <w:rPr>
      <w:rFonts w:cstheme="minorHAnsi"/>
      <w:sz w:val="20"/>
      <w:szCs w:val="20"/>
    </w:rPr>
  </w:style>
  <w:style w:type="paragraph" w:styleId="TOC5">
    <w:name w:val="toc 5"/>
    <w:basedOn w:val="Normal"/>
    <w:next w:val="Normal"/>
    <w:autoRedefine/>
    <w:uiPriority w:val="39"/>
    <w:unhideWhenUsed/>
    <w:rsid w:val="00DB1ECB"/>
    <w:pPr>
      <w:spacing w:after="0"/>
      <w:ind w:left="660"/>
    </w:pPr>
    <w:rPr>
      <w:rFonts w:cstheme="minorHAnsi"/>
      <w:sz w:val="20"/>
      <w:szCs w:val="20"/>
    </w:rPr>
  </w:style>
  <w:style w:type="paragraph" w:styleId="TOC6">
    <w:name w:val="toc 6"/>
    <w:basedOn w:val="Normal"/>
    <w:next w:val="Normal"/>
    <w:autoRedefine/>
    <w:uiPriority w:val="39"/>
    <w:unhideWhenUsed/>
    <w:rsid w:val="00DB1ECB"/>
    <w:pPr>
      <w:spacing w:after="0"/>
      <w:ind w:left="880"/>
    </w:pPr>
    <w:rPr>
      <w:rFonts w:cstheme="minorHAnsi"/>
      <w:sz w:val="20"/>
      <w:szCs w:val="20"/>
    </w:rPr>
  </w:style>
  <w:style w:type="paragraph" w:styleId="TOC7">
    <w:name w:val="toc 7"/>
    <w:basedOn w:val="Normal"/>
    <w:next w:val="Normal"/>
    <w:autoRedefine/>
    <w:uiPriority w:val="39"/>
    <w:unhideWhenUsed/>
    <w:rsid w:val="00DB1ECB"/>
    <w:pPr>
      <w:spacing w:after="0"/>
      <w:ind w:left="1100"/>
    </w:pPr>
    <w:rPr>
      <w:rFonts w:cstheme="minorHAnsi"/>
      <w:sz w:val="20"/>
      <w:szCs w:val="20"/>
    </w:rPr>
  </w:style>
  <w:style w:type="paragraph" w:styleId="TOC8">
    <w:name w:val="toc 8"/>
    <w:basedOn w:val="Normal"/>
    <w:next w:val="Normal"/>
    <w:autoRedefine/>
    <w:uiPriority w:val="39"/>
    <w:unhideWhenUsed/>
    <w:rsid w:val="00DB1ECB"/>
    <w:pPr>
      <w:spacing w:after="0"/>
      <w:ind w:left="1320"/>
    </w:pPr>
    <w:rPr>
      <w:rFonts w:cstheme="minorHAnsi"/>
      <w:sz w:val="20"/>
      <w:szCs w:val="20"/>
    </w:rPr>
  </w:style>
  <w:style w:type="paragraph" w:styleId="TOC9">
    <w:name w:val="toc 9"/>
    <w:basedOn w:val="Normal"/>
    <w:next w:val="Normal"/>
    <w:autoRedefine/>
    <w:uiPriority w:val="39"/>
    <w:unhideWhenUsed/>
    <w:rsid w:val="00DB1ECB"/>
    <w:pPr>
      <w:spacing w:after="0"/>
      <w:ind w:left="1540"/>
    </w:pPr>
    <w:rPr>
      <w:rFonts w:cstheme="minorHAnsi"/>
      <w:sz w:val="20"/>
      <w:szCs w:val="20"/>
    </w:rPr>
  </w:style>
  <w:style w:type="paragraph" w:styleId="TableofFigures">
    <w:name w:val="table of figures"/>
    <w:basedOn w:val="Normal"/>
    <w:next w:val="Normal"/>
    <w:uiPriority w:val="99"/>
    <w:unhideWhenUsed/>
    <w:rsid w:val="003B719B"/>
    <w:pPr>
      <w:spacing w:after="0"/>
    </w:pPr>
  </w:style>
  <w:style w:type="paragraph" w:customStyle="1" w:styleId="Figure2">
    <w:name w:val="Figure2"/>
    <w:basedOn w:val="Normal"/>
    <w:link w:val="Figure2Char"/>
    <w:qFormat/>
    <w:rsid w:val="003B719B"/>
    <w:pPr>
      <w:ind w:left="-810"/>
      <w:jc w:val="center"/>
    </w:pPr>
  </w:style>
  <w:style w:type="character" w:customStyle="1" w:styleId="Figure2Char">
    <w:name w:val="Figure2 Char"/>
    <w:basedOn w:val="DefaultParagraphFont"/>
    <w:link w:val="Figure2"/>
    <w:rsid w:val="003B719B"/>
  </w:style>
  <w:style w:type="character" w:styleId="UnresolvedMention">
    <w:name w:val="Unresolved Mention"/>
    <w:basedOn w:val="DefaultParagraphFont"/>
    <w:uiPriority w:val="99"/>
    <w:semiHidden/>
    <w:unhideWhenUsed/>
    <w:rsid w:val="00B6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5136">
      <w:bodyDiv w:val="1"/>
      <w:marLeft w:val="0"/>
      <w:marRight w:val="0"/>
      <w:marTop w:val="0"/>
      <w:marBottom w:val="0"/>
      <w:divBdr>
        <w:top w:val="none" w:sz="0" w:space="0" w:color="auto"/>
        <w:left w:val="none" w:sz="0" w:space="0" w:color="auto"/>
        <w:bottom w:val="none" w:sz="0" w:space="0" w:color="auto"/>
        <w:right w:val="none" w:sz="0" w:space="0" w:color="auto"/>
      </w:divBdr>
    </w:div>
    <w:div w:id="93551153">
      <w:bodyDiv w:val="1"/>
      <w:marLeft w:val="0"/>
      <w:marRight w:val="0"/>
      <w:marTop w:val="0"/>
      <w:marBottom w:val="0"/>
      <w:divBdr>
        <w:top w:val="none" w:sz="0" w:space="0" w:color="auto"/>
        <w:left w:val="none" w:sz="0" w:space="0" w:color="auto"/>
        <w:bottom w:val="none" w:sz="0" w:space="0" w:color="auto"/>
        <w:right w:val="none" w:sz="0" w:space="0" w:color="auto"/>
      </w:divBdr>
    </w:div>
    <w:div w:id="142242136">
      <w:bodyDiv w:val="1"/>
      <w:marLeft w:val="0"/>
      <w:marRight w:val="0"/>
      <w:marTop w:val="0"/>
      <w:marBottom w:val="0"/>
      <w:divBdr>
        <w:top w:val="none" w:sz="0" w:space="0" w:color="auto"/>
        <w:left w:val="none" w:sz="0" w:space="0" w:color="auto"/>
        <w:bottom w:val="none" w:sz="0" w:space="0" w:color="auto"/>
        <w:right w:val="none" w:sz="0" w:space="0" w:color="auto"/>
      </w:divBdr>
    </w:div>
    <w:div w:id="170489910">
      <w:bodyDiv w:val="1"/>
      <w:marLeft w:val="0"/>
      <w:marRight w:val="0"/>
      <w:marTop w:val="0"/>
      <w:marBottom w:val="0"/>
      <w:divBdr>
        <w:top w:val="none" w:sz="0" w:space="0" w:color="auto"/>
        <w:left w:val="none" w:sz="0" w:space="0" w:color="auto"/>
        <w:bottom w:val="none" w:sz="0" w:space="0" w:color="auto"/>
        <w:right w:val="none" w:sz="0" w:space="0" w:color="auto"/>
      </w:divBdr>
    </w:div>
    <w:div w:id="171915174">
      <w:bodyDiv w:val="1"/>
      <w:marLeft w:val="0"/>
      <w:marRight w:val="0"/>
      <w:marTop w:val="0"/>
      <w:marBottom w:val="0"/>
      <w:divBdr>
        <w:top w:val="none" w:sz="0" w:space="0" w:color="auto"/>
        <w:left w:val="none" w:sz="0" w:space="0" w:color="auto"/>
        <w:bottom w:val="none" w:sz="0" w:space="0" w:color="auto"/>
        <w:right w:val="none" w:sz="0" w:space="0" w:color="auto"/>
      </w:divBdr>
    </w:div>
    <w:div w:id="240992591">
      <w:bodyDiv w:val="1"/>
      <w:marLeft w:val="0"/>
      <w:marRight w:val="0"/>
      <w:marTop w:val="0"/>
      <w:marBottom w:val="0"/>
      <w:divBdr>
        <w:top w:val="none" w:sz="0" w:space="0" w:color="auto"/>
        <w:left w:val="none" w:sz="0" w:space="0" w:color="auto"/>
        <w:bottom w:val="none" w:sz="0" w:space="0" w:color="auto"/>
        <w:right w:val="none" w:sz="0" w:space="0" w:color="auto"/>
      </w:divBdr>
    </w:div>
    <w:div w:id="259723258">
      <w:bodyDiv w:val="1"/>
      <w:marLeft w:val="0"/>
      <w:marRight w:val="0"/>
      <w:marTop w:val="0"/>
      <w:marBottom w:val="0"/>
      <w:divBdr>
        <w:top w:val="none" w:sz="0" w:space="0" w:color="auto"/>
        <w:left w:val="none" w:sz="0" w:space="0" w:color="auto"/>
        <w:bottom w:val="none" w:sz="0" w:space="0" w:color="auto"/>
        <w:right w:val="none" w:sz="0" w:space="0" w:color="auto"/>
      </w:divBdr>
    </w:div>
    <w:div w:id="295646078">
      <w:bodyDiv w:val="1"/>
      <w:marLeft w:val="0"/>
      <w:marRight w:val="0"/>
      <w:marTop w:val="0"/>
      <w:marBottom w:val="0"/>
      <w:divBdr>
        <w:top w:val="none" w:sz="0" w:space="0" w:color="auto"/>
        <w:left w:val="none" w:sz="0" w:space="0" w:color="auto"/>
        <w:bottom w:val="none" w:sz="0" w:space="0" w:color="auto"/>
        <w:right w:val="none" w:sz="0" w:space="0" w:color="auto"/>
      </w:divBdr>
    </w:div>
    <w:div w:id="547644995">
      <w:bodyDiv w:val="1"/>
      <w:marLeft w:val="0"/>
      <w:marRight w:val="0"/>
      <w:marTop w:val="0"/>
      <w:marBottom w:val="0"/>
      <w:divBdr>
        <w:top w:val="none" w:sz="0" w:space="0" w:color="auto"/>
        <w:left w:val="none" w:sz="0" w:space="0" w:color="auto"/>
        <w:bottom w:val="none" w:sz="0" w:space="0" w:color="auto"/>
        <w:right w:val="none" w:sz="0" w:space="0" w:color="auto"/>
      </w:divBdr>
    </w:div>
    <w:div w:id="683747945">
      <w:bodyDiv w:val="1"/>
      <w:marLeft w:val="0"/>
      <w:marRight w:val="0"/>
      <w:marTop w:val="0"/>
      <w:marBottom w:val="0"/>
      <w:divBdr>
        <w:top w:val="none" w:sz="0" w:space="0" w:color="auto"/>
        <w:left w:val="none" w:sz="0" w:space="0" w:color="auto"/>
        <w:bottom w:val="none" w:sz="0" w:space="0" w:color="auto"/>
        <w:right w:val="none" w:sz="0" w:space="0" w:color="auto"/>
      </w:divBdr>
    </w:div>
    <w:div w:id="690912591">
      <w:bodyDiv w:val="1"/>
      <w:marLeft w:val="0"/>
      <w:marRight w:val="0"/>
      <w:marTop w:val="0"/>
      <w:marBottom w:val="0"/>
      <w:divBdr>
        <w:top w:val="none" w:sz="0" w:space="0" w:color="auto"/>
        <w:left w:val="none" w:sz="0" w:space="0" w:color="auto"/>
        <w:bottom w:val="none" w:sz="0" w:space="0" w:color="auto"/>
        <w:right w:val="none" w:sz="0" w:space="0" w:color="auto"/>
      </w:divBdr>
    </w:div>
    <w:div w:id="722869772">
      <w:bodyDiv w:val="1"/>
      <w:marLeft w:val="0"/>
      <w:marRight w:val="0"/>
      <w:marTop w:val="0"/>
      <w:marBottom w:val="0"/>
      <w:divBdr>
        <w:top w:val="none" w:sz="0" w:space="0" w:color="auto"/>
        <w:left w:val="none" w:sz="0" w:space="0" w:color="auto"/>
        <w:bottom w:val="none" w:sz="0" w:space="0" w:color="auto"/>
        <w:right w:val="none" w:sz="0" w:space="0" w:color="auto"/>
      </w:divBdr>
    </w:div>
    <w:div w:id="730805890">
      <w:bodyDiv w:val="1"/>
      <w:marLeft w:val="0"/>
      <w:marRight w:val="0"/>
      <w:marTop w:val="0"/>
      <w:marBottom w:val="0"/>
      <w:divBdr>
        <w:top w:val="none" w:sz="0" w:space="0" w:color="auto"/>
        <w:left w:val="none" w:sz="0" w:space="0" w:color="auto"/>
        <w:bottom w:val="none" w:sz="0" w:space="0" w:color="auto"/>
        <w:right w:val="none" w:sz="0" w:space="0" w:color="auto"/>
      </w:divBdr>
    </w:div>
    <w:div w:id="738669237">
      <w:bodyDiv w:val="1"/>
      <w:marLeft w:val="0"/>
      <w:marRight w:val="0"/>
      <w:marTop w:val="0"/>
      <w:marBottom w:val="0"/>
      <w:divBdr>
        <w:top w:val="none" w:sz="0" w:space="0" w:color="auto"/>
        <w:left w:val="none" w:sz="0" w:space="0" w:color="auto"/>
        <w:bottom w:val="none" w:sz="0" w:space="0" w:color="auto"/>
        <w:right w:val="none" w:sz="0" w:space="0" w:color="auto"/>
      </w:divBdr>
    </w:div>
    <w:div w:id="762264331">
      <w:bodyDiv w:val="1"/>
      <w:marLeft w:val="0"/>
      <w:marRight w:val="0"/>
      <w:marTop w:val="0"/>
      <w:marBottom w:val="0"/>
      <w:divBdr>
        <w:top w:val="none" w:sz="0" w:space="0" w:color="auto"/>
        <w:left w:val="none" w:sz="0" w:space="0" w:color="auto"/>
        <w:bottom w:val="none" w:sz="0" w:space="0" w:color="auto"/>
        <w:right w:val="none" w:sz="0" w:space="0" w:color="auto"/>
      </w:divBdr>
    </w:div>
    <w:div w:id="784815812">
      <w:bodyDiv w:val="1"/>
      <w:marLeft w:val="0"/>
      <w:marRight w:val="0"/>
      <w:marTop w:val="0"/>
      <w:marBottom w:val="0"/>
      <w:divBdr>
        <w:top w:val="none" w:sz="0" w:space="0" w:color="auto"/>
        <w:left w:val="none" w:sz="0" w:space="0" w:color="auto"/>
        <w:bottom w:val="none" w:sz="0" w:space="0" w:color="auto"/>
        <w:right w:val="none" w:sz="0" w:space="0" w:color="auto"/>
      </w:divBdr>
    </w:div>
    <w:div w:id="799808971">
      <w:bodyDiv w:val="1"/>
      <w:marLeft w:val="0"/>
      <w:marRight w:val="0"/>
      <w:marTop w:val="0"/>
      <w:marBottom w:val="0"/>
      <w:divBdr>
        <w:top w:val="none" w:sz="0" w:space="0" w:color="auto"/>
        <w:left w:val="none" w:sz="0" w:space="0" w:color="auto"/>
        <w:bottom w:val="none" w:sz="0" w:space="0" w:color="auto"/>
        <w:right w:val="none" w:sz="0" w:space="0" w:color="auto"/>
      </w:divBdr>
    </w:div>
    <w:div w:id="851337912">
      <w:bodyDiv w:val="1"/>
      <w:marLeft w:val="0"/>
      <w:marRight w:val="0"/>
      <w:marTop w:val="0"/>
      <w:marBottom w:val="0"/>
      <w:divBdr>
        <w:top w:val="none" w:sz="0" w:space="0" w:color="auto"/>
        <w:left w:val="none" w:sz="0" w:space="0" w:color="auto"/>
        <w:bottom w:val="none" w:sz="0" w:space="0" w:color="auto"/>
        <w:right w:val="none" w:sz="0" w:space="0" w:color="auto"/>
      </w:divBdr>
    </w:div>
    <w:div w:id="904680893">
      <w:bodyDiv w:val="1"/>
      <w:marLeft w:val="0"/>
      <w:marRight w:val="0"/>
      <w:marTop w:val="0"/>
      <w:marBottom w:val="0"/>
      <w:divBdr>
        <w:top w:val="none" w:sz="0" w:space="0" w:color="auto"/>
        <w:left w:val="none" w:sz="0" w:space="0" w:color="auto"/>
        <w:bottom w:val="none" w:sz="0" w:space="0" w:color="auto"/>
        <w:right w:val="none" w:sz="0" w:space="0" w:color="auto"/>
      </w:divBdr>
    </w:div>
    <w:div w:id="994919914">
      <w:bodyDiv w:val="1"/>
      <w:marLeft w:val="0"/>
      <w:marRight w:val="0"/>
      <w:marTop w:val="0"/>
      <w:marBottom w:val="0"/>
      <w:divBdr>
        <w:top w:val="none" w:sz="0" w:space="0" w:color="auto"/>
        <w:left w:val="none" w:sz="0" w:space="0" w:color="auto"/>
        <w:bottom w:val="none" w:sz="0" w:space="0" w:color="auto"/>
        <w:right w:val="none" w:sz="0" w:space="0" w:color="auto"/>
      </w:divBdr>
    </w:div>
    <w:div w:id="1111510801">
      <w:bodyDiv w:val="1"/>
      <w:marLeft w:val="0"/>
      <w:marRight w:val="0"/>
      <w:marTop w:val="0"/>
      <w:marBottom w:val="0"/>
      <w:divBdr>
        <w:top w:val="none" w:sz="0" w:space="0" w:color="auto"/>
        <w:left w:val="none" w:sz="0" w:space="0" w:color="auto"/>
        <w:bottom w:val="none" w:sz="0" w:space="0" w:color="auto"/>
        <w:right w:val="none" w:sz="0" w:space="0" w:color="auto"/>
      </w:divBdr>
    </w:div>
    <w:div w:id="1180048120">
      <w:bodyDiv w:val="1"/>
      <w:marLeft w:val="0"/>
      <w:marRight w:val="0"/>
      <w:marTop w:val="0"/>
      <w:marBottom w:val="0"/>
      <w:divBdr>
        <w:top w:val="none" w:sz="0" w:space="0" w:color="auto"/>
        <w:left w:val="none" w:sz="0" w:space="0" w:color="auto"/>
        <w:bottom w:val="none" w:sz="0" w:space="0" w:color="auto"/>
        <w:right w:val="none" w:sz="0" w:space="0" w:color="auto"/>
      </w:divBdr>
    </w:div>
    <w:div w:id="1190484762">
      <w:bodyDiv w:val="1"/>
      <w:marLeft w:val="0"/>
      <w:marRight w:val="0"/>
      <w:marTop w:val="0"/>
      <w:marBottom w:val="0"/>
      <w:divBdr>
        <w:top w:val="none" w:sz="0" w:space="0" w:color="auto"/>
        <w:left w:val="none" w:sz="0" w:space="0" w:color="auto"/>
        <w:bottom w:val="none" w:sz="0" w:space="0" w:color="auto"/>
        <w:right w:val="none" w:sz="0" w:space="0" w:color="auto"/>
      </w:divBdr>
    </w:div>
    <w:div w:id="1221479486">
      <w:bodyDiv w:val="1"/>
      <w:marLeft w:val="0"/>
      <w:marRight w:val="0"/>
      <w:marTop w:val="0"/>
      <w:marBottom w:val="0"/>
      <w:divBdr>
        <w:top w:val="none" w:sz="0" w:space="0" w:color="auto"/>
        <w:left w:val="none" w:sz="0" w:space="0" w:color="auto"/>
        <w:bottom w:val="none" w:sz="0" w:space="0" w:color="auto"/>
        <w:right w:val="none" w:sz="0" w:space="0" w:color="auto"/>
      </w:divBdr>
    </w:div>
    <w:div w:id="1231885601">
      <w:bodyDiv w:val="1"/>
      <w:marLeft w:val="0"/>
      <w:marRight w:val="0"/>
      <w:marTop w:val="0"/>
      <w:marBottom w:val="0"/>
      <w:divBdr>
        <w:top w:val="none" w:sz="0" w:space="0" w:color="auto"/>
        <w:left w:val="none" w:sz="0" w:space="0" w:color="auto"/>
        <w:bottom w:val="none" w:sz="0" w:space="0" w:color="auto"/>
        <w:right w:val="none" w:sz="0" w:space="0" w:color="auto"/>
      </w:divBdr>
    </w:div>
    <w:div w:id="1290088286">
      <w:bodyDiv w:val="1"/>
      <w:marLeft w:val="0"/>
      <w:marRight w:val="0"/>
      <w:marTop w:val="0"/>
      <w:marBottom w:val="0"/>
      <w:divBdr>
        <w:top w:val="none" w:sz="0" w:space="0" w:color="auto"/>
        <w:left w:val="none" w:sz="0" w:space="0" w:color="auto"/>
        <w:bottom w:val="none" w:sz="0" w:space="0" w:color="auto"/>
        <w:right w:val="none" w:sz="0" w:space="0" w:color="auto"/>
      </w:divBdr>
      <w:divsChild>
        <w:div w:id="232087294">
          <w:marLeft w:val="0"/>
          <w:marRight w:val="0"/>
          <w:marTop w:val="0"/>
          <w:marBottom w:val="0"/>
          <w:divBdr>
            <w:top w:val="none" w:sz="0" w:space="0" w:color="auto"/>
            <w:left w:val="none" w:sz="0" w:space="0" w:color="auto"/>
            <w:bottom w:val="none" w:sz="0" w:space="0" w:color="auto"/>
            <w:right w:val="none" w:sz="0" w:space="0" w:color="auto"/>
          </w:divBdr>
          <w:divsChild>
            <w:div w:id="434640267">
              <w:marLeft w:val="0"/>
              <w:marRight w:val="0"/>
              <w:marTop w:val="0"/>
              <w:marBottom w:val="0"/>
              <w:divBdr>
                <w:top w:val="none" w:sz="0" w:space="0" w:color="auto"/>
                <w:left w:val="none" w:sz="0" w:space="0" w:color="auto"/>
                <w:bottom w:val="none" w:sz="0" w:space="0" w:color="auto"/>
                <w:right w:val="none" w:sz="0" w:space="0" w:color="auto"/>
              </w:divBdr>
              <w:divsChild>
                <w:div w:id="12683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8283">
      <w:bodyDiv w:val="1"/>
      <w:marLeft w:val="0"/>
      <w:marRight w:val="0"/>
      <w:marTop w:val="0"/>
      <w:marBottom w:val="0"/>
      <w:divBdr>
        <w:top w:val="none" w:sz="0" w:space="0" w:color="auto"/>
        <w:left w:val="none" w:sz="0" w:space="0" w:color="auto"/>
        <w:bottom w:val="none" w:sz="0" w:space="0" w:color="auto"/>
        <w:right w:val="none" w:sz="0" w:space="0" w:color="auto"/>
      </w:divBdr>
    </w:div>
    <w:div w:id="1403023380">
      <w:bodyDiv w:val="1"/>
      <w:marLeft w:val="0"/>
      <w:marRight w:val="0"/>
      <w:marTop w:val="0"/>
      <w:marBottom w:val="0"/>
      <w:divBdr>
        <w:top w:val="none" w:sz="0" w:space="0" w:color="auto"/>
        <w:left w:val="none" w:sz="0" w:space="0" w:color="auto"/>
        <w:bottom w:val="none" w:sz="0" w:space="0" w:color="auto"/>
        <w:right w:val="none" w:sz="0" w:space="0" w:color="auto"/>
      </w:divBdr>
    </w:div>
    <w:div w:id="1408696843">
      <w:bodyDiv w:val="1"/>
      <w:marLeft w:val="0"/>
      <w:marRight w:val="0"/>
      <w:marTop w:val="0"/>
      <w:marBottom w:val="0"/>
      <w:divBdr>
        <w:top w:val="none" w:sz="0" w:space="0" w:color="auto"/>
        <w:left w:val="none" w:sz="0" w:space="0" w:color="auto"/>
        <w:bottom w:val="none" w:sz="0" w:space="0" w:color="auto"/>
        <w:right w:val="none" w:sz="0" w:space="0" w:color="auto"/>
      </w:divBdr>
    </w:div>
    <w:div w:id="1415011742">
      <w:bodyDiv w:val="1"/>
      <w:marLeft w:val="0"/>
      <w:marRight w:val="0"/>
      <w:marTop w:val="0"/>
      <w:marBottom w:val="0"/>
      <w:divBdr>
        <w:top w:val="none" w:sz="0" w:space="0" w:color="auto"/>
        <w:left w:val="none" w:sz="0" w:space="0" w:color="auto"/>
        <w:bottom w:val="none" w:sz="0" w:space="0" w:color="auto"/>
        <w:right w:val="none" w:sz="0" w:space="0" w:color="auto"/>
      </w:divBdr>
      <w:divsChild>
        <w:div w:id="1771463706">
          <w:marLeft w:val="0"/>
          <w:marRight w:val="0"/>
          <w:marTop w:val="0"/>
          <w:marBottom w:val="0"/>
          <w:divBdr>
            <w:top w:val="none" w:sz="0" w:space="0" w:color="auto"/>
            <w:left w:val="none" w:sz="0" w:space="0" w:color="auto"/>
            <w:bottom w:val="none" w:sz="0" w:space="0" w:color="auto"/>
            <w:right w:val="none" w:sz="0" w:space="0" w:color="auto"/>
          </w:divBdr>
          <w:divsChild>
            <w:div w:id="2119835963">
              <w:marLeft w:val="0"/>
              <w:marRight w:val="0"/>
              <w:marTop w:val="0"/>
              <w:marBottom w:val="0"/>
              <w:divBdr>
                <w:top w:val="none" w:sz="0" w:space="0" w:color="auto"/>
                <w:left w:val="none" w:sz="0" w:space="0" w:color="auto"/>
                <w:bottom w:val="none" w:sz="0" w:space="0" w:color="auto"/>
                <w:right w:val="none" w:sz="0" w:space="0" w:color="auto"/>
              </w:divBdr>
              <w:divsChild>
                <w:div w:id="1944678685">
                  <w:marLeft w:val="0"/>
                  <w:marRight w:val="0"/>
                  <w:marTop w:val="0"/>
                  <w:marBottom w:val="0"/>
                  <w:divBdr>
                    <w:top w:val="none" w:sz="0" w:space="0" w:color="auto"/>
                    <w:left w:val="none" w:sz="0" w:space="0" w:color="auto"/>
                    <w:bottom w:val="none" w:sz="0" w:space="0" w:color="auto"/>
                    <w:right w:val="none" w:sz="0" w:space="0" w:color="auto"/>
                  </w:divBdr>
                  <w:divsChild>
                    <w:div w:id="1323050667">
                      <w:marLeft w:val="0"/>
                      <w:marRight w:val="0"/>
                      <w:marTop w:val="0"/>
                      <w:marBottom w:val="0"/>
                      <w:divBdr>
                        <w:top w:val="none" w:sz="0" w:space="0" w:color="auto"/>
                        <w:left w:val="none" w:sz="0" w:space="0" w:color="auto"/>
                        <w:bottom w:val="none" w:sz="0" w:space="0" w:color="auto"/>
                        <w:right w:val="none" w:sz="0" w:space="0" w:color="auto"/>
                      </w:divBdr>
                      <w:divsChild>
                        <w:div w:id="1055196733">
                          <w:marLeft w:val="0"/>
                          <w:marRight w:val="0"/>
                          <w:marTop w:val="0"/>
                          <w:marBottom w:val="0"/>
                          <w:divBdr>
                            <w:top w:val="none" w:sz="0" w:space="0" w:color="auto"/>
                            <w:left w:val="none" w:sz="0" w:space="0" w:color="auto"/>
                            <w:bottom w:val="none" w:sz="0" w:space="0" w:color="auto"/>
                            <w:right w:val="none" w:sz="0" w:space="0" w:color="auto"/>
                          </w:divBdr>
                          <w:divsChild>
                            <w:div w:id="6521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044726">
      <w:bodyDiv w:val="1"/>
      <w:marLeft w:val="0"/>
      <w:marRight w:val="0"/>
      <w:marTop w:val="0"/>
      <w:marBottom w:val="0"/>
      <w:divBdr>
        <w:top w:val="none" w:sz="0" w:space="0" w:color="auto"/>
        <w:left w:val="none" w:sz="0" w:space="0" w:color="auto"/>
        <w:bottom w:val="none" w:sz="0" w:space="0" w:color="auto"/>
        <w:right w:val="none" w:sz="0" w:space="0" w:color="auto"/>
      </w:divBdr>
    </w:div>
    <w:div w:id="1513565040">
      <w:bodyDiv w:val="1"/>
      <w:marLeft w:val="0"/>
      <w:marRight w:val="0"/>
      <w:marTop w:val="0"/>
      <w:marBottom w:val="0"/>
      <w:divBdr>
        <w:top w:val="none" w:sz="0" w:space="0" w:color="auto"/>
        <w:left w:val="none" w:sz="0" w:space="0" w:color="auto"/>
        <w:bottom w:val="none" w:sz="0" w:space="0" w:color="auto"/>
        <w:right w:val="none" w:sz="0" w:space="0" w:color="auto"/>
      </w:divBdr>
    </w:div>
    <w:div w:id="1518471048">
      <w:bodyDiv w:val="1"/>
      <w:marLeft w:val="0"/>
      <w:marRight w:val="0"/>
      <w:marTop w:val="0"/>
      <w:marBottom w:val="0"/>
      <w:divBdr>
        <w:top w:val="none" w:sz="0" w:space="0" w:color="auto"/>
        <w:left w:val="none" w:sz="0" w:space="0" w:color="auto"/>
        <w:bottom w:val="none" w:sz="0" w:space="0" w:color="auto"/>
        <w:right w:val="none" w:sz="0" w:space="0" w:color="auto"/>
      </w:divBdr>
    </w:div>
    <w:div w:id="1542548101">
      <w:bodyDiv w:val="1"/>
      <w:marLeft w:val="0"/>
      <w:marRight w:val="0"/>
      <w:marTop w:val="0"/>
      <w:marBottom w:val="0"/>
      <w:divBdr>
        <w:top w:val="none" w:sz="0" w:space="0" w:color="auto"/>
        <w:left w:val="none" w:sz="0" w:space="0" w:color="auto"/>
        <w:bottom w:val="none" w:sz="0" w:space="0" w:color="auto"/>
        <w:right w:val="none" w:sz="0" w:space="0" w:color="auto"/>
      </w:divBdr>
    </w:div>
    <w:div w:id="1545436940">
      <w:bodyDiv w:val="1"/>
      <w:marLeft w:val="0"/>
      <w:marRight w:val="0"/>
      <w:marTop w:val="0"/>
      <w:marBottom w:val="0"/>
      <w:divBdr>
        <w:top w:val="none" w:sz="0" w:space="0" w:color="auto"/>
        <w:left w:val="none" w:sz="0" w:space="0" w:color="auto"/>
        <w:bottom w:val="none" w:sz="0" w:space="0" w:color="auto"/>
        <w:right w:val="none" w:sz="0" w:space="0" w:color="auto"/>
      </w:divBdr>
    </w:div>
    <w:div w:id="1553736940">
      <w:bodyDiv w:val="1"/>
      <w:marLeft w:val="0"/>
      <w:marRight w:val="0"/>
      <w:marTop w:val="0"/>
      <w:marBottom w:val="0"/>
      <w:divBdr>
        <w:top w:val="none" w:sz="0" w:space="0" w:color="auto"/>
        <w:left w:val="none" w:sz="0" w:space="0" w:color="auto"/>
        <w:bottom w:val="none" w:sz="0" w:space="0" w:color="auto"/>
        <w:right w:val="none" w:sz="0" w:space="0" w:color="auto"/>
      </w:divBdr>
    </w:div>
    <w:div w:id="1566603018">
      <w:bodyDiv w:val="1"/>
      <w:marLeft w:val="0"/>
      <w:marRight w:val="0"/>
      <w:marTop w:val="0"/>
      <w:marBottom w:val="0"/>
      <w:divBdr>
        <w:top w:val="none" w:sz="0" w:space="0" w:color="auto"/>
        <w:left w:val="none" w:sz="0" w:space="0" w:color="auto"/>
        <w:bottom w:val="none" w:sz="0" w:space="0" w:color="auto"/>
        <w:right w:val="none" w:sz="0" w:space="0" w:color="auto"/>
      </w:divBdr>
    </w:div>
    <w:div w:id="1586568396">
      <w:bodyDiv w:val="1"/>
      <w:marLeft w:val="0"/>
      <w:marRight w:val="0"/>
      <w:marTop w:val="0"/>
      <w:marBottom w:val="0"/>
      <w:divBdr>
        <w:top w:val="none" w:sz="0" w:space="0" w:color="auto"/>
        <w:left w:val="none" w:sz="0" w:space="0" w:color="auto"/>
        <w:bottom w:val="none" w:sz="0" w:space="0" w:color="auto"/>
        <w:right w:val="none" w:sz="0" w:space="0" w:color="auto"/>
      </w:divBdr>
    </w:div>
    <w:div w:id="1605649024">
      <w:bodyDiv w:val="1"/>
      <w:marLeft w:val="0"/>
      <w:marRight w:val="0"/>
      <w:marTop w:val="0"/>
      <w:marBottom w:val="0"/>
      <w:divBdr>
        <w:top w:val="none" w:sz="0" w:space="0" w:color="auto"/>
        <w:left w:val="none" w:sz="0" w:space="0" w:color="auto"/>
        <w:bottom w:val="none" w:sz="0" w:space="0" w:color="auto"/>
        <w:right w:val="none" w:sz="0" w:space="0" w:color="auto"/>
      </w:divBdr>
    </w:div>
    <w:div w:id="1640379425">
      <w:bodyDiv w:val="1"/>
      <w:marLeft w:val="0"/>
      <w:marRight w:val="0"/>
      <w:marTop w:val="0"/>
      <w:marBottom w:val="0"/>
      <w:divBdr>
        <w:top w:val="none" w:sz="0" w:space="0" w:color="auto"/>
        <w:left w:val="none" w:sz="0" w:space="0" w:color="auto"/>
        <w:bottom w:val="none" w:sz="0" w:space="0" w:color="auto"/>
        <w:right w:val="none" w:sz="0" w:space="0" w:color="auto"/>
      </w:divBdr>
    </w:div>
    <w:div w:id="1646548871">
      <w:bodyDiv w:val="1"/>
      <w:marLeft w:val="0"/>
      <w:marRight w:val="0"/>
      <w:marTop w:val="0"/>
      <w:marBottom w:val="0"/>
      <w:divBdr>
        <w:top w:val="none" w:sz="0" w:space="0" w:color="auto"/>
        <w:left w:val="none" w:sz="0" w:space="0" w:color="auto"/>
        <w:bottom w:val="none" w:sz="0" w:space="0" w:color="auto"/>
        <w:right w:val="none" w:sz="0" w:space="0" w:color="auto"/>
      </w:divBdr>
    </w:div>
    <w:div w:id="1654261467">
      <w:bodyDiv w:val="1"/>
      <w:marLeft w:val="0"/>
      <w:marRight w:val="0"/>
      <w:marTop w:val="0"/>
      <w:marBottom w:val="0"/>
      <w:divBdr>
        <w:top w:val="none" w:sz="0" w:space="0" w:color="auto"/>
        <w:left w:val="none" w:sz="0" w:space="0" w:color="auto"/>
        <w:bottom w:val="none" w:sz="0" w:space="0" w:color="auto"/>
        <w:right w:val="none" w:sz="0" w:space="0" w:color="auto"/>
      </w:divBdr>
    </w:div>
    <w:div w:id="1707220629">
      <w:bodyDiv w:val="1"/>
      <w:marLeft w:val="0"/>
      <w:marRight w:val="0"/>
      <w:marTop w:val="0"/>
      <w:marBottom w:val="0"/>
      <w:divBdr>
        <w:top w:val="none" w:sz="0" w:space="0" w:color="auto"/>
        <w:left w:val="none" w:sz="0" w:space="0" w:color="auto"/>
        <w:bottom w:val="none" w:sz="0" w:space="0" w:color="auto"/>
        <w:right w:val="none" w:sz="0" w:space="0" w:color="auto"/>
      </w:divBdr>
    </w:div>
    <w:div w:id="1808816877">
      <w:bodyDiv w:val="1"/>
      <w:marLeft w:val="0"/>
      <w:marRight w:val="0"/>
      <w:marTop w:val="0"/>
      <w:marBottom w:val="0"/>
      <w:divBdr>
        <w:top w:val="none" w:sz="0" w:space="0" w:color="auto"/>
        <w:left w:val="none" w:sz="0" w:space="0" w:color="auto"/>
        <w:bottom w:val="none" w:sz="0" w:space="0" w:color="auto"/>
        <w:right w:val="none" w:sz="0" w:space="0" w:color="auto"/>
      </w:divBdr>
    </w:div>
    <w:div w:id="1810904380">
      <w:bodyDiv w:val="1"/>
      <w:marLeft w:val="0"/>
      <w:marRight w:val="0"/>
      <w:marTop w:val="0"/>
      <w:marBottom w:val="0"/>
      <w:divBdr>
        <w:top w:val="none" w:sz="0" w:space="0" w:color="auto"/>
        <w:left w:val="none" w:sz="0" w:space="0" w:color="auto"/>
        <w:bottom w:val="none" w:sz="0" w:space="0" w:color="auto"/>
        <w:right w:val="none" w:sz="0" w:space="0" w:color="auto"/>
      </w:divBdr>
    </w:div>
    <w:div w:id="1889805731">
      <w:bodyDiv w:val="1"/>
      <w:marLeft w:val="0"/>
      <w:marRight w:val="0"/>
      <w:marTop w:val="0"/>
      <w:marBottom w:val="0"/>
      <w:divBdr>
        <w:top w:val="none" w:sz="0" w:space="0" w:color="auto"/>
        <w:left w:val="none" w:sz="0" w:space="0" w:color="auto"/>
        <w:bottom w:val="none" w:sz="0" w:space="0" w:color="auto"/>
        <w:right w:val="none" w:sz="0" w:space="0" w:color="auto"/>
      </w:divBdr>
    </w:div>
    <w:div w:id="1899776502">
      <w:bodyDiv w:val="1"/>
      <w:marLeft w:val="0"/>
      <w:marRight w:val="0"/>
      <w:marTop w:val="0"/>
      <w:marBottom w:val="0"/>
      <w:divBdr>
        <w:top w:val="none" w:sz="0" w:space="0" w:color="auto"/>
        <w:left w:val="none" w:sz="0" w:space="0" w:color="auto"/>
        <w:bottom w:val="none" w:sz="0" w:space="0" w:color="auto"/>
        <w:right w:val="none" w:sz="0" w:space="0" w:color="auto"/>
      </w:divBdr>
    </w:div>
    <w:div w:id="1945258968">
      <w:bodyDiv w:val="1"/>
      <w:marLeft w:val="0"/>
      <w:marRight w:val="0"/>
      <w:marTop w:val="0"/>
      <w:marBottom w:val="0"/>
      <w:divBdr>
        <w:top w:val="none" w:sz="0" w:space="0" w:color="auto"/>
        <w:left w:val="none" w:sz="0" w:space="0" w:color="auto"/>
        <w:bottom w:val="none" w:sz="0" w:space="0" w:color="auto"/>
        <w:right w:val="none" w:sz="0" w:space="0" w:color="auto"/>
      </w:divBdr>
    </w:div>
    <w:div w:id="2005887259">
      <w:bodyDiv w:val="1"/>
      <w:marLeft w:val="0"/>
      <w:marRight w:val="0"/>
      <w:marTop w:val="0"/>
      <w:marBottom w:val="0"/>
      <w:divBdr>
        <w:top w:val="none" w:sz="0" w:space="0" w:color="auto"/>
        <w:left w:val="none" w:sz="0" w:space="0" w:color="auto"/>
        <w:bottom w:val="none" w:sz="0" w:space="0" w:color="auto"/>
        <w:right w:val="none" w:sz="0" w:space="0" w:color="auto"/>
      </w:divBdr>
    </w:div>
    <w:div w:id="2024669941">
      <w:bodyDiv w:val="1"/>
      <w:marLeft w:val="0"/>
      <w:marRight w:val="0"/>
      <w:marTop w:val="0"/>
      <w:marBottom w:val="0"/>
      <w:divBdr>
        <w:top w:val="none" w:sz="0" w:space="0" w:color="auto"/>
        <w:left w:val="none" w:sz="0" w:space="0" w:color="auto"/>
        <w:bottom w:val="none" w:sz="0" w:space="0" w:color="auto"/>
        <w:right w:val="none" w:sz="0" w:space="0" w:color="auto"/>
      </w:divBdr>
    </w:div>
    <w:div w:id="214561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quicksearch.dla.mil/qsSearch.aspx" TargetMode="External"/><Relationship Id="rId26" Type="http://schemas.openxmlformats.org/officeDocument/2006/relationships/hyperlink" Target="https://usaf.dps.mil/teams/23231/IHS/IHSlogin.aspx" TargetMode="External"/><Relationship Id="rId39" Type="http://schemas.openxmlformats.org/officeDocument/2006/relationships/footer" Target="footer3.xml"/><Relationship Id="rId21" Type="http://schemas.openxmlformats.org/officeDocument/2006/relationships/hyperlink" Target="https://www.logisticsinformationservice.dla.mil/medals/" TargetMode="External"/><Relationship Id="rId34" Type="http://schemas.openxmlformats.org/officeDocument/2006/relationships/package" Target="embeddings/Microsoft_Word_Document.docx"/><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saf.dps.mil/teams/21710/gov/Dashtemp/Forms/AllItems.aspx?viewpath=%2Fteams%2F21710%2Fgov%2FDashtemp%2FForms%2FAllItems%2Easpx" TargetMode="External"/><Relationship Id="rId20" Type="http://schemas.openxmlformats.org/officeDocument/2006/relationships/hyperlink" Target="https://jedmics.af.mil/webjedmics/index.jsp" TargetMode="External"/><Relationship Id="rId29" Type="http://schemas.openxmlformats.org/officeDocument/2006/relationships/hyperlink" Target="https://www.my.af.mil/gcss-af/USAF/content/pdaqtrain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saf.dps.mil/teams/afmcde" TargetMode="External"/><Relationship Id="rId32" Type="http://schemas.openxmlformats.org/officeDocument/2006/relationships/package" Target="embeddings/Microsoft_Excel_Worksheet.xlsx"/><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usaf.dps.mil/sites/AFLCMC-LGLZ/aflcmclzp/default.aspx" TargetMode="External"/><Relationship Id="rId28" Type="http://schemas.openxmlformats.org/officeDocument/2006/relationships/hyperlink" Target="https://www.afit.edu/LS/catalog.cfm" TargetMode="External"/><Relationship Id="rId36" Type="http://schemas.openxmlformats.org/officeDocument/2006/relationships/package" Target="embeddings/Microsoft_Word_Document1.docx"/><Relationship Id="rId10" Type="http://schemas.openxmlformats.org/officeDocument/2006/relationships/endnotes" Target="endnotes.xml"/><Relationship Id="rId19" Type="http://schemas.openxmlformats.org/officeDocument/2006/relationships/hyperlink" Target="https://www.my.af.mil/gcss-af/USAF/content/pdaqtraining" TargetMode="Externa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usaf.dps.mil/teams/23230/CDM/SitePages/Home.aspx" TargetMode="External"/><Relationship Id="rId27" Type="http://schemas.openxmlformats.org/officeDocument/2006/relationships/hyperlink" Target="https://id.dau.edu/" TargetMode="External"/><Relationship Id="rId30" Type="http://schemas.openxmlformats.org/officeDocument/2006/relationships/hyperlink" Target="https://usaf.dps.mil/teams/21710/gov/APDSP/Forms/AllItems.aspx" TargetMode="External"/><Relationship Id="rId35" Type="http://schemas.openxmlformats.org/officeDocument/2006/relationships/image" Target="media/image8.e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yperlink" Target="https://usaf.dps.mil/teams/AFPLM/PLM/SitePages/Home.aspx" TargetMode="External"/><Relationship Id="rId33" Type="http://schemas.openxmlformats.org/officeDocument/2006/relationships/image" Target="media/image7.emf"/><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9BE44970B0534C881F0C31A701B255" ma:contentTypeVersion="11" ma:contentTypeDescription="Create a new document." ma:contentTypeScope="" ma:versionID="45c9abf24fb988f30b7bee7695646aed">
  <xsd:schema xmlns:xsd="http://www.w3.org/2001/XMLSchema" xmlns:xs="http://www.w3.org/2001/XMLSchema" xmlns:p="http://schemas.microsoft.com/office/2006/metadata/properties" xmlns:ns2="6a3103f4-a356-47a0-880b-a7198d834c39" targetNamespace="http://schemas.microsoft.com/office/2006/metadata/properties" ma:root="true" ma:fieldsID="24ab382effc4a7a69e12fac6780d38bc" ns2:_="">
    <xsd:import namespace="6a3103f4-a356-47a0-880b-a7198d834c39"/>
    <xsd:element name="properties">
      <xsd:complexType>
        <xsd:sequence>
          <xsd:element name="documentManagement">
            <xsd:complexType>
              <xsd:all>
                <xsd:element ref="ns2:Date" minOccurs="0"/>
                <xsd:element ref="ns2:Version_x002e_" minOccurs="0"/>
                <xsd:element ref="ns2:PMM_x0020_Level" minOccurs="0"/>
                <xsd:element ref="ns2:Owner" minOccurs="0"/>
                <xsd:element ref="ns2:Process_x0020_Lead" minOccurs="0"/>
                <xsd:element ref="ns2:Metric_x0020_Lea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103f4-a356-47a0-880b-a7198d834c39"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Version_x002e_" ma:index="9" nillable="true" ma:displayName="Version." ma:internalName="Version_x002e_">
      <xsd:simpleType>
        <xsd:restriction base="dms:Text">
          <xsd:maxLength value="5"/>
        </xsd:restriction>
      </xsd:simpleType>
    </xsd:element>
    <xsd:element name="PMM_x0020_Level" ma:index="10" nillable="true" ma:displayName="PMM Level" ma:internalName="PMM_x0020_Level">
      <xsd:simpleType>
        <xsd:restriction base="dms:Text">
          <xsd:maxLength value="5"/>
        </xsd:restriction>
      </xsd:simpleType>
    </xsd:element>
    <xsd:element name="Owner" ma:index="11" nillable="true" ma:displayName="Owner" ma:format="Dropdown" ma:internalName="Owner">
      <xsd:simpleType>
        <xsd:restriction base="dms:Choice">
          <xsd:enumeration value="ATS"/>
          <xsd:enumeration value="AQ"/>
          <xsd:enumeration value="AQT"/>
          <xsd:enumeration value="DP"/>
          <xsd:enumeration value="EN"/>
          <xsd:enumeration value="FM"/>
          <xsd:enumeration value="IG"/>
          <xsd:enumeration value="IN"/>
          <xsd:enumeration value="IP"/>
          <xsd:enumeration value="LG"/>
          <xsd:enumeration value="PK"/>
          <xsd:enumeration value="WF"/>
          <xsd:enumeration value="XP"/>
          <xsd:enumeration value="XA"/>
        </xsd:restriction>
      </xsd:simpleType>
    </xsd:element>
    <xsd:element name="Process_x0020_Lead" ma:index="12" nillable="true" ma:displayName="Process Lead" ma:list="UserInfo" ma:SharePointGroup="0" ma:internalName="Process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ric_x0020_Lead" ma:index="13" nillable="true" ma:displayName="Metric Lead" ma:list="UserInfo" ma:SharePointGroup="0" ma:internalName="Metric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Active" ma:format="Dropdown" ma:internalName="Status">
      <xsd:simpleType>
        <xsd:restriction base="dms:Choice">
          <xsd:enumeration value="Active"/>
          <xsd:enumeration value="Rescinded &amp; Archive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Owner xmlns="6a3103f4-a356-47a0-880b-a7198d834c39">EN</Owner>
    <Version_x002e_ xmlns="6a3103f4-a356-47a0-880b-a7198d834c39">8.0</Version_x002e_>
    <PMM_x0020_Level xmlns="6a3103f4-a356-47a0-880b-a7198d834c39">PMM-2</PMM_x0020_Level>
    <Metric_x0020_Lead xmlns="6a3103f4-a356-47a0-880b-a7198d834c39">
      <UserInfo>
        <DisplayName>VEGA, NATHAN M GS-13 USAF AFMC AFLCMC/EZSC</DisplayName>
        <AccountId>512</AccountId>
        <AccountType/>
      </UserInfo>
    </Metric_x0020_Lead>
    <Status xmlns="6a3103f4-a356-47a0-880b-a7198d834c39">Active</Status>
    <Date xmlns="6a3103f4-a356-47a0-880b-a7198d834c39">2022-09-15T04:00:00+00:00</Date>
    <Process_x0020_Lead xmlns="6a3103f4-a356-47a0-880b-a7198d834c39">
      <UserInfo>
        <DisplayName>VEGA, NATHAN M GS-13 USAF AFMC AFLCMC/EZSC</DisplayName>
        <AccountId>512</AccountId>
        <AccountType/>
      </UserInfo>
    </Process_x0020_Lead>
  </documentManagement>
</p:properties>
</file>

<file path=customXml/itemProps1.xml><?xml version="1.0" encoding="utf-8"?>
<ds:datastoreItem xmlns:ds="http://schemas.openxmlformats.org/officeDocument/2006/customXml" ds:itemID="{4C0BE0DD-9C21-4EBD-9EDA-C0F756E6FEDC}">
  <ds:schemaRefs>
    <ds:schemaRef ds:uri="http://schemas.microsoft.com/sharepoint/v3/contenttype/forms"/>
  </ds:schemaRefs>
</ds:datastoreItem>
</file>

<file path=customXml/itemProps2.xml><?xml version="1.0" encoding="utf-8"?>
<ds:datastoreItem xmlns:ds="http://schemas.openxmlformats.org/officeDocument/2006/customXml" ds:itemID="{B9204083-F176-4ACA-97BA-10EF031E3DED}">
  <ds:schemaRefs>
    <ds:schemaRef ds:uri="http://schemas.openxmlformats.org/officeDocument/2006/bibliography"/>
  </ds:schemaRefs>
</ds:datastoreItem>
</file>

<file path=customXml/itemProps3.xml><?xml version="1.0" encoding="utf-8"?>
<ds:datastoreItem xmlns:ds="http://schemas.openxmlformats.org/officeDocument/2006/customXml" ds:itemID="{AA0414B9-D526-4BFC-8DF1-D07ABB33A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103f4-a356-47a0-880b-a7198d83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5C00F-EAC7-46A2-A03A-35A989834D2F}">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6a3103f4-a356-47a0-880b-a7198d834c3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9021</Words>
  <Characters>51425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Engineering Data Management (EDM)</vt:lpstr>
    </vt:vector>
  </TitlesOfParts>
  <Company>U.S. Air Force</Company>
  <LinksUpToDate>false</LinksUpToDate>
  <CharactersWithSpaces>60326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Data Management (EDM)</dc:title>
  <dc:subject/>
  <dc:creator>deitnedl</dc:creator>
  <cp:keywords/>
  <dc:description/>
  <cp:lastModifiedBy>Aucremanne, William</cp:lastModifiedBy>
  <cp:revision>2</cp:revision>
  <cp:lastPrinted>2018-07-24T16:33:00Z</cp:lastPrinted>
  <dcterms:created xsi:type="dcterms:W3CDTF">2022-10-25T19:38:00Z</dcterms:created>
  <dcterms:modified xsi:type="dcterms:W3CDTF">2022-10-25T19:38:00Z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0x010100BE9BE44970B0534C881F0C31A701B255</vt:lpwstr>
  </property>
  <property fmtid="{D5CDD505-2E9C-101B-9397-08002B2CF9AE}" pid="3" name="Order">
    <vt:r8>14300</vt:r8>
  </property>
  <property fmtid="{D5CDD505-2E9C-101B-9397-08002B2CF9AE}" pid="4" name="Process Owner">
    <vt:lpwstr>EN</vt:lpwstr>
  </property>
  <property fmtid="{D5CDD505-2E9C-101B-9397-08002B2CF9AE}" pid="5" name="Task#">
    <vt:lpwstr>T07</vt:lpwstr>
  </property>
  <property fmtid="{D5CDD505-2E9C-101B-9397-08002B2CF9AE}" pid="6" name="Major Process">
    <vt:lpwstr>Technical</vt:lpwstr>
  </property>
  <property fmtid="{D5CDD505-2E9C-101B-9397-08002B2CF9AE}" pid="7" name="Old PGB Chapter">
    <vt:lpwstr>T105</vt:lpwstr>
  </property>
  <property fmtid="{D5CDD505-2E9C-101B-9397-08002B2CF9AE}" pid="8" name="Functional">
    <vt:lpwstr>Engineering</vt:lpwstr>
  </property>
  <property fmtid="{D5CDD505-2E9C-101B-9397-08002B2CF9AE}" pid="9" name="URL">
    <vt:lpwstr/>
  </property>
  <property fmtid="{D5CDD505-2E9C-101B-9397-08002B2CF9AE}" pid="10" name="Process Lead">
    <vt:lpwstr>FLAGG, ROBERT L GS-13 USAF AFMC AFLCMC/WIHE2141</vt:lpwstr>
  </property>
  <property fmtid="{D5CDD505-2E9C-101B-9397-08002B2CF9AE}" pid="11" name="Category">
    <vt:lpwstr>Standard Process</vt:lpwstr>
  </property>
  <property fmtid="{D5CDD505-2E9C-101B-9397-08002B2CF9AE}" pid="12" name="Status">
    <vt:lpwstr>Active</vt:lpwstr>
  </property>
  <property fmtid="{D5CDD505-2E9C-101B-9397-08002B2CF9AE}" pid="13" name="Date">
    <vt:lpwstr>2015-12-03T05:00:00+00:00</vt:lpwstr>
  </property>
  <property fmtid="{D5CDD505-2E9C-101B-9397-08002B2CF9AE}" pid="14" name="Metrics Data">
    <vt:lpwstr>https://cs4.eis.afmc.af.mil/sites/1749/Lists/ENG/AllItems.aspxENG Datahttps://cs4.eis.afmc.af.mil/sites/1749/Lists/ENG/AllItems.aspxENG Data</vt:lpwstr>
  </property>
  <property fmtid="{D5CDD505-2E9C-101B-9397-08002B2CF9AE}" pid="15" name="PMM">
    <vt:lpwstr>2</vt:lpwstr>
  </property>
  <property fmtid="{D5CDD505-2E9C-101B-9397-08002B2CF9AE}" pid="16" name="Date0">
    <vt:lpwstr>2015-12-03T05:00:00+00:00</vt:lpwstr>
  </property>
  <property fmtid="{D5CDD505-2E9C-101B-9397-08002B2CF9AE}" pid="17" name="Metric Data">
    <vt:lpwstr/>
  </property>
  <property fmtid="{D5CDD505-2E9C-101B-9397-08002B2CF9AE}" pid="18" name="Process Category">
    <vt:lpwstr>Technical</vt:lpwstr>
  </property>
  <property fmtid="{D5CDD505-2E9C-101B-9397-08002B2CF9AE}" pid="19" name="Process Type">
    <vt:lpwstr>Standard Process</vt:lpwstr>
  </property>
  <property fmtid="{D5CDD505-2E9C-101B-9397-08002B2CF9AE}" pid="20" name="PMM Level">
    <vt:lpwstr>PMM-2</vt:lpwstr>
  </property>
  <property fmtid="{D5CDD505-2E9C-101B-9397-08002B2CF9AE}" pid="21" name="Supporting Docs">
    <vt:lpwstr/>
  </property>
  <property fmtid="{D5CDD505-2E9C-101B-9397-08002B2CF9AE}" pid="22" name="Metric Lead">
    <vt:lpwstr>FLAGG, ROBERT L GS-13 USAF AFMC AFLCMC/WIHE2141</vt:lpwstr>
  </property>
</Properties>
</file>