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866084" w14:textId="77777777" w:rsidR="00011121" w:rsidRDefault="00FE782A" w:rsidP="00214D36">
      <w:pPr>
        <w:pStyle w:val="NoSpacing"/>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6866315" wp14:editId="76866316">
                <wp:simplePos x="0" y="0"/>
                <wp:positionH relativeFrom="column">
                  <wp:posOffset>190500</wp:posOffset>
                </wp:positionH>
                <wp:positionV relativeFrom="paragraph">
                  <wp:posOffset>626110</wp:posOffset>
                </wp:positionV>
                <wp:extent cx="5810250" cy="7067550"/>
                <wp:effectExtent l="9525" t="6985" r="9525" b="1206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7686634C" w14:textId="77777777" w:rsidR="004E4A99" w:rsidRDefault="004E4A99" w:rsidP="00011121"/>
                          <w:p w14:paraId="7686634D" w14:textId="77777777" w:rsidR="004E4A99" w:rsidRDefault="004E4A99" w:rsidP="00011121">
                            <w:r w:rsidRPr="004A244F">
                              <w:rPr>
                                <w:noProof/>
                              </w:rPr>
                              <w:drawing>
                                <wp:inline distT="0" distB="0" distL="0" distR="0" wp14:anchorId="76866363" wp14:editId="76866364">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7686634E" w14:textId="77777777" w:rsidR="004E4A99" w:rsidRPr="005948A0" w:rsidRDefault="004E4A99" w:rsidP="00CF6BA7">
                            <w:pPr>
                              <w:rPr>
                                <w:sz w:val="32"/>
                              </w:rPr>
                            </w:pPr>
                          </w:p>
                          <w:p w14:paraId="7686634F" w14:textId="77777777" w:rsidR="004E4A99" w:rsidRDefault="004E4A99" w:rsidP="00011121">
                            <w:pPr>
                              <w:jc w:val="center"/>
                              <w:rPr>
                                <w:rFonts w:ascii="Times New Roman" w:hAnsi="Times New Roman" w:cs="Times New Roman"/>
                                <w:sz w:val="24"/>
                                <w:szCs w:val="24"/>
                                <w:u w:val="single"/>
                              </w:rPr>
                            </w:pPr>
                          </w:p>
                          <w:p w14:paraId="76866350"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Air Force Life Cycle Management Center (AFLCMC)</w:t>
                            </w:r>
                          </w:p>
                          <w:p w14:paraId="76866351"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Standard Process</w:t>
                            </w:r>
                          </w:p>
                          <w:p w14:paraId="76866352"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For</w:t>
                            </w:r>
                          </w:p>
                          <w:p w14:paraId="76866353" w14:textId="77777777" w:rsidR="004E4A99" w:rsidRDefault="004E4A99" w:rsidP="00027BC3">
                            <w:pPr>
                              <w:jc w:val="center"/>
                              <w:rPr>
                                <w:rFonts w:ascii="Times New Roman" w:hAnsi="Times New Roman" w:cs="Times New Roman"/>
                                <w:i/>
                                <w:sz w:val="28"/>
                                <w:szCs w:val="24"/>
                              </w:rPr>
                            </w:pPr>
                            <w:r>
                              <w:rPr>
                                <w:rFonts w:ascii="Times New Roman" w:hAnsi="Times New Roman" w:cs="Times New Roman"/>
                                <w:i/>
                                <w:sz w:val="28"/>
                                <w:szCs w:val="24"/>
                              </w:rPr>
                              <w:t xml:space="preserve">Contract Award (Source Selection) </w:t>
                            </w:r>
                          </w:p>
                          <w:p w14:paraId="76866354" w14:textId="14176EAD" w:rsidR="004E4A99" w:rsidRPr="00C9398A" w:rsidRDefault="004E4A99" w:rsidP="00027BC3">
                            <w:pPr>
                              <w:jc w:val="center"/>
                              <w:rPr>
                                <w:i/>
                              </w:rPr>
                            </w:pPr>
                            <w:r w:rsidRPr="00C9398A">
                              <w:rPr>
                                <w:rFonts w:ascii="Times New Roman" w:hAnsi="Times New Roman" w:cs="Times New Roman"/>
                                <w:i/>
                                <w:sz w:val="28"/>
                                <w:szCs w:val="24"/>
                              </w:rPr>
                              <w:t>Competitive Acquisition Source Selections</w:t>
                            </w:r>
                            <w:r>
                              <w:rPr>
                                <w:rFonts w:ascii="Times New Roman" w:hAnsi="Times New Roman" w:cs="Times New Roman"/>
                                <w:i/>
                                <w:sz w:val="28"/>
                                <w:szCs w:val="24"/>
                              </w:rPr>
                              <w:t xml:space="preserve"> </w:t>
                            </w:r>
                            <w:r w:rsidRPr="005B102D">
                              <w:rPr>
                                <w:rFonts w:ascii="Times New Roman" w:hAnsi="Times New Roman" w:cs="Times New Roman"/>
                                <w:i/>
                                <w:sz w:val="28"/>
                                <w:szCs w:val="24"/>
                                <w:u w:val="single"/>
                              </w:rPr>
                              <w:t>&gt;</w:t>
                            </w:r>
                            <w:r>
                              <w:rPr>
                                <w:rFonts w:ascii="Times New Roman" w:hAnsi="Times New Roman" w:cs="Times New Roman"/>
                                <w:i/>
                                <w:sz w:val="28"/>
                                <w:szCs w:val="24"/>
                              </w:rPr>
                              <w:t>$1M</w:t>
                            </w:r>
                          </w:p>
                          <w:p w14:paraId="76866355" w14:textId="77777777" w:rsidR="004E4A99" w:rsidRDefault="004E4A99" w:rsidP="00B60818">
                            <w:pPr>
                              <w:jc w:val="center"/>
                            </w:pPr>
                          </w:p>
                          <w:p w14:paraId="76866356" w14:textId="77777777" w:rsidR="004E4A99" w:rsidRDefault="004E4A99" w:rsidP="00011121">
                            <w:pPr>
                              <w:jc w:val="right"/>
                            </w:pPr>
                          </w:p>
                          <w:p w14:paraId="76866357" w14:textId="77777777" w:rsidR="004E4A99" w:rsidRDefault="004E4A99" w:rsidP="00011121">
                            <w:pPr>
                              <w:jc w:val="right"/>
                            </w:pPr>
                          </w:p>
                          <w:p w14:paraId="76866358" w14:textId="65E394D8" w:rsidR="004E4A99" w:rsidRDefault="004E4A99" w:rsidP="00D973F8">
                            <w:pPr>
                              <w:tabs>
                                <w:tab w:val="left" w:pos="6840"/>
                              </w:tabs>
                              <w:ind w:left="4320" w:firstLine="720"/>
                              <w:rPr>
                                <w:rFonts w:ascii="Times New Roman" w:hAnsi="Times New Roman" w:cs="Times New Roman"/>
                                <w:noProof/>
                                <w:sz w:val="24"/>
                                <w:szCs w:val="24"/>
                              </w:rPr>
                            </w:pPr>
                            <w:r w:rsidRPr="003211F5">
                              <w:rPr>
                                <w:rFonts w:ascii="Times New Roman" w:hAnsi="Times New Roman" w:cs="Times New Roman"/>
                                <w:noProof/>
                                <w:sz w:val="24"/>
                                <w:szCs w:val="24"/>
                              </w:rPr>
                              <w:t>Process Owner:</w:t>
                            </w:r>
                            <w:r>
                              <w:rPr>
                                <w:rFonts w:ascii="Times New Roman" w:hAnsi="Times New Roman" w:cs="Times New Roman"/>
                                <w:noProof/>
                                <w:sz w:val="24"/>
                                <w:szCs w:val="24"/>
                              </w:rPr>
                              <w:t xml:space="preserve">  A</w:t>
                            </w:r>
                            <w:r w:rsidRPr="003211F5">
                              <w:rPr>
                                <w:rFonts w:ascii="Times New Roman" w:hAnsi="Times New Roman" w:cs="Times New Roman"/>
                                <w:noProof/>
                                <w:sz w:val="24"/>
                                <w:szCs w:val="24"/>
                              </w:rPr>
                              <w:t>FLCMC/</w:t>
                            </w:r>
                            <w:r>
                              <w:rPr>
                                <w:rFonts w:ascii="Times New Roman" w:hAnsi="Times New Roman" w:cs="Times New Roman"/>
                                <w:noProof/>
                                <w:sz w:val="24"/>
                                <w:szCs w:val="24"/>
                              </w:rPr>
                              <w:t>AZ</w:t>
                            </w:r>
                          </w:p>
                          <w:p w14:paraId="57CCE693" w14:textId="2705799A" w:rsidR="004E4A99" w:rsidRPr="006E446D" w:rsidRDefault="004E4A99" w:rsidP="00685C83">
                            <w:pPr>
                              <w:tabs>
                                <w:tab w:val="left" w:pos="6840"/>
                              </w:tabs>
                              <w:ind w:left="4320" w:firstLine="720"/>
                              <w:rPr>
                                <w:rFonts w:ascii="Times New Roman" w:hAnsi="Times New Roman" w:cs="Times New Roman"/>
                                <w:noProof/>
                                <w:sz w:val="24"/>
                                <w:szCs w:val="24"/>
                              </w:rPr>
                            </w:pPr>
                            <w:r w:rsidRPr="00CF34C7">
                              <w:rPr>
                                <w:rFonts w:ascii="Times New Roman" w:hAnsi="Times New Roman" w:cs="Times New Roman"/>
                                <w:noProof/>
                                <w:sz w:val="24"/>
                                <w:szCs w:val="24"/>
                              </w:rPr>
                              <w:t xml:space="preserve">Date: </w:t>
                            </w:r>
                            <w:r w:rsidR="00B76C19">
                              <w:rPr>
                                <w:rFonts w:ascii="Times New Roman" w:hAnsi="Times New Roman" w:cs="Times New Roman"/>
                                <w:noProof/>
                                <w:sz w:val="24"/>
                                <w:szCs w:val="24"/>
                              </w:rPr>
                              <w:t>17</w:t>
                            </w:r>
                            <w:r w:rsidR="00B76C19" w:rsidRPr="00CF34C7">
                              <w:rPr>
                                <w:rFonts w:ascii="Times New Roman" w:hAnsi="Times New Roman" w:cs="Times New Roman"/>
                                <w:noProof/>
                                <w:sz w:val="24"/>
                                <w:szCs w:val="24"/>
                              </w:rPr>
                              <w:t xml:space="preserve"> </w:t>
                            </w:r>
                            <w:r w:rsidR="00B76C19">
                              <w:rPr>
                                <w:rFonts w:ascii="Times New Roman" w:hAnsi="Times New Roman" w:cs="Times New Roman"/>
                                <w:noProof/>
                                <w:sz w:val="24"/>
                                <w:szCs w:val="24"/>
                              </w:rPr>
                              <w:t>Nov</w:t>
                            </w:r>
                            <w:r w:rsidR="00B76C19" w:rsidRPr="00CF34C7">
                              <w:rPr>
                                <w:rFonts w:ascii="Times New Roman" w:hAnsi="Times New Roman" w:cs="Times New Roman"/>
                                <w:noProof/>
                                <w:sz w:val="24"/>
                                <w:szCs w:val="24"/>
                              </w:rPr>
                              <w:t xml:space="preserve"> 20</w:t>
                            </w:r>
                            <w:r w:rsidR="00B76C19">
                              <w:rPr>
                                <w:rFonts w:ascii="Times New Roman" w:hAnsi="Times New Roman" w:cs="Times New Roman"/>
                                <w:noProof/>
                                <w:sz w:val="24"/>
                                <w:szCs w:val="24"/>
                              </w:rPr>
                              <w:t>22</w:t>
                            </w:r>
                          </w:p>
                          <w:p w14:paraId="6AB67A2E" w14:textId="1816C976" w:rsidR="004E4A99" w:rsidRPr="006E446D" w:rsidRDefault="004E4A99" w:rsidP="00685C83">
                            <w:pPr>
                              <w:ind w:left="5040"/>
                              <w:rPr>
                                <w:rFonts w:ascii="Times New Roman" w:hAnsi="Times New Roman" w:cs="Times New Roman"/>
                                <w:sz w:val="24"/>
                                <w:szCs w:val="24"/>
                              </w:rPr>
                            </w:pPr>
                            <w:r w:rsidRPr="006E446D">
                              <w:rPr>
                                <w:rFonts w:ascii="Times New Roman" w:hAnsi="Times New Roman" w:cs="Times New Roman"/>
                                <w:sz w:val="24"/>
                                <w:szCs w:val="24"/>
                              </w:rPr>
                              <w:t xml:space="preserve">Version: </w:t>
                            </w:r>
                            <w:r w:rsidR="00EB1E5E">
                              <w:rPr>
                                <w:rFonts w:ascii="Times New Roman" w:hAnsi="Times New Roman" w:cs="Times New Roman"/>
                                <w:sz w:val="24"/>
                                <w:szCs w:val="24"/>
                              </w:rPr>
                              <w:t>7</w:t>
                            </w:r>
                            <w:r>
                              <w:rPr>
                                <w:rFonts w:ascii="Times New Roman" w:hAnsi="Times New Roman" w:cs="Times New Roman"/>
                                <w:sz w:val="24"/>
                                <w:szCs w:val="24"/>
                              </w:rPr>
                              <w:t>.0</w:t>
                            </w:r>
                          </w:p>
                          <w:p w14:paraId="76866359" w14:textId="1ACD79F8" w:rsidR="004E4A99" w:rsidRPr="003211F5" w:rsidRDefault="004E4A99" w:rsidP="00685C83">
                            <w:pPr>
                              <w:tabs>
                                <w:tab w:val="left" w:pos="6840"/>
                              </w:tabs>
                              <w:ind w:left="4320" w:firstLine="720"/>
                              <w:rPr>
                                <w:rFonts w:ascii="Times New Roman" w:hAnsi="Times New Roman" w:cs="Times New Roman"/>
                                <w:noProo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866315" id="_x0000_t202" coordsize="21600,21600" o:spt="202" path="m,l,21600r21600,l21600,xe">
                <v:stroke joinstyle="miter"/>
                <v:path gradientshapeok="t" o:connecttype="rect"/>
              </v:shapetype>
              <v:shape id="Text Box 4" o:spid="_x0000_s1026" type="#_x0000_t202" style="position:absolute;left:0;text-align:left;margin-left:15pt;margin-top:49.3pt;width:457.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">
                <v:textbox>
                  <w:txbxContent>
                    <w:p w14:paraId="7686634C" w14:textId="77777777" w:rsidR="004E4A99" w:rsidRDefault="004E4A99" w:rsidP="00011121"/>
                    <w:p w14:paraId="7686634D" w14:textId="77777777" w:rsidR="004E4A99" w:rsidRDefault="004E4A99" w:rsidP="00011121">
                      <w:r w:rsidRPr="004A244F">
                        <w:rPr>
                          <w:noProof/>
                        </w:rPr>
                        <w:drawing>
                          <wp:inline distT="0" distB="0" distL="0" distR="0" wp14:anchorId="76866363" wp14:editId="76866364">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7686634E" w14:textId="77777777" w:rsidR="004E4A99" w:rsidRPr="005948A0" w:rsidRDefault="004E4A99" w:rsidP="00CF6BA7">
                      <w:pPr>
                        <w:rPr>
                          <w:sz w:val="32"/>
                        </w:rPr>
                      </w:pPr>
                    </w:p>
                    <w:p w14:paraId="7686634F" w14:textId="77777777" w:rsidR="004E4A99" w:rsidRDefault="004E4A99" w:rsidP="00011121">
                      <w:pPr>
                        <w:jc w:val="center"/>
                        <w:rPr>
                          <w:rFonts w:ascii="Times New Roman" w:hAnsi="Times New Roman" w:cs="Times New Roman"/>
                          <w:sz w:val="24"/>
                          <w:szCs w:val="24"/>
                          <w:u w:val="single"/>
                        </w:rPr>
                      </w:pPr>
                    </w:p>
                    <w:p w14:paraId="76866350"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Air Force Life Cycle Management Center (AFLCMC)</w:t>
                      </w:r>
                    </w:p>
                    <w:p w14:paraId="76866351"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Standard Process</w:t>
                      </w:r>
                    </w:p>
                    <w:p w14:paraId="76866352" w14:textId="77777777" w:rsidR="004E4A99" w:rsidRPr="00C9398A" w:rsidRDefault="004E4A99" w:rsidP="00C9398A">
                      <w:pPr>
                        <w:jc w:val="center"/>
                        <w:rPr>
                          <w:rFonts w:ascii="Times New Roman" w:hAnsi="Times New Roman" w:cs="Times New Roman"/>
                          <w:sz w:val="28"/>
                          <w:szCs w:val="24"/>
                        </w:rPr>
                      </w:pPr>
                      <w:r w:rsidRPr="00C9398A">
                        <w:rPr>
                          <w:rFonts w:ascii="Times New Roman" w:hAnsi="Times New Roman" w:cs="Times New Roman"/>
                          <w:sz w:val="28"/>
                          <w:szCs w:val="24"/>
                        </w:rPr>
                        <w:t>For</w:t>
                      </w:r>
                    </w:p>
                    <w:p w14:paraId="76866353" w14:textId="77777777" w:rsidR="004E4A99" w:rsidRDefault="004E4A99" w:rsidP="00027BC3">
                      <w:pPr>
                        <w:jc w:val="center"/>
                        <w:rPr>
                          <w:rFonts w:ascii="Times New Roman" w:hAnsi="Times New Roman" w:cs="Times New Roman"/>
                          <w:i/>
                          <w:sz w:val="28"/>
                          <w:szCs w:val="24"/>
                        </w:rPr>
                      </w:pPr>
                      <w:r>
                        <w:rPr>
                          <w:rFonts w:ascii="Times New Roman" w:hAnsi="Times New Roman" w:cs="Times New Roman"/>
                          <w:i/>
                          <w:sz w:val="28"/>
                          <w:szCs w:val="24"/>
                        </w:rPr>
                        <w:t xml:space="preserve">Contract Award (Source Selection) </w:t>
                      </w:r>
                    </w:p>
                    <w:p w14:paraId="76866354" w14:textId="14176EAD" w:rsidR="004E4A99" w:rsidRPr="00C9398A" w:rsidRDefault="004E4A99" w:rsidP="00027BC3">
                      <w:pPr>
                        <w:jc w:val="center"/>
                        <w:rPr>
                          <w:i/>
                        </w:rPr>
                      </w:pPr>
                      <w:r w:rsidRPr="00C9398A">
                        <w:rPr>
                          <w:rFonts w:ascii="Times New Roman" w:hAnsi="Times New Roman" w:cs="Times New Roman"/>
                          <w:i/>
                          <w:sz w:val="28"/>
                          <w:szCs w:val="24"/>
                        </w:rPr>
                        <w:t>Competitive Acquisition Source Selections</w:t>
                      </w:r>
                      <w:r>
                        <w:rPr>
                          <w:rFonts w:ascii="Times New Roman" w:hAnsi="Times New Roman" w:cs="Times New Roman"/>
                          <w:i/>
                          <w:sz w:val="28"/>
                          <w:szCs w:val="24"/>
                        </w:rPr>
                        <w:t xml:space="preserve"> </w:t>
                      </w:r>
                      <w:r w:rsidRPr="005B102D">
                        <w:rPr>
                          <w:rFonts w:ascii="Times New Roman" w:hAnsi="Times New Roman" w:cs="Times New Roman"/>
                          <w:i/>
                          <w:sz w:val="28"/>
                          <w:szCs w:val="24"/>
                          <w:u w:val="single"/>
                        </w:rPr>
                        <w:t>&gt;</w:t>
                      </w:r>
                      <w:r>
                        <w:rPr>
                          <w:rFonts w:ascii="Times New Roman" w:hAnsi="Times New Roman" w:cs="Times New Roman"/>
                          <w:i/>
                          <w:sz w:val="28"/>
                          <w:szCs w:val="24"/>
                        </w:rPr>
                        <w:t>$1M</w:t>
                      </w:r>
                    </w:p>
                    <w:p w14:paraId="76866355" w14:textId="77777777" w:rsidR="004E4A99" w:rsidRDefault="004E4A99" w:rsidP="00B60818">
                      <w:pPr>
                        <w:jc w:val="center"/>
                      </w:pPr>
                    </w:p>
                    <w:p w14:paraId="76866356" w14:textId="77777777" w:rsidR="004E4A99" w:rsidRDefault="004E4A99" w:rsidP="00011121">
                      <w:pPr>
                        <w:jc w:val="right"/>
                      </w:pPr>
                    </w:p>
                    <w:p w14:paraId="76866357" w14:textId="77777777" w:rsidR="004E4A99" w:rsidRDefault="004E4A99" w:rsidP="00011121">
                      <w:pPr>
                        <w:jc w:val="right"/>
                      </w:pPr>
                    </w:p>
                    <w:p w14:paraId="76866358" w14:textId="65E394D8" w:rsidR="004E4A99" w:rsidRDefault="004E4A99" w:rsidP="00D973F8">
                      <w:pPr>
                        <w:tabs>
                          <w:tab w:val="left" w:pos="6840"/>
                        </w:tabs>
                        <w:ind w:left="4320" w:firstLine="720"/>
                        <w:rPr>
                          <w:rFonts w:ascii="Times New Roman" w:hAnsi="Times New Roman" w:cs="Times New Roman"/>
                          <w:noProof/>
                          <w:sz w:val="24"/>
                          <w:szCs w:val="24"/>
                        </w:rPr>
                      </w:pPr>
                      <w:r w:rsidRPr="003211F5">
                        <w:rPr>
                          <w:rFonts w:ascii="Times New Roman" w:hAnsi="Times New Roman" w:cs="Times New Roman"/>
                          <w:noProof/>
                          <w:sz w:val="24"/>
                          <w:szCs w:val="24"/>
                        </w:rPr>
                        <w:t>Process Owner:</w:t>
                      </w:r>
                      <w:r>
                        <w:rPr>
                          <w:rFonts w:ascii="Times New Roman" w:hAnsi="Times New Roman" w:cs="Times New Roman"/>
                          <w:noProof/>
                          <w:sz w:val="24"/>
                          <w:szCs w:val="24"/>
                        </w:rPr>
                        <w:t xml:space="preserve">  A</w:t>
                      </w:r>
                      <w:r w:rsidRPr="003211F5">
                        <w:rPr>
                          <w:rFonts w:ascii="Times New Roman" w:hAnsi="Times New Roman" w:cs="Times New Roman"/>
                          <w:noProof/>
                          <w:sz w:val="24"/>
                          <w:szCs w:val="24"/>
                        </w:rPr>
                        <w:t>FLCMC/</w:t>
                      </w:r>
                      <w:r>
                        <w:rPr>
                          <w:rFonts w:ascii="Times New Roman" w:hAnsi="Times New Roman" w:cs="Times New Roman"/>
                          <w:noProof/>
                          <w:sz w:val="24"/>
                          <w:szCs w:val="24"/>
                        </w:rPr>
                        <w:t>AZ</w:t>
                      </w:r>
                    </w:p>
                    <w:p w14:paraId="57CCE693" w14:textId="2705799A" w:rsidR="004E4A99" w:rsidRPr="006E446D" w:rsidRDefault="004E4A99" w:rsidP="00685C83">
                      <w:pPr>
                        <w:tabs>
                          <w:tab w:val="left" w:pos="6840"/>
                        </w:tabs>
                        <w:ind w:left="4320" w:firstLine="720"/>
                        <w:rPr>
                          <w:rFonts w:ascii="Times New Roman" w:hAnsi="Times New Roman" w:cs="Times New Roman"/>
                          <w:noProof/>
                          <w:sz w:val="24"/>
                          <w:szCs w:val="24"/>
                        </w:rPr>
                      </w:pPr>
                      <w:r w:rsidRPr="00CF34C7">
                        <w:rPr>
                          <w:rFonts w:ascii="Times New Roman" w:hAnsi="Times New Roman" w:cs="Times New Roman"/>
                          <w:noProof/>
                          <w:sz w:val="24"/>
                          <w:szCs w:val="24"/>
                        </w:rPr>
                        <w:t xml:space="preserve">Date: </w:t>
                      </w:r>
                      <w:r w:rsidR="00B76C19">
                        <w:rPr>
                          <w:rFonts w:ascii="Times New Roman" w:hAnsi="Times New Roman" w:cs="Times New Roman"/>
                          <w:noProof/>
                          <w:sz w:val="24"/>
                          <w:szCs w:val="24"/>
                        </w:rPr>
                        <w:t>17</w:t>
                      </w:r>
                      <w:r w:rsidR="00B76C19" w:rsidRPr="00CF34C7">
                        <w:rPr>
                          <w:rFonts w:ascii="Times New Roman" w:hAnsi="Times New Roman" w:cs="Times New Roman"/>
                          <w:noProof/>
                          <w:sz w:val="24"/>
                          <w:szCs w:val="24"/>
                        </w:rPr>
                        <w:t xml:space="preserve"> </w:t>
                      </w:r>
                      <w:r w:rsidR="00B76C19">
                        <w:rPr>
                          <w:rFonts w:ascii="Times New Roman" w:hAnsi="Times New Roman" w:cs="Times New Roman"/>
                          <w:noProof/>
                          <w:sz w:val="24"/>
                          <w:szCs w:val="24"/>
                        </w:rPr>
                        <w:t>Nov</w:t>
                      </w:r>
                      <w:r w:rsidR="00B76C19" w:rsidRPr="00CF34C7">
                        <w:rPr>
                          <w:rFonts w:ascii="Times New Roman" w:hAnsi="Times New Roman" w:cs="Times New Roman"/>
                          <w:noProof/>
                          <w:sz w:val="24"/>
                          <w:szCs w:val="24"/>
                        </w:rPr>
                        <w:t xml:space="preserve"> 20</w:t>
                      </w:r>
                      <w:r w:rsidR="00B76C19">
                        <w:rPr>
                          <w:rFonts w:ascii="Times New Roman" w:hAnsi="Times New Roman" w:cs="Times New Roman"/>
                          <w:noProof/>
                          <w:sz w:val="24"/>
                          <w:szCs w:val="24"/>
                        </w:rPr>
                        <w:t>22</w:t>
                      </w:r>
                    </w:p>
                    <w:p w14:paraId="6AB67A2E" w14:textId="1816C976" w:rsidR="004E4A99" w:rsidRPr="006E446D" w:rsidRDefault="004E4A99" w:rsidP="00685C83">
                      <w:pPr>
                        <w:ind w:left="5040"/>
                        <w:rPr>
                          <w:rFonts w:ascii="Times New Roman" w:hAnsi="Times New Roman" w:cs="Times New Roman"/>
                          <w:sz w:val="24"/>
                          <w:szCs w:val="24"/>
                        </w:rPr>
                      </w:pPr>
                      <w:r w:rsidRPr="006E446D">
                        <w:rPr>
                          <w:rFonts w:ascii="Times New Roman" w:hAnsi="Times New Roman" w:cs="Times New Roman"/>
                          <w:sz w:val="24"/>
                          <w:szCs w:val="24"/>
                        </w:rPr>
                        <w:t xml:space="preserve">Version: </w:t>
                      </w:r>
                      <w:r w:rsidR="00EB1E5E">
                        <w:rPr>
                          <w:rFonts w:ascii="Times New Roman" w:hAnsi="Times New Roman" w:cs="Times New Roman"/>
                          <w:sz w:val="24"/>
                          <w:szCs w:val="24"/>
                        </w:rPr>
                        <w:t>7</w:t>
                      </w:r>
                      <w:r>
                        <w:rPr>
                          <w:rFonts w:ascii="Times New Roman" w:hAnsi="Times New Roman" w:cs="Times New Roman"/>
                          <w:sz w:val="24"/>
                          <w:szCs w:val="24"/>
                        </w:rPr>
                        <w:t>.0</w:t>
                      </w:r>
                    </w:p>
                    <w:p w14:paraId="76866359" w14:textId="1ACD79F8" w:rsidR="004E4A99" w:rsidRPr="003211F5" w:rsidRDefault="004E4A99" w:rsidP="00685C83">
                      <w:pPr>
                        <w:tabs>
                          <w:tab w:val="left" w:pos="6840"/>
                        </w:tabs>
                        <w:ind w:left="4320" w:firstLine="720"/>
                        <w:rPr>
                          <w:rFonts w:ascii="Times New Roman" w:hAnsi="Times New Roman" w:cs="Times New Roman"/>
                          <w:noProof/>
                          <w:sz w:val="24"/>
                          <w:szCs w:val="24"/>
                        </w:rPr>
                      </w:pPr>
                    </w:p>
                  </w:txbxContent>
                </v:textbox>
              </v:shape>
            </w:pict>
          </mc:Fallback>
        </mc:AlternateContent>
      </w:r>
    </w:p>
    <w:p w14:paraId="76866085" w14:textId="77777777" w:rsidR="007B5D86" w:rsidRDefault="007B5D86">
      <w:pPr>
        <w:rPr>
          <w:rFonts w:ascii="Times New Roman" w:hAnsi="Times New Roman" w:cs="Times New Roman"/>
          <w:b/>
          <w:sz w:val="24"/>
          <w:szCs w:val="24"/>
        </w:rPr>
        <w:sectPr w:rsidR="007B5D86" w:rsidSect="007B5D86">
          <w:footerReference w:type="default" r:id="rId13"/>
          <w:pgSz w:w="12240" w:h="15840" w:code="1"/>
          <w:pgMar w:top="1267" w:right="1440" w:bottom="1267" w:left="1440" w:header="720" w:footer="288" w:gutter="0"/>
          <w:pgNumType w:fmt="lowerRoman" w:start="1"/>
          <w:cols w:space="720"/>
          <w:titlePg/>
          <w:docGrid w:linePitch="360"/>
        </w:sectPr>
      </w:pPr>
    </w:p>
    <w:p w14:paraId="76866086" w14:textId="77777777" w:rsidR="00B4795A" w:rsidRPr="00442F85" w:rsidRDefault="00B4795A" w:rsidP="00B4795A">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6"/>
        <w:gridCol w:w="2347"/>
        <w:gridCol w:w="4667"/>
      </w:tblGrid>
      <w:tr w:rsidR="00B4795A" w:rsidRPr="00442F85" w14:paraId="76866088" w14:textId="77777777" w:rsidTr="00B4795A">
        <w:tc>
          <w:tcPr>
            <w:tcW w:w="9576" w:type="dxa"/>
            <w:gridSpan w:val="3"/>
          </w:tcPr>
          <w:p w14:paraId="76866087" w14:textId="77777777" w:rsidR="00B4795A" w:rsidRPr="007B5D86" w:rsidRDefault="00B4795A" w:rsidP="00B4795A">
            <w:pPr>
              <w:pStyle w:val="NoSpacing"/>
              <w:jc w:val="center"/>
              <w:rPr>
                <w:rFonts w:ascii="Times New Roman" w:hAnsi="Times New Roman" w:cs="Times New Roman"/>
                <w:b/>
                <w:sz w:val="24"/>
                <w:szCs w:val="24"/>
              </w:rPr>
            </w:pPr>
            <w:r w:rsidRPr="007B5D86">
              <w:rPr>
                <w:rFonts w:ascii="Times New Roman" w:hAnsi="Times New Roman" w:cs="Times New Roman"/>
                <w:b/>
                <w:sz w:val="24"/>
                <w:szCs w:val="24"/>
              </w:rPr>
              <w:t>Record of Changes</w:t>
            </w:r>
          </w:p>
        </w:tc>
      </w:tr>
      <w:tr w:rsidR="00005E59" w:rsidRPr="00442F85" w14:paraId="7686608C" w14:textId="77777777" w:rsidTr="00B4795A">
        <w:trPr>
          <w:trHeight w:val="287"/>
        </w:trPr>
        <w:tc>
          <w:tcPr>
            <w:tcW w:w="2394" w:type="dxa"/>
          </w:tcPr>
          <w:p w14:paraId="76866089" w14:textId="77777777" w:rsidR="00B4795A" w:rsidRPr="00442F85" w:rsidRDefault="00B4795A" w:rsidP="00B4795A">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394" w:type="dxa"/>
          </w:tcPr>
          <w:p w14:paraId="7686608A" w14:textId="77777777" w:rsidR="00B4795A" w:rsidRPr="00442F85" w:rsidRDefault="00B4795A" w:rsidP="00B4795A">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4788" w:type="dxa"/>
          </w:tcPr>
          <w:p w14:paraId="7686608B" w14:textId="77777777" w:rsidR="00B4795A" w:rsidRPr="00442F85" w:rsidRDefault="00B4795A" w:rsidP="00B4795A">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005E59" w:rsidRPr="00442F85" w14:paraId="76866090" w14:textId="77777777" w:rsidTr="00B4795A">
        <w:tc>
          <w:tcPr>
            <w:tcW w:w="2394" w:type="dxa"/>
          </w:tcPr>
          <w:p w14:paraId="7686608D" w14:textId="77777777" w:rsidR="00B4795A" w:rsidRPr="00442F85" w:rsidRDefault="00B4795A" w:rsidP="00B4795A">
            <w:pPr>
              <w:pStyle w:val="NoSpacing"/>
              <w:rPr>
                <w:rFonts w:ascii="Times New Roman" w:hAnsi="Times New Roman" w:cs="Times New Roman"/>
                <w:sz w:val="24"/>
                <w:szCs w:val="24"/>
              </w:rPr>
            </w:pPr>
            <w:r w:rsidRPr="00442F85">
              <w:rPr>
                <w:rFonts w:ascii="Times New Roman" w:hAnsi="Times New Roman" w:cs="Times New Roman"/>
                <w:sz w:val="24"/>
                <w:szCs w:val="24"/>
              </w:rPr>
              <w:t>1.0</w:t>
            </w:r>
          </w:p>
        </w:tc>
        <w:tc>
          <w:tcPr>
            <w:tcW w:w="2394" w:type="dxa"/>
          </w:tcPr>
          <w:p w14:paraId="7686608E" w14:textId="77777777" w:rsidR="00B4795A" w:rsidRPr="00CF6BA7" w:rsidRDefault="00CF6BA7" w:rsidP="00B34354">
            <w:pPr>
              <w:pStyle w:val="NoSpacing"/>
              <w:rPr>
                <w:rFonts w:ascii="Times New Roman" w:hAnsi="Times New Roman" w:cs="Times New Roman"/>
                <w:sz w:val="24"/>
                <w:szCs w:val="24"/>
              </w:rPr>
            </w:pPr>
            <w:r w:rsidRPr="00CF6BA7">
              <w:rPr>
                <w:rFonts w:ascii="Times New Roman" w:hAnsi="Times New Roman" w:cs="Times New Roman"/>
                <w:sz w:val="24"/>
                <w:szCs w:val="24"/>
              </w:rPr>
              <w:t>27 Aug</w:t>
            </w:r>
            <w:r w:rsidR="001C68EB">
              <w:rPr>
                <w:rFonts w:ascii="Times New Roman" w:hAnsi="Times New Roman" w:cs="Times New Roman"/>
                <w:sz w:val="24"/>
                <w:szCs w:val="24"/>
              </w:rPr>
              <w:t>ust</w:t>
            </w:r>
            <w:r w:rsidRPr="00CF6BA7">
              <w:rPr>
                <w:rFonts w:ascii="Times New Roman" w:hAnsi="Times New Roman" w:cs="Times New Roman"/>
                <w:sz w:val="24"/>
                <w:szCs w:val="24"/>
              </w:rPr>
              <w:t xml:space="preserve"> </w:t>
            </w:r>
            <w:r w:rsidR="001C68EB">
              <w:rPr>
                <w:rFonts w:ascii="Times New Roman" w:hAnsi="Times New Roman" w:cs="Times New Roman"/>
                <w:sz w:val="24"/>
                <w:szCs w:val="24"/>
              </w:rPr>
              <w:t>20</w:t>
            </w:r>
            <w:r w:rsidRPr="00CF6BA7">
              <w:rPr>
                <w:rFonts w:ascii="Times New Roman" w:hAnsi="Times New Roman" w:cs="Times New Roman"/>
                <w:sz w:val="24"/>
                <w:szCs w:val="24"/>
              </w:rPr>
              <w:t>13</w:t>
            </w:r>
          </w:p>
        </w:tc>
        <w:tc>
          <w:tcPr>
            <w:tcW w:w="4788" w:type="dxa"/>
          </w:tcPr>
          <w:p w14:paraId="7686608F" w14:textId="77777777" w:rsidR="00B4795A" w:rsidRPr="00CF6BA7" w:rsidRDefault="00B4795A" w:rsidP="000546A7">
            <w:pPr>
              <w:pStyle w:val="NoSpacing"/>
              <w:rPr>
                <w:rFonts w:ascii="Times New Roman" w:hAnsi="Times New Roman" w:cs="Times New Roman"/>
                <w:sz w:val="24"/>
                <w:szCs w:val="24"/>
              </w:rPr>
            </w:pPr>
            <w:r w:rsidRPr="00CF6BA7">
              <w:rPr>
                <w:rFonts w:ascii="Times New Roman" w:hAnsi="Times New Roman" w:cs="Times New Roman"/>
                <w:sz w:val="24"/>
                <w:szCs w:val="24"/>
              </w:rPr>
              <w:t xml:space="preserve">Basic </w:t>
            </w:r>
            <w:r w:rsidR="000546A7" w:rsidRPr="00CF6BA7">
              <w:rPr>
                <w:rFonts w:ascii="Times New Roman" w:hAnsi="Times New Roman" w:cs="Times New Roman"/>
                <w:sz w:val="24"/>
                <w:szCs w:val="24"/>
              </w:rPr>
              <w:t>Process</w:t>
            </w:r>
            <w:r w:rsidR="00662D0A" w:rsidRPr="00CF6BA7">
              <w:rPr>
                <w:rFonts w:ascii="Times New Roman" w:hAnsi="Times New Roman" w:cs="Times New Roman"/>
                <w:sz w:val="24"/>
                <w:szCs w:val="24"/>
              </w:rPr>
              <w:t>. Approved by S&amp;P Board on 11 Jul</w:t>
            </w:r>
            <w:r w:rsidR="00F06693">
              <w:rPr>
                <w:rFonts w:ascii="Times New Roman" w:hAnsi="Times New Roman" w:cs="Times New Roman"/>
                <w:sz w:val="24"/>
                <w:szCs w:val="24"/>
              </w:rPr>
              <w:t>y</w:t>
            </w:r>
            <w:r w:rsidR="00662D0A" w:rsidRPr="00CF6BA7">
              <w:rPr>
                <w:rFonts w:ascii="Times New Roman" w:hAnsi="Times New Roman" w:cs="Times New Roman"/>
                <w:sz w:val="24"/>
                <w:szCs w:val="24"/>
              </w:rPr>
              <w:t xml:space="preserve"> 2013. </w:t>
            </w:r>
          </w:p>
        </w:tc>
      </w:tr>
      <w:tr w:rsidR="00005E59" w:rsidRPr="00442F85" w14:paraId="76866095" w14:textId="77777777" w:rsidTr="00B4795A">
        <w:tc>
          <w:tcPr>
            <w:tcW w:w="2394" w:type="dxa"/>
          </w:tcPr>
          <w:p w14:paraId="76866091" w14:textId="77777777" w:rsidR="00B4795A" w:rsidRPr="00442F85" w:rsidRDefault="000A2694" w:rsidP="00B4795A">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2394" w:type="dxa"/>
          </w:tcPr>
          <w:p w14:paraId="76866092" w14:textId="6C45957D" w:rsidR="00B4795A" w:rsidRPr="00442F85" w:rsidRDefault="00685C83" w:rsidP="00B4795A">
            <w:pPr>
              <w:pStyle w:val="NoSpacing"/>
              <w:rPr>
                <w:rFonts w:ascii="Times New Roman" w:hAnsi="Times New Roman" w:cs="Times New Roman"/>
                <w:sz w:val="24"/>
                <w:szCs w:val="24"/>
              </w:rPr>
            </w:pPr>
            <w:r>
              <w:rPr>
                <w:rFonts w:ascii="Times New Roman" w:hAnsi="Times New Roman" w:cs="Times New Roman"/>
                <w:sz w:val="24"/>
                <w:szCs w:val="24"/>
              </w:rPr>
              <w:t>06 March 2015</w:t>
            </w:r>
          </w:p>
        </w:tc>
        <w:tc>
          <w:tcPr>
            <w:tcW w:w="4788" w:type="dxa"/>
          </w:tcPr>
          <w:p w14:paraId="76866093" w14:textId="0A391B23" w:rsidR="00B4795A" w:rsidRDefault="000A2694" w:rsidP="00B4795A">
            <w:pPr>
              <w:pStyle w:val="NoSpacing"/>
              <w:rPr>
                <w:rFonts w:ascii="Times New Roman" w:hAnsi="Times New Roman" w:cs="Times New Roman"/>
                <w:sz w:val="24"/>
                <w:szCs w:val="24"/>
              </w:rPr>
            </w:pPr>
            <w:r>
              <w:rPr>
                <w:rFonts w:ascii="Times New Roman" w:hAnsi="Times New Roman" w:cs="Times New Roman"/>
                <w:sz w:val="24"/>
                <w:szCs w:val="24"/>
              </w:rPr>
              <w:t xml:space="preserve">Incorporated additional detail into the attached Work Breakdown Structure (WBS) and updated process to include </w:t>
            </w:r>
            <w:r w:rsidR="00F5668D">
              <w:rPr>
                <w:rFonts w:ascii="Times New Roman" w:hAnsi="Times New Roman" w:cs="Times New Roman"/>
                <w:sz w:val="24"/>
                <w:szCs w:val="24"/>
              </w:rPr>
              <w:t>information from Process Guide B102,</w:t>
            </w:r>
            <w:r w:rsidR="00370C97">
              <w:rPr>
                <w:rFonts w:ascii="Times New Roman" w:hAnsi="Times New Roman" w:cs="Times New Roman"/>
                <w:sz w:val="24"/>
                <w:szCs w:val="24"/>
              </w:rPr>
              <w:t xml:space="preserve"> Acquisition Center of Excellence</w:t>
            </w:r>
            <w:r w:rsidR="00F5668D">
              <w:rPr>
                <w:rFonts w:ascii="Times New Roman" w:hAnsi="Times New Roman" w:cs="Times New Roman"/>
                <w:sz w:val="24"/>
                <w:szCs w:val="24"/>
              </w:rPr>
              <w:t xml:space="preserve"> </w:t>
            </w:r>
            <w:r w:rsidR="00370C97">
              <w:rPr>
                <w:rFonts w:ascii="Times New Roman" w:hAnsi="Times New Roman" w:cs="Times New Roman"/>
                <w:sz w:val="24"/>
                <w:szCs w:val="24"/>
              </w:rPr>
              <w:t>(</w:t>
            </w:r>
            <w:r w:rsidR="00F5668D">
              <w:rPr>
                <w:rFonts w:ascii="Times New Roman" w:hAnsi="Times New Roman" w:cs="Times New Roman"/>
                <w:sz w:val="24"/>
                <w:szCs w:val="24"/>
              </w:rPr>
              <w:t>ACE</w:t>
            </w:r>
            <w:r w:rsidR="00370C97">
              <w:rPr>
                <w:rFonts w:ascii="Times New Roman" w:hAnsi="Times New Roman" w:cs="Times New Roman"/>
                <w:sz w:val="24"/>
                <w:szCs w:val="24"/>
              </w:rPr>
              <w:t>)</w:t>
            </w:r>
            <w:r w:rsidR="00F5668D">
              <w:rPr>
                <w:rFonts w:ascii="Times New Roman" w:hAnsi="Times New Roman" w:cs="Times New Roman"/>
                <w:sz w:val="24"/>
                <w:szCs w:val="24"/>
              </w:rPr>
              <w:t xml:space="preserve"> Source Selection Assistance (Deleted)</w:t>
            </w:r>
            <w:r>
              <w:rPr>
                <w:rFonts w:ascii="Times New Roman" w:hAnsi="Times New Roman" w:cs="Times New Roman"/>
                <w:sz w:val="24"/>
                <w:szCs w:val="24"/>
              </w:rPr>
              <w:t>.</w:t>
            </w:r>
          </w:p>
          <w:p w14:paraId="76866094" w14:textId="255DF833" w:rsidR="000A2694" w:rsidRPr="00442F85" w:rsidRDefault="000A2694" w:rsidP="00E12963">
            <w:pPr>
              <w:pStyle w:val="NoSpacing"/>
              <w:rPr>
                <w:rFonts w:ascii="Times New Roman" w:hAnsi="Times New Roman" w:cs="Times New Roman"/>
                <w:sz w:val="24"/>
                <w:szCs w:val="24"/>
              </w:rPr>
            </w:pPr>
            <w:r>
              <w:rPr>
                <w:rFonts w:ascii="Times New Roman" w:hAnsi="Times New Roman" w:cs="Times New Roman"/>
                <w:sz w:val="24"/>
                <w:szCs w:val="24"/>
              </w:rPr>
              <w:t xml:space="preserve">Approved by S&amp;P Board on </w:t>
            </w:r>
            <w:r w:rsidR="00E12963">
              <w:rPr>
                <w:rFonts w:ascii="Times New Roman" w:hAnsi="Times New Roman" w:cs="Times New Roman"/>
                <w:sz w:val="24"/>
                <w:szCs w:val="24"/>
              </w:rPr>
              <w:t>26 February 2015</w:t>
            </w:r>
            <w:r>
              <w:rPr>
                <w:rFonts w:ascii="Times New Roman" w:hAnsi="Times New Roman" w:cs="Times New Roman"/>
                <w:sz w:val="24"/>
                <w:szCs w:val="24"/>
              </w:rPr>
              <w:t>.</w:t>
            </w:r>
          </w:p>
        </w:tc>
      </w:tr>
      <w:tr w:rsidR="00005E59" w:rsidRPr="00442F85" w14:paraId="76866099" w14:textId="77777777" w:rsidTr="00B4795A">
        <w:tc>
          <w:tcPr>
            <w:tcW w:w="2394" w:type="dxa"/>
          </w:tcPr>
          <w:p w14:paraId="76866096" w14:textId="28E1C05A" w:rsidR="00B4795A" w:rsidRPr="00442F85" w:rsidRDefault="00D445F5" w:rsidP="007C3EBB">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2394" w:type="dxa"/>
          </w:tcPr>
          <w:p w14:paraId="76866097" w14:textId="2269644E" w:rsidR="00B4795A" w:rsidRPr="00442F85" w:rsidRDefault="007C3EBB" w:rsidP="00B4795A">
            <w:pPr>
              <w:pStyle w:val="NoSpacing"/>
              <w:rPr>
                <w:rFonts w:ascii="Times New Roman" w:hAnsi="Times New Roman" w:cs="Times New Roman"/>
                <w:sz w:val="24"/>
                <w:szCs w:val="24"/>
              </w:rPr>
            </w:pPr>
            <w:r>
              <w:rPr>
                <w:rFonts w:ascii="Times New Roman" w:hAnsi="Times New Roman" w:cs="Times New Roman"/>
                <w:sz w:val="24"/>
                <w:szCs w:val="24"/>
              </w:rPr>
              <w:t>17 August 2015</w:t>
            </w:r>
          </w:p>
        </w:tc>
        <w:tc>
          <w:tcPr>
            <w:tcW w:w="4788" w:type="dxa"/>
          </w:tcPr>
          <w:p w14:paraId="76866098" w14:textId="5CD8C115" w:rsidR="00B4795A" w:rsidRPr="00442F85" w:rsidRDefault="00D445F5" w:rsidP="00B4795A">
            <w:pPr>
              <w:pStyle w:val="NoSpacing"/>
              <w:rPr>
                <w:rFonts w:ascii="Times New Roman" w:hAnsi="Times New Roman" w:cs="Times New Roman"/>
                <w:sz w:val="24"/>
                <w:szCs w:val="24"/>
              </w:rPr>
            </w:pPr>
            <w:r>
              <w:rPr>
                <w:rFonts w:ascii="Times New Roman" w:hAnsi="Times New Roman" w:cs="Times New Roman"/>
                <w:sz w:val="24"/>
                <w:szCs w:val="24"/>
              </w:rPr>
              <w:t>Administratively update the standard process for clarity and consistency</w:t>
            </w:r>
          </w:p>
        </w:tc>
      </w:tr>
      <w:tr w:rsidR="00005E59" w:rsidRPr="00442F85" w14:paraId="7686609D" w14:textId="77777777" w:rsidTr="00B4795A">
        <w:tc>
          <w:tcPr>
            <w:tcW w:w="2394" w:type="dxa"/>
          </w:tcPr>
          <w:p w14:paraId="7686609A" w14:textId="4266A5BC" w:rsidR="00B4795A" w:rsidRPr="00442F85" w:rsidRDefault="00800BD6" w:rsidP="00B4795A">
            <w:pPr>
              <w:pStyle w:val="NoSpacing"/>
              <w:rPr>
                <w:rFonts w:ascii="Times New Roman" w:hAnsi="Times New Roman" w:cs="Times New Roman"/>
                <w:sz w:val="24"/>
                <w:szCs w:val="24"/>
              </w:rPr>
            </w:pPr>
            <w:r>
              <w:rPr>
                <w:rFonts w:ascii="Times New Roman" w:hAnsi="Times New Roman" w:cs="Times New Roman"/>
                <w:sz w:val="24"/>
                <w:szCs w:val="24"/>
              </w:rPr>
              <w:t>3.0</w:t>
            </w:r>
          </w:p>
        </w:tc>
        <w:tc>
          <w:tcPr>
            <w:tcW w:w="2394" w:type="dxa"/>
          </w:tcPr>
          <w:p w14:paraId="7686609B" w14:textId="287070E3" w:rsidR="00B4795A" w:rsidRPr="00CF34C7" w:rsidRDefault="00D2182E" w:rsidP="005B102D">
            <w:pPr>
              <w:pStyle w:val="NoSpacing"/>
              <w:rPr>
                <w:rFonts w:ascii="Times New Roman" w:hAnsi="Times New Roman" w:cs="Times New Roman"/>
                <w:sz w:val="24"/>
                <w:szCs w:val="24"/>
              </w:rPr>
            </w:pPr>
            <w:r w:rsidRPr="00CF34C7">
              <w:rPr>
                <w:rFonts w:ascii="Times New Roman" w:hAnsi="Times New Roman" w:cs="Times New Roman"/>
                <w:sz w:val="24"/>
                <w:szCs w:val="24"/>
              </w:rPr>
              <w:t>22 August</w:t>
            </w:r>
            <w:r w:rsidR="00E91B39" w:rsidRPr="00CF34C7">
              <w:rPr>
                <w:rFonts w:ascii="Times New Roman" w:hAnsi="Times New Roman" w:cs="Times New Roman"/>
                <w:sz w:val="24"/>
                <w:szCs w:val="24"/>
              </w:rPr>
              <w:t xml:space="preserve"> 2016</w:t>
            </w:r>
          </w:p>
        </w:tc>
        <w:tc>
          <w:tcPr>
            <w:tcW w:w="4788" w:type="dxa"/>
          </w:tcPr>
          <w:p w14:paraId="16E3B8C4" w14:textId="01A7B09C" w:rsidR="00B4795A" w:rsidRDefault="00005E59" w:rsidP="00B4795A">
            <w:pPr>
              <w:pStyle w:val="NoSpacing"/>
              <w:rPr>
                <w:rFonts w:ascii="Times New Roman" w:hAnsi="Times New Roman" w:cs="Times New Roman"/>
                <w:sz w:val="24"/>
                <w:szCs w:val="24"/>
              </w:rPr>
            </w:pPr>
            <w:r>
              <w:rPr>
                <w:rFonts w:ascii="Times New Roman" w:hAnsi="Times New Roman" w:cs="Times New Roman"/>
                <w:sz w:val="24"/>
                <w:szCs w:val="24"/>
              </w:rPr>
              <w:t xml:space="preserve">Applying standard process to AFLCMC competitions </w:t>
            </w:r>
            <w:r w:rsidR="005B102D" w:rsidRPr="005B102D">
              <w:rPr>
                <w:rFonts w:ascii="Times New Roman" w:hAnsi="Times New Roman" w:cs="Times New Roman"/>
                <w:sz w:val="24"/>
                <w:szCs w:val="24"/>
                <w:u w:val="single"/>
              </w:rPr>
              <w:t>&gt;</w:t>
            </w:r>
            <w:r w:rsidR="005B102D">
              <w:rPr>
                <w:rFonts w:ascii="Times New Roman" w:hAnsi="Times New Roman" w:cs="Times New Roman"/>
                <w:sz w:val="24"/>
                <w:szCs w:val="24"/>
              </w:rPr>
              <w:t xml:space="preserve">$1M </w:t>
            </w:r>
            <w:r>
              <w:rPr>
                <w:rFonts w:ascii="Times New Roman" w:hAnsi="Times New Roman" w:cs="Times New Roman"/>
                <w:sz w:val="24"/>
                <w:szCs w:val="24"/>
              </w:rPr>
              <w:t xml:space="preserve">(previously only for competitive actions </w:t>
            </w:r>
            <w:r w:rsidR="005B102D">
              <w:rPr>
                <w:rFonts w:ascii="Times New Roman" w:hAnsi="Times New Roman" w:cs="Times New Roman"/>
                <w:sz w:val="24"/>
                <w:szCs w:val="24"/>
                <w:u w:val="single"/>
              </w:rPr>
              <w:t>&gt;</w:t>
            </w:r>
            <w:r>
              <w:rPr>
                <w:rFonts w:ascii="Times New Roman" w:hAnsi="Times New Roman" w:cs="Times New Roman"/>
                <w:sz w:val="24"/>
                <w:szCs w:val="24"/>
              </w:rPr>
              <w:t xml:space="preserve">$50M).  </w:t>
            </w:r>
            <w:r w:rsidR="00800BD6">
              <w:rPr>
                <w:rFonts w:ascii="Times New Roman" w:hAnsi="Times New Roman" w:cs="Times New Roman"/>
                <w:sz w:val="24"/>
                <w:szCs w:val="24"/>
              </w:rPr>
              <w:t xml:space="preserve">Incorporated changes to the Multi-functional Independent Review Team (MIRT) </w:t>
            </w:r>
            <w:r>
              <w:rPr>
                <w:rFonts w:ascii="Times New Roman" w:hAnsi="Times New Roman" w:cs="Times New Roman"/>
                <w:sz w:val="24"/>
                <w:szCs w:val="24"/>
              </w:rPr>
              <w:t>policy</w:t>
            </w:r>
            <w:r w:rsidR="00A45B30">
              <w:rPr>
                <w:rFonts w:ascii="Times New Roman" w:hAnsi="Times New Roman" w:cs="Times New Roman"/>
                <w:sz w:val="24"/>
                <w:szCs w:val="24"/>
              </w:rPr>
              <w:t>, i</w:t>
            </w:r>
            <w:r w:rsidR="00800BD6">
              <w:rPr>
                <w:rFonts w:ascii="Times New Roman" w:hAnsi="Times New Roman" w:cs="Times New Roman"/>
                <w:sz w:val="24"/>
                <w:szCs w:val="24"/>
              </w:rPr>
              <w:t>ncorporated changes from the updated DoD Source Selection Procedures, dated 1 April 2016</w:t>
            </w:r>
            <w:r w:rsidR="00A45B30">
              <w:rPr>
                <w:rFonts w:ascii="Times New Roman" w:hAnsi="Times New Roman" w:cs="Times New Roman"/>
                <w:sz w:val="24"/>
                <w:szCs w:val="24"/>
              </w:rPr>
              <w:t>, and incorporated the SMART Metrics at Paragraph 5</w:t>
            </w:r>
            <w:r w:rsidR="00800BD6">
              <w:rPr>
                <w:rFonts w:ascii="Times New Roman" w:hAnsi="Times New Roman" w:cs="Times New Roman"/>
                <w:sz w:val="24"/>
                <w:szCs w:val="24"/>
              </w:rPr>
              <w:t>.</w:t>
            </w:r>
          </w:p>
          <w:p w14:paraId="7686609C" w14:textId="1F076ADE" w:rsidR="00682BD4" w:rsidRPr="00442F85" w:rsidRDefault="00800BD6" w:rsidP="00D2182E">
            <w:pPr>
              <w:pStyle w:val="NoSpacing"/>
              <w:rPr>
                <w:rFonts w:ascii="Times New Roman" w:hAnsi="Times New Roman" w:cs="Times New Roman"/>
                <w:sz w:val="24"/>
                <w:szCs w:val="24"/>
              </w:rPr>
            </w:pPr>
            <w:r>
              <w:rPr>
                <w:rFonts w:ascii="Times New Roman" w:hAnsi="Times New Roman" w:cs="Times New Roman"/>
                <w:sz w:val="24"/>
                <w:szCs w:val="24"/>
              </w:rPr>
              <w:t xml:space="preserve">Approved by the S&amp;P Board on </w:t>
            </w:r>
            <w:r w:rsidR="00D2182E" w:rsidRPr="00CF34C7">
              <w:rPr>
                <w:rFonts w:ascii="Times New Roman" w:hAnsi="Times New Roman" w:cs="Times New Roman"/>
                <w:sz w:val="24"/>
                <w:szCs w:val="24"/>
              </w:rPr>
              <w:t>18 August 2016</w:t>
            </w:r>
            <w:r w:rsidRPr="00CF34C7">
              <w:rPr>
                <w:rFonts w:ascii="Times New Roman" w:hAnsi="Times New Roman" w:cs="Times New Roman"/>
                <w:sz w:val="24"/>
                <w:szCs w:val="24"/>
              </w:rPr>
              <w:t>.</w:t>
            </w:r>
          </w:p>
        </w:tc>
      </w:tr>
      <w:tr w:rsidR="00682BD4" w:rsidRPr="00442F85" w14:paraId="151D17B5" w14:textId="77777777" w:rsidTr="00B4795A">
        <w:tc>
          <w:tcPr>
            <w:tcW w:w="2394" w:type="dxa"/>
          </w:tcPr>
          <w:p w14:paraId="732DE6AA" w14:textId="18233460" w:rsidR="00682BD4" w:rsidRDefault="00682BD4" w:rsidP="00B4795A">
            <w:pPr>
              <w:pStyle w:val="NoSpacing"/>
              <w:rPr>
                <w:rFonts w:ascii="Times New Roman" w:hAnsi="Times New Roman" w:cs="Times New Roman"/>
                <w:sz w:val="24"/>
                <w:szCs w:val="24"/>
              </w:rPr>
            </w:pPr>
            <w:r>
              <w:rPr>
                <w:rFonts w:ascii="Times New Roman" w:hAnsi="Times New Roman" w:cs="Times New Roman"/>
                <w:sz w:val="24"/>
                <w:szCs w:val="24"/>
              </w:rPr>
              <w:t>4.0</w:t>
            </w:r>
          </w:p>
        </w:tc>
        <w:tc>
          <w:tcPr>
            <w:tcW w:w="2394" w:type="dxa"/>
          </w:tcPr>
          <w:p w14:paraId="42F704AA" w14:textId="718BD257" w:rsidR="00682BD4" w:rsidRPr="00CF34C7" w:rsidRDefault="00682BD4" w:rsidP="002C4E65">
            <w:pPr>
              <w:pStyle w:val="NoSpacing"/>
              <w:rPr>
                <w:rFonts w:ascii="Times New Roman" w:hAnsi="Times New Roman" w:cs="Times New Roman"/>
                <w:sz w:val="24"/>
                <w:szCs w:val="24"/>
              </w:rPr>
            </w:pPr>
            <w:r>
              <w:rPr>
                <w:rFonts w:ascii="Times New Roman" w:hAnsi="Times New Roman" w:cs="Times New Roman"/>
                <w:sz w:val="24"/>
                <w:szCs w:val="24"/>
              </w:rPr>
              <w:t>1</w:t>
            </w:r>
            <w:r w:rsidR="002C4E65">
              <w:rPr>
                <w:rFonts w:ascii="Times New Roman" w:hAnsi="Times New Roman" w:cs="Times New Roman"/>
                <w:sz w:val="24"/>
                <w:szCs w:val="24"/>
              </w:rPr>
              <w:t>3</w:t>
            </w:r>
            <w:r>
              <w:rPr>
                <w:rFonts w:ascii="Times New Roman" w:hAnsi="Times New Roman" w:cs="Times New Roman"/>
                <w:sz w:val="24"/>
                <w:szCs w:val="24"/>
              </w:rPr>
              <w:t xml:space="preserve"> </w:t>
            </w:r>
            <w:r w:rsidR="002C4E65">
              <w:rPr>
                <w:rFonts w:ascii="Times New Roman" w:hAnsi="Times New Roman" w:cs="Times New Roman"/>
                <w:sz w:val="24"/>
                <w:szCs w:val="24"/>
              </w:rPr>
              <w:t>Sep</w:t>
            </w:r>
            <w:r w:rsidR="00560C73">
              <w:rPr>
                <w:rFonts w:ascii="Times New Roman" w:hAnsi="Times New Roman" w:cs="Times New Roman"/>
                <w:sz w:val="24"/>
                <w:szCs w:val="24"/>
              </w:rPr>
              <w:t>tember</w:t>
            </w:r>
            <w:r>
              <w:rPr>
                <w:rFonts w:ascii="Times New Roman" w:hAnsi="Times New Roman" w:cs="Times New Roman"/>
                <w:sz w:val="24"/>
                <w:szCs w:val="24"/>
              </w:rPr>
              <w:t xml:space="preserve"> 2017</w:t>
            </w:r>
          </w:p>
        </w:tc>
        <w:tc>
          <w:tcPr>
            <w:tcW w:w="4788" w:type="dxa"/>
          </w:tcPr>
          <w:p w14:paraId="197ABFCF" w14:textId="6EC994F6" w:rsidR="00560C73" w:rsidRDefault="002C4E65" w:rsidP="002C4E65">
            <w:pPr>
              <w:pStyle w:val="NoSpacing"/>
              <w:rPr>
                <w:rFonts w:ascii="Times New Roman" w:hAnsi="Times New Roman" w:cs="Times New Roman"/>
                <w:sz w:val="24"/>
                <w:szCs w:val="24"/>
              </w:rPr>
            </w:pPr>
            <w:r>
              <w:rPr>
                <w:rFonts w:ascii="Times New Roman" w:hAnsi="Times New Roman" w:cs="Times New Roman"/>
                <w:sz w:val="24"/>
                <w:szCs w:val="24"/>
              </w:rPr>
              <w:t>Administrative Change: Changed POC and r</w:t>
            </w:r>
            <w:r w:rsidR="00682BD4">
              <w:rPr>
                <w:rFonts w:ascii="Times New Roman" w:hAnsi="Times New Roman" w:cs="Times New Roman"/>
                <w:sz w:val="24"/>
                <w:szCs w:val="24"/>
              </w:rPr>
              <w:t>emove Table 4, Process Quality.</w:t>
            </w:r>
            <w:r w:rsidR="00F12722">
              <w:rPr>
                <w:rFonts w:ascii="Times New Roman" w:hAnsi="Times New Roman" w:cs="Times New Roman"/>
                <w:sz w:val="24"/>
                <w:szCs w:val="24"/>
              </w:rPr>
              <w:t xml:space="preserve"> Obtained functional approval.</w:t>
            </w:r>
            <w:r w:rsidR="00895085">
              <w:rPr>
                <w:rFonts w:ascii="Times New Roman" w:hAnsi="Times New Roman" w:cs="Times New Roman"/>
                <w:sz w:val="24"/>
                <w:szCs w:val="24"/>
              </w:rPr>
              <w:t xml:space="preserve"> Going to </w:t>
            </w:r>
            <w:r w:rsidR="00F12722">
              <w:rPr>
                <w:rFonts w:ascii="Times New Roman" w:hAnsi="Times New Roman" w:cs="Times New Roman"/>
                <w:sz w:val="24"/>
                <w:szCs w:val="24"/>
              </w:rPr>
              <w:t>S&amp;P Board on 21 Sep 2017</w:t>
            </w:r>
          </w:p>
        </w:tc>
      </w:tr>
      <w:tr w:rsidR="00560C73" w:rsidRPr="00442F85" w14:paraId="5E1D74AF" w14:textId="77777777" w:rsidTr="00B4795A">
        <w:tc>
          <w:tcPr>
            <w:tcW w:w="2394" w:type="dxa"/>
          </w:tcPr>
          <w:p w14:paraId="31243A83" w14:textId="685358B7" w:rsidR="00560C73" w:rsidRDefault="00560C73" w:rsidP="00B4795A">
            <w:pPr>
              <w:pStyle w:val="NoSpacing"/>
              <w:rPr>
                <w:rFonts w:ascii="Times New Roman" w:hAnsi="Times New Roman" w:cs="Times New Roman"/>
                <w:sz w:val="24"/>
                <w:szCs w:val="24"/>
              </w:rPr>
            </w:pPr>
            <w:r>
              <w:rPr>
                <w:rFonts w:ascii="Times New Roman" w:hAnsi="Times New Roman" w:cs="Times New Roman"/>
                <w:sz w:val="24"/>
                <w:szCs w:val="24"/>
              </w:rPr>
              <w:t>5.0</w:t>
            </w:r>
          </w:p>
        </w:tc>
        <w:tc>
          <w:tcPr>
            <w:tcW w:w="2394" w:type="dxa"/>
          </w:tcPr>
          <w:p w14:paraId="55E57F6B" w14:textId="1AF9B71F" w:rsidR="00560C73" w:rsidRDefault="00560C73" w:rsidP="00560C73">
            <w:pPr>
              <w:pStyle w:val="NoSpacing"/>
              <w:rPr>
                <w:rFonts w:ascii="Times New Roman" w:hAnsi="Times New Roman" w:cs="Times New Roman"/>
                <w:sz w:val="24"/>
                <w:szCs w:val="24"/>
              </w:rPr>
            </w:pPr>
            <w:r>
              <w:rPr>
                <w:rFonts w:ascii="Times New Roman" w:hAnsi="Times New Roman" w:cs="Times New Roman"/>
                <w:sz w:val="24"/>
                <w:szCs w:val="24"/>
              </w:rPr>
              <w:t>30 January 2019</w:t>
            </w:r>
          </w:p>
        </w:tc>
        <w:tc>
          <w:tcPr>
            <w:tcW w:w="4788" w:type="dxa"/>
          </w:tcPr>
          <w:p w14:paraId="6055FED1" w14:textId="6D352D52" w:rsidR="00581078" w:rsidRDefault="00560C73" w:rsidP="002C4E65">
            <w:pPr>
              <w:pStyle w:val="NoSpacing"/>
              <w:rPr>
                <w:rFonts w:ascii="Times New Roman" w:hAnsi="Times New Roman" w:cs="Times New Roman"/>
                <w:sz w:val="24"/>
                <w:szCs w:val="24"/>
              </w:rPr>
            </w:pPr>
            <w:r>
              <w:rPr>
                <w:rFonts w:ascii="Times New Roman" w:hAnsi="Times New Roman" w:cs="Times New Roman"/>
                <w:sz w:val="24"/>
                <w:szCs w:val="24"/>
              </w:rPr>
              <w:t>Applying accepted changes recommended from the Standard Process Annual Review.</w:t>
            </w:r>
          </w:p>
        </w:tc>
      </w:tr>
      <w:tr w:rsidR="00581078" w:rsidRPr="00442F85" w14:paraId="154BF33C" w14:textId="77777777" w:rsidTr="00B4795A">
        <w:tc>
          <w:tcPr>
            <w:tcW w:w="2394" w:type="dxa"/>
          </w:tcPr>
          <w:p w14:paraId="57AA73B2" w14:textId="1C2A5E5B" w:rsidR="00581078" w:rsidRDefault="00581078" w:rsidP="00B4795A">
            <w:pPr>
              <w:pStyle w:val="NoSpacing"/>
              <w:rPr>
                <w:rFonts w:ascii="Times New Roman" w:hAnsi="Times New Roman" w:cs="Times New Roman"/>
                <w:sz w:val="24"/>
                <w:szCs w:val="24"/>
              </w:rPr>
            </w:pPr>
            <w:r>
              <w:rPr>
                <w:rFonts w:ascii="Times New Roman" w:hAnsi="Times New Roman" w:cs="Times New Roman"/>
                <w:sz w:val="24"/>
                <w:szCs w:val="24"/>
              </w:rPr>
              <w:t>6.0</w:t>
            </w:r>
          </w:p>
        </w:tc>
        <w:tc>
          <w:tcPr>
            <w:tcW w:w="2394" w:type="dxa"/>
          </w:tcPr>
          <w:p w14:paraId="41255E96" w14:textId="6808BC18" w:rsidR="00581078" w:rsidRDefault="00581078" w:rsidP="00560C73">
            <w:pPr>
              <w:pStyle w:val="NoSpacing"/>
              <w:rPr>
                <w:rFonts w:ascii="Times New Roman" w:hAnsi="Times New Roman" w:cs="Times New Roman"/>
                <w:sz w:val="24"/>
                <w:szCs w:val="24"/>
              </w:rPr>
            </w:pPr>
            <w:r>
              <w:rPr>
                <w:rFonts w:ascii="Times New Roman" w:hAnsi="Times New Roman" w:cs="Times New Roman"/>
                <w:sz w:val="24"/>
                <w:szCs w:val="24"/>
              </w:rPr>
              <w:t>21 May 2021</w:t>
            </w:r>
          </w:p>
        </w:tc>
        <w:tc>
          <w:tcPr>
            <w:tcW w:w="4788" w:type="dxa"/>
          </w:tcPr>
          <w:p w14:paraId="51AA820C" w14:textId="3BEFD472" w:rsidR="0096168F" w:rsidRDefault="00581078" w:rsidP="002C4E65">
            <w:pPr>
              <w:pStyle w:val="NoSpacing"/>
              <w:rPr>
                <w:rFonts w:ascii="Times New Roman" w:hAnsi="Times New Roman" w:cs="Times New Roman"/>
                <w:sz w:val="24"/>
                <w:szCs w:val="24"/>
              </w:rPr>
            </w:pPr>
            <w:r>
              <w:rPr>
                <w:rFonts w:ascii="Times New Roman" w:hAnsi="Times New Roman" w:cs="Times New Roman"/>
                <w:sz w:val="24"/>
                <w:szCs w:val="24"/>
              </w:rPr>
              <w:t>Changing metric from Total Acquisition Cycle Time vs “Standard” to Total Acquisition Cycle Time vs SSA Approved Acquisition Cycle Time</w:t>
            </w:r>
          </w:p>
        </w:tc>
      </w:tr>
      <w:tr w:rsidR="0096168F" w:rsidRPr="00442F85" w14:paraId="30431BE9" w14:textId="77777777" w:rsidTr="00B4795A">
        <w:tc>
          <w:tcPr>
            <w:tcW w:w="2394" w:type="dxa"/>
          </w:tcPr>
          <w:p w14:paraId="57C651F4" w14:textId="40528964" w:rsidR="0096168F" w:rsidRDefault="0096168F" w:rsidP="00B4795A">
            <w:pPr>
              <w:pStyle w:val="NoSpacing"/>
              <w:rPr>
                <w:rFonts w:ascii="Times New Roman" w:hAnsi="Times New Roman" w:cs="Times New Roman"/>
                <w:sz w:val="24"/>
                <w:szCs w:val="24"/>
              </w:rPr>
            </w:pPr>
            <w:r>
              <w:rPr>
                <w:rFonts w:ascii="Times New Roman" w:hAnsi="Times New Roman" w:cs="Times New Roman"/>
                <w:sz w:val="24"/>
                <w:szCs w:val="24"/>
              </w:rPr>
              <w:t>7.0</w:t>
            </w:r>
          </w:p>
        </w:tc>
        <w:tc>
          <w:tcPr>
            <w:tcW w:w="2394" w:type="dxa"/>
          </w:tcPr>
          <w:p w14:paraId="6E42D1C8" w14:textId="7B63B26D" w:rsidR="0096168F" w:rsidRDefault="00BB0921" w:rsidP="00560C73">
            <w:pPr>
              <w:pStyle w:val="NoSpacing"/>
              <w:rPr>
                <w:rFonts w:ascii="Times New Roman" w:hAnsi="Times New Roman" w:cs="Times New Roman"/>
                <w:sz w:val="24"/>
                <w:szCs w:val="24"/>
              </w:rPr>
            </w:pPr>
            <w:r>
              <w:rPr>
                <w:rFonts w:ascii="Times New Roman" w:hAnsi="Times New Roman" w:cs="Times New Roman"/>
                <w:sz w:val="24"/>
                <w:szCs w:val="24"/>
              </w:rPr>
              <w:t>17 November</w:t>
            </w:r>
            <w:r w:rsidR="0096168F">
              <w:rPr>
                <w:rFonts w:ascii="Times New Roman" w:hAnsi="Times New Roman" w:cs="Times New Roman"/>
                <w:sz w:val="24"/>
                <w:szCs w:val="24"/>
              </w:rPr>
              <w:t xml:space="preserve"> 2022</w:t>
            </w:r>
          </w:p>
        </w:tc>
        <w:tc>
          <w:tcPr>
            <w:tcW w:w="4788" w:type="dxa"/>
          </w:tcPr>
          <w:p w14:paraId="1476E530" w14:textId="233FAC9E" w:rsidR="0096168F" w:rsidRDefault="0096168F" w:rsidP="002C4E65">
            <w:pPr>
              <w:pStyle w:val="NoSpacing"/>
              <w:rPr>
                <w:rFonts w:ascii="Times New Roman" w:hAnsi="Times New Roman" w:cs="Times New Roman"/>
                <w:sz w:val="24"/>
                <w:szCs w:val="24"/>
              </w:rPr>
            </w:pPr>
            <w:r>
              <w:rPr>
                <w:rFonts w:ascii="Times New Roman" w:hAnsi="Times New Roman" w:cs="Times New Roman"/>
                <w:sz w:val="24"/>
                <w:szCs w:val="24"/>
              </w:rPr>
              <w:t>Administrative Change: Incorporated new DoD Source Selection Procedures</w:t>
            </w:r>
            <w:r w:rsidR="0085170A">
              <w:rPr>
                <w:rFonts w:ascii="Times New Roman" w:hAnsi="Times New Roman" w:cs="Times New Roman"/>
                <w:sz w:val="24"/>
                <w:szCs w:val="24"/>
              </w:rPr>
              <w:t xml:space="preserve"> document</w:t>
            </w:r>
            <w:r>
              <w:rPr>
                <w:rFonts w:ascii="Times New Roman" w:hAnsi="Times New Roman" w:cs="Times New Roman"/>
                <w:sz w:val="24"/>
                <w:szCs w:val="24"/>
              </w:rPr>
              <w:t>, updated links, removed Paragraph 5.5 with regards to Metric as this process has a Metric Waiver.</w:t>
            </w:r>
            <w:r w:rsidR="00BB0921">
              <w:rPr>
                <w:rFonts w:ascii="Times New Roman" w:hAnsi="Times New Roman" w:cs="Times New Roman"/>
                <w:sz w:val="24"/>
                <w:szCs w:val="24"/>
              </w:rPr>
              <w:t xml:space="preserve"> Approved by SP&amp;P Group on 17 Nov 22.</w:t>
            </w:r>
          </w:p>
        </w:tc>
      </w:tr>
    </w:tbl>
    <w:p w14:paraId="7686609E" w14:textId="3933FEC3" w:rsidR="00B4795A" w:rsidRDefault="00B4795A">
      <w:pPr>
        <w:rPr>
          <w:rFonts w:ascii="Times New Roman" w:hAnsi="Times New Roman" w:cs="Times New Roman"/>
          <w:sz w:val="24"/>
          <w:szCs w:val="24"/>
        </w:rPr>
      </w:pPr>
    </w:p>
    <w:p w14:paraId="7686609F" w14:textId="77777777" w:rsidR="007B5D86" w:rsidRDefault="007B5D86">
      <w:pPr>
        <w:rPr>
          <w:rFonts w:ascii="Times New Roman" w:hAnsi="Times New Roman" w:cs="Times New Roman"/>
          <w:sz w:val="24"/>
          <w:szCs w:val="24"/>
        </w:rPr>
        <w:sectPr w:rsidR="007B5D86" w:rsidSect="007B5D86">
          <w:footerReference w:type="first" r:id="rId14"/>
          <w:pgSz w:w="12240" w:h="15840" w:code="1"/>
          <w:pgMar w:top="1267" w:right="1440" w:bottom="1267" w:left="1440" w:header="720" w:footer="288" w:gutter="0"/>
          <w:pgNumType w:fmt="lowerRoman" w:start="1"/>
          <w:cols w:space="720"/>
          <w:titlePg/>
          <w:docGrid w:linePitch="360"/>
        </w:sectPr>
      </w:pPr>
    </w:p>
    <w:p w14:paraId="768660A0" w14:textId="77777777" w:rsidR="00DE5DC1" w:rsidRPr="00E13385" w:rsidRDefault="00662D0A" w:rsidP="00843D6F">
      <w:pPr>
        <w:spacing w:after="120"/>
        <w:jc w:val="center"/>
        <w:rPr>
          <w:rFonts w:ascii="Times New Roman" w:hAnsi="Times New Roman" w:cs="Times New Roman"/>
          <w:b/>
          <w:i/>
          <w:sz w:val="28"/>
          <w:szCs w:val="24"/>
        </w:rPr>
      </w:pPr>
      <w:r>
        <w:rPr>
          <w:rFonts w:ascii="Times New Roman" w:hAnsi="Times New Roman" w:cs="Times New Roman"/>
          <w:b/>
          <w:i/>
          <w:sz w:val="28"/>
          <w:szCs w:val="24"/>
        </w:rPr>
        <w:lastRenderedPageBreak/>
        <w:t>Contract Award (</w:t>
      </w:r>
      <w:r w:rsidR="009C3F1A" w:rsidRPr="00E13385">
        <w:rPr>
          <w:rFonts w:ascii="Times New Roman" w:hAnsi="Times New Roman" w:cs="Times New Roman"/>
          <w:b/>
          <w:i/>
          <w:sz w:val="28"/>
          <w:szCs w:val="24"/>
        </w:rPr>
        <w:t>Source Selection</w:t>
      </w:r>
      <w:r>
        <w:rPr>
          <w:rFonts w:ascii="Times New Roman" w:hAnsi="Times New Roman" w:cs="Times New Roman"/>
          <w:b/>
          <w:i/>
          <w:sz w:val="28"/>
          <w:szCs w:val="24"/>
        </w:rPr>
        <w:t xml:space="preserve">) </w:t>
      </w:r>
      <w:r w:rsidR="009C3F1A" w:rsidRPr="00E13385">
        <w:rPr>
          <w:rFonts w:ascii="Times New Roman" w:hAnsi="Times New Roman" w:cs="Times New Roman"/>
          <w:b/>
          <w:i/>
          <w:sz w:val="28"/>
          <w:szCs w:val="24"/>
        </w:rPr>
        <w:t>Process</w:t>
      </w:r>
    </w:p>
    <w:p w14:paraId="768660A1" w14:textId="77777777" w:rsidR="00662D0A" w:rsidRDefault="00011121" w:rsidP="00E51F5E">
      <w:pPr>
        <w:pStyle w:val="NoSpacing"/>
        <w:numPr>
          <w:ilvl w:val="0"/>
          <w:numId w:val="1"/>
        </w:numPr>
        <w:spacing w:before="240" w:after="120"/>
        <w:ind w:left="446" w:hanging="446"/>
        <w:rPr>
          <w:rFonts w:ascii="Times New Roman" w:hAnsi="Times New Roman" w:cs="Times New Roman"/>
          <w:sz w:val="24"/>
          <w:szCs w:val="24"/>
        </w:rPr>
      </w:pPr>
      <w:r w:rsidRPr="00740A6B">
        <w:rPr>
          <w:rFonts w:ascii="Times New Roman" w:hAnsi="Times New Roman" w:cs="Times New Roman"/>
          <w:b/>
          <w:sz w:val="24"/>
          <w:szCs w:val="24"/>
        </w:rPr>
        <w:t>Description.</w:t>
      </w:r>
      <w:r>
        <w:rPr>
          <w:rFonts w:ascii="Times New Roman" w:hAnsi="Times New Roman" w:cs="Times New Roman"/>
          <w:sz w:val="24"/>
          <w:szCs w:val="24"/>
        </w:rPr>
        <w:t xml:space="preserve">  </w:t>
      </w:r>
    </w:p>
    <w:p w14:paraId="768660A2" w14:textId="5D358EF8" w:rsidR="00662D0A" w:rsidRDefault="00CF6BA7" w:rsidP="00E51F5E">
      <w:pPr>
        <w:pStyle w:val="NoSpacing"/>
        <w:numPr>
          <w:ilvl w:val="1"/>
          <w:numId w:val="1"/>
        </w:numPr>
        <w:spacing w:before="120" w:after="120"/>
        <w:ind w:left="900" w:hanging="450"/>
        <w:rPr>
          <w:rFonts w:ascii="Times New Roman" w:hAnsi="Times New Roman" w:cs="Times New Roman"/>
          <w:sz w:val="24"/>
          <w:szCs w:val="24"/>
        </w:rPr>
      </w:pPr>
      <w:r w:rsidRPr="00CF6BA7">
        <w:rPr>
          <w:rFonts w:ascii="Times New Roman" w:hAnsi="Times New Roman" w:cs="Times New Roman"/>
          <w:sz w:val="24"/>
          <w:szCs w:val="24"/>
        </w:rPr>
        <w:t>The overarching competitive pre-award process consists of two major</w:t>
      </w:r>
      <w:r w:rsidR="003259B4">
        <w:rPr>
          <w:rFonts w:ascii="Times New Roman" w:hAnsi="Times New Roman" w:cs="Times New Roman"/>
          <w:sz w:val="24"/>
          <w:szCs w:val="24"/>
        </w:rPr>
        <w:t xml:space="preserve"> processes: </w:t>
      </w:r>
      <w:r w:rsidRPr="00CF6BA7">
        <w:rPr>
          <w:rFonts w:ascii="Times New Roman" w:hAnsi="Times New Roman" w:cs="Times New Roman"/>
          <w:sz w:val="24"/>
          <w:szCs w:val="24"/>
        </w:rPr>
        <w:t xml:space="preserve">acquisition strategy development culminating in Request </w:t>
      </w:r>
      <w:r w:rsidR="006E3832">
        <w:rPr>
          <w:rFonts w:ascii="Times New Roman" w:hAnsi="Times New Roman" w:cs="Times New Roman"/>
          <w:sz w:val="24"/>
          <w:szCs w:val="24"/>
        </w:rPr>
        <w:t>f</w:t>
      </w:r>
      <w:r w:rsidR="006E3832" w:rsidRPr="00CF6BA7">
        <w:rPr>
          <w:rFonts w:ascii="Times New Roman" w:hAnsi="Times New Roman" w:cs="Times New Roman"/>
          <w:sz w:val="24"/>
          <w:szCs w:val="24"/>
        </w:rPr>
        <w:t xml:space="preserve">or </w:t>
      </w:r>
      <w:r w:rsidRPr="00CF6BA7">
        <w:rPr>
          <w:rFonts w:ascii="Times New Roman" w:hAnsi="Times New Roman" w:cs="Times New Roman"/>
          <w:sz w:val="24"/>
          <w:szCs w:val="24"/>
        </w:rPr>
        <w:t>Proposal (RFP) release and source selection.  This document addresses the source selection process.  The former is discussed in a separate standard process document</w:t>
      </w:r>
      <w:r w:rsidR="001A22F6">
        <w:rPr>
          <w:rFonts w:ascii="Times New Roman" w:hAnsi="Times New Roman" w:cs="Times New Roman"/>
          <w:sz w:val="24"/>
          <w:szCs w:val="24"/>
        </w:rPr>
        <w:t xml:space="preserve"> (</w:t>
      </w:r>
      <w:hyperlink r:id="rId15" w:history="1">
        <w:r w:rsidR="001A22F6" w:rsidRPr="00E657F8">
          <w:rPr>
            <w:rStyle w:val="Hyperlink"/>
            <w:rFonts w:ascii="Times New Roman" w:hAnsi="Times New Roman" w:cs="Times New Roman"/>
            <w:sz w:val="24"/>
            <w:szCs w:val="24"/>
          </w:rPr>
          <w:t>AFLCMC Standard Process for Pre-Award Acquisition Strategy (AS) and RFP Development</w:t>
        </w:r>
      </w:hyperlink>
      <w:r w:rsidR="001A22F6">
        <w:rPr>
          <w:rFonts w:ascii="Times New Roman" w:hAnsi="Times New Roman" w:cs="Times New Roman"/>
          <w:sz w:val="24"/>
          <w:szCs w:val="24"/>
        </w:rPr>
        <w:t>)</w:t>
      </w:r>
      <w:r w:rsidRPr="00CF6BA7">
        <w:rPr>
          <w:rFonts w:ascii="Times New Roman" w:hAnsi="Times New Roman" w:cs="Times New Roman"/>
          <w:sz w:val="24"/>
          <w:szCs w:val="24"/>
        </w:rPr>
        <w:t>.</w:t>
      </w:r>
    </w:p>
    <w:p w14:paraId="768660A3" w14:textId="24710B65" w:rsidR="00662D0A" w:rsidRDefault="00662D0A" w:rsidP="00E51F5E">
      <w:pPr>
        <w:pStyle w:val="NoSpacing"/>
        <w:numPr>
          <w:ilvl w:val="1"/>
          <w:numId w:val="1"/>
        </w:numPr>
        <w:spacing w:before="120" w:after="120"/>
        <w:ind w:left="900" w:hanging="450"/>
        <w:rPr>
          <w:rFonts w:ascii="Times New Roman" w:hAnsi="Times New Roman" w:cs="Times New Roman"/>
          <w:sz w:val="24"/>
          <w:szCs w:val="24"/>
        </w:rPr>
      </w:pPr>
      <w:r>
        <w:rPr>
          <w:rFonts w:ascii="Times New Roman" w:hAnsi="Times New Roman" w:cs="Times New Roman"/>
          <w:sz w:val="24"/>
          <w:szCs w:val="24"/>
        </w:rPr>
        <w:t>Th</w:t>
      </w:r>
      <w:r w:rsidR="003211F5" w:rsidRPr="00662D0A">
        <w:rPr>
          <w:rFonts w:ascii="Times New Roman" w:hAnsi="Times New Roman" w:cs="Times New Roman"/>
          <w:sz w:val="24"/>
          <w:szCs w:val="24"/>
        </w:rPr>
        <w:t xml:space="preserve">is </w:t>
      </w:r>
      <w:r w:rsidR="00E95715" w:rsidRPr="00662D0A">
        <w:rPr>
          <w:rFonts w:ascii="Times New Roman" w:hAnsi="Times New Roman" w:cs="Times New Roman"/>
          <w:sz w:val="24"/>
          <w:szCs w:val="24"/>
        </w:rPr>
        <w:t>document describes the source selection process from RFP</w:t>
      </w:r>
      <w:r>
        <w:rPr>
          <w:rFonts w:ascii="Times New Roman" w:hAnsi="Times New Roman" w:cs="Times New Roman"/>
          <w:sz w:val="24"/>
          <w:szCs w:val="24"/>
        </w:rPr>
        <w:t xml:space="preserve"> </w:t>
      </w:r>
      <w:r w:rsidR="00E95715" w:rsidRPr="00662D0A">
        <w:rPr>
          <w:rFonts w:ascii="Times New Roman" w:hAnsi="Times New Roman" w:cs="Times New Roman"/>
          <w:sz w:val="24"/>
          <w:szCs w:val="24"/>
        </w:rPr>
        <w:t xml:space="preserve">release to contract award for competitive acquisitions </w:t>
      </w:r>
      <w:r w:rsidR="005B102D" w:rsidRPr="005B102D">
        <w:rPr>
          <w:rFonts w:ascii="Times New Roman" w:hAnsi="Times New Roman" w:cs="Times New Roman"/>
          <w:sz w:val="24"/>
          <w:szCs w:val="24"/>
          <w:u w:val="single"/>
        </w:rPr>
        <w:t>&gt;</w:t>
      </w:r>
      <w:r w:rsidR="005B102D">
        <w:rPr>
          <w:rFonts w:ascii="Times New Roman" w:hAnsi="Times New Roman" w:cs="Times New Roman"/>
          <w:sz w:val="24"/>
          <w:szCs w:val="24"/>
        </w:rPr>
        <w:t xml:space="preserve">$1M conducted </w:t>
      </w:r>
      <w:r w:rsidR="00EC6179" w:rsidRPr="00662D0A">
        <w:rPr>
          <w:rFonts w:ascii="Times New Roman" w:hAnsi="Times New Roman" w:cs="Times New Roman"/>
          <w:sz w:val="24"/>
          <w:szCs w:val="24"/>
        </w:rPr>
        <w:t>in accordance with</w:t>
      </w:r>
      <w:r>
        <w:rPr>
          <w:rFonts w:ascii="Times New Roman" w:hAnsi="Times New Roman" w:cs="Times New Roman"/>
          <w:sz w:val="24"/>
          <w:szCs w:val="24"/>
        </w:rPr>
        <w:t xml:space="preserve"> </w:t>
      </w:r>
      <w:r w:rsidR="00EC6179" w:rsidRPr="00662D0A">
        <w:rPr>
          <w:rFonts w:ascii="Times New Roman" w:hAnsi="Times New Roman" w:cs="Times New Roman"/>
          <w:sz w:val="24"/>
          <w:szCs w:val="24"/>
        </w:rPr>
        <w:t xml:space="preserve">(IAW) </w:t>
      </w:r>
      <w:hyperlink r:id="rId16" w:history="1">
        <w:r w:rsidRPr="00461F96">
          <w:rPr>
            <w:rStyle w:val="Hyperlink"/>
            <w:rFonts w:ascii="Times New Roman" w:hAnsi="Times New Roman" w:cs="Times New Roman"/>
            <w:sz w:val="24"/>
            <w:szCs w:val="24"/>
          </w:rPr>
          <w:t>D</w:t>
        </w:r>
        <w:r w:rsidR="00EC6179" w:rsidRPr="00461F96">
          <w:rPr>
            <w:rStyle w:val="Hyperlink"/>
            <w:rFonts w:ascii="Times New Roman" w:hAnsi="Times New Roman" w:cs="Times New Roman"/>
            <w:sz w:val="24"/>
            <w:szCs w:val="24"/>
          </w:rPr>
          <w:t>epartment of Defense Source Selection Procedures</w:t>
        </w:r>
      </w:hyperlink>
      <w:r w:rsidR="00740A6B" w:rsidRPr="00662D0A">
        <w:rPr>
          <w:rFonts w:ascii="Times New Roman" w:hAnsi="Times New Roman" w:cs="Times New Roman"/>
          <w:sz w:val="24"/>
          <w:szCs w:val="24"/>
        </w:rPr>
        <w:t xml:space="preserve">.  </w:t>
      </w:r>
      <w:r w:rsidR="00E657F8">
        <w:rPr>
          <w:rFonts w:ascii="Times New Roman" w:hAnsi="Times New Roman" w:cs="Times New Roman"/>
          <w:sz w:val="24"/>
          <w:szCs w:val="24"/>
        </w:rPr>
        <w:t xml:space="preserve">However, </w:t>
      </w:r>
      <w:r w:rsidR="00EA0E42">
        <w:rPr>
          <w:rFonts w:ascii="Times New Roman" w:hAnsi="Times New Roman" w:cs="Times New Roman"/>
          <w:sz w:val="24"/>
          <w:szCs w:val="24"/>
        </w:rPr>
        <w:t xml:space="preserve">there are unique items that may not be necessary for </w:t>
      </w:r>
      <w:r w:rsidR="00E657F8">
        <w:rPr>
          <w:rFonts w:ascii="Times New Roman" w:hAnsi="Times New Roman" w:cs="Times New Roman"/>
          <w:sz w:val="24"/>
          <w:szCs w:val="24"/>
        </w:rPr>
        <w:t>competitive acquisitions &lt; $</w:t>
      </w:r>
      <w:r w:rsidR="00543FAD">
        <w:rPr>
          <w:rFonts w:ascii="Times New Roman" w:hAnsi="Times New Roman" w:cs="Times New Roman"/>
          <w:sz w:val="24"/>
          <w:szCs w:val="24"/>
        </w:rPr>
        <w:t>10</w:t>
      </w:r>
      <w:r w:rsidR="00E657F8">
        <w:rPr>
          <w:rFonts w:ascii="Times New Roman" w:hAnsi="Times New Roman" w:cs="Times New Roman"/>
          <w:sz w:val="24"/>
          <w:szCs w:val="24"/>
        </w:rPr>
        <w:t>0M</w:t>
      </w:r>
      <w:r w:rsidR="00EA0E42">
        <w:rPr>
          <w:rFonts w:ascii="Times New Roman" w:hAnsi="Times New Roman" w:cs="Times New Roman"/>
          <w:sz w:val="24"/>
          <w:szCs w:val="24"/>
        </w:rPr>
        <w:t xml:space="preserve"> (such as Source Selection Advisory Councils).  </w:t>
      </w:r>
      <w:r w:rsidR="009F6FD3">
        <w:rPr>
          <w:rFonts w:ascii="Times New Roman" w:hAnsi="Times New Roman" w:cs="Times New Roman"/>
          <w:sz w:val="24"/>
          <w:szCs w:val="24"/>
        </w:rPr>
        <w:t xml:space="preserve">This process </w:t>
      </w:r>
      <w:r w:rsidR="00080F88">
        <w:rPr>
          <w:rFonts w:ascii="Times New Roman" w:hAnsi="Times New Roman" w:cs="Times New Roman"/>
          <w:sz w:val="24"/>
          <w:szCs w:val="24"/>
        </w:rPr>
        <w:t xml:space="preserve">is comprised </w:t>
      </w:r>
      <w:r w:rsidR="00740A6B" w:rsidRPr="00662D0A">
        <w:rPr>
          <w:rFonts w:ascii="Times New Roman" w:hAnsi="Times New Roman" w:cs="Times New Roman"/>
          <w:sz w:val="24"/>
          <w:szCs w:val="24"/>
        </w:rPr>
        <w:t>of the</w:t>
      </w:r>
      <w:r w:rsidR="00C83B04" w:rsidRPr="00662D0A">
        <w:rPr>
          <w:rFonts w:ascii="Times New Roman" w:hAnsi="Times New Roman" w:cs="Times New Roman"/>
          <w:sz w:val="24"/>
          <w:szCs w:val="24"/>
        </w:rPr>
        <w:t xml:space="preserve"> </w:t>
      </w:r>
      <w:r w:rsidR="00740A6B" w:rsidRPr="00662D0A">
        <w:rPr>
          <w:rFonts w:ascii="Times New Roman" w:hAnsi="Times New Roman" w:cs="Times New Roman"/>
          <w:sz w:val="24"/>
          <w:szCs w:val="24"/>
        </w:rPr>
        <w:t xml:space="preserve">following </w:t>
      </w:r>
      <w:r w:rsidR="006E3832" w:rsidRPr="00662D0A">
        <w:rPr>
          <w:rFonts w:ascii="Times New Roman" w:hAnsi="Times New Roman" w:cs="Times New Roman"/>
          <w:sz w:val="24"/>
          <w:szCs w:val="24"/>
        </w:rPr>
        <w:t>top</w:t>
      </w:r>
      <w:r w:rsidR="006E3832">
        <w:rPr>
          <w:rFonts w:ascii="Times New Roman" w:hAnsi="Times New Roman" w:cs="Times New Roman"/>
          <w:sz w:val="24"/>
          <w:szCs w:val="24"/>
        </w:rPr>
        <w:t>-</w:t>
      </w:r>
      <w:r w:rsidR="00301FBA" w:rsidRPr="00662D0A">
        <w:rPr>
          <w:rFonts w:ascii="Times New Roman" w:hAnsi="Times New Roman" w:cs="Times New Roman"/>
          <w:sz w:val="24"/>
          <w:szCs w:val="24"/>
        </w:rPr>
        <w:t xml:space="preserve">level </w:t>
      </w:r>
      <w:r w:rsidR="00740A6B" w:rsidRPr="00662D0A">
        <w:rPr>
          <w:rFonts w:ascii="Times New Roman" w:hAnsi="Times New Roman" w:cs="Times New Roman"/>
          <w:sz w:val="24"/>
          <w:szCs w:val="24"/>
        </w:rPr>
        <w:t>Work Breakdown Structure (WBS) events:</w:t>
      </w:r>
    </w:p>
    <w:p w14:paraId="768660A4" w14:textId="77777777" w:rsidR="00662D0A" w:rsidRDefault="00740A6B" w:rsidP="00B76569">
      <w:pPr>
        <w:pStyle w:val="NoSpacing"/>
        <w:numPr>
          <w:ilvl w:val="2"/>
          <w:numId w:val="1"/>
        </w:numPr>
        <w:ind w:left="1620" w:hanging="630"/>
        <w:rPr>
          <w:rFonts w:ascii="Times New Roman" w:hAnsi="Times New Roman" w:cs="Times New Roman"/>
          <w:sz w:val="24"/>
          <w:szCs w:val="24"/>
        </w:rPr>
      </w:pPr>
      <w:r w:rsidRPr="00662D0A">
        <w:rPr>
          <w:rFonts w:ascii="Times New Roman" w:hAnsi="Times New Roman" w:cs="Times New Roman"/>
          <w:sz w:val="24"/>
          <w:szCs w:val="24"/>
        </w:rPr>
        <w:t>Release of RFP</w:t>
      </w:r>
      <w:r w:rsidR="003605B2" w:rsidRPr="00662D0A">
        <w:rPr>
          <w:rFonts w:ascii="Times New Roman" w:hAnsi="Times New Roman" w:cs="Times New Roman"/>
          <w:sz w:val="24"/>
          <w:szCs w:val="24"/>
        </w:rPr>
        <w:t xml:space="preserve"> </w:t>
      </w:r>
      <w:r w:rsidR="00461F96">
        <w:rPr>
          <w:rFonts w:ascii="Times New Roman" w:hAnsi="Times New Roman" w:cs="Times New Roman"/>
          <w:sz w:val="24"/>
          <w:szCs w:val="24"/>
        </w:rPr>
        <w:t>(</w:t>
      </w:r>
      <w:r w:rsidR="003605B2" w:rsidRPr="00662D0A">
        <w:rPr>
          <w:rFonts w:ascii="Times New Roman" w:hAnsi="Times New Roman" w:cs="Times New Roman"/>
          <w:sz w:val="24"/>
          <w:szCs w:val="24"/>
        </w:rPr>
        <w:t>Entrance Criteria</w:t>
      </w:r>
      <w:r w:rsidR="00461F96">
        <w:rPr>
          <w:rFonts w:ascii="Times New Roman" w:hAnsi="Times New Roman" w:cs="Times New Roman"/>
          <w:sz w:val="24"/>
          <w:szCs w:val="24"/>
        </w:rPr>
        <w:t>)</w:t>
      </w:r>
    </w:p>
    <w:p w14:paraId="768660A5" w14:textId="77777777" w:rsidR="00662D0A" w:rsidRDefault="00FF2FCA" w:rsidP="00B76569">
      <w:pPr>
        <w:pStyle w:val="NoSpacing"/>
        <w:numPr>
          <w:ilvl w:val="2"/>
          <w:numId w:val="1"/>
        </w:numPr>
        <w:ind w:left="1620" w:hanging="630"/>
        <w:rPr>
          <w:rFonts w:ascii="Times New Roman" w:hAnsi="Times New Roman" w:cs="Times New Roman"/>
          <w:sz w:val="24"/>
          <w:szCs w:val="24"/>
        </w:rPr>
      </w:pPr>
      <w:r w:rsidRPr="00662D0A">
        <w:rPr>
          <w:rFonts w:ascii="Times New Roman" w:hAnsi="Times New Roman" w:cs="Times New Roman"/>
          <w:sz w:val="24"/>
          <w:szCs w:val="24"/>
        </w:rPr>
        <w:t>Initial Evaluation</w:t>
      </w:r>
      <w:r w:rsidR="00ED0E32" w:rsidRPr="00662D0A">
        <w:rPr>
          <w:rFonts w:ascii="Times New Roman" w:hAnsi="Times New Roman" w:cs="Times New Roman"/>
          <w:sz w:val="24"/>
          <w:szCs w:val="24"/>
        </w:rPr>
        <w:t xml:space="preserve"> Briefing</w:t>
      </w:r>
      <w:r w:rsidR="00D655A7">
        <w:rPr>
          <w:rFonts w:ascii="Times New Roman" w:hAnsi="Times New Roman" w:cs="Times New Roman"/>
          <w:sz w:val="24"/>
          <w:szCs w:val="24"/>
        </w:rPr>
        <w:t xml:space="preserve"> (IEB)</w:t>
      </w:r>
    </w:p>
    <w:p w14:paraId="768660A6" w14:textId="1748AABB" w:rsidR="00662D0A" w:rsidRDefault="008744B1" w:rsidP="00B76569">
      <w:pPr>
        <w:pStyle w:val="NoSpacing"/>
        <w:numPr>
          <w:ilvl w:val="2"/>
          <w:numId w:val="1"/>
        </w:numPr>
        <w:ind w:left="1620" w:hanging="630"/>
        <w:rPr>
          <w:rFonts w:ascii="Times New Roman" w:hAnsi="Times New Roman" w:cs="Times New Roman"/>
          <w:sz w:val="24"/>
          <w:szCs w:val="24"/>
        </w:rPr>
      </w:pPr>
      <w:r w:rsidRPr="00662D0A">
        <w:rPr>
          <w:rFonts w:ascii="Times New Roman" w:hAnsi="Times New Roman" w:cs="Times New Roman"/>
          <w:sz w:val="24"/>
          <w:szCs w:val="24"/>
        </w:rPr>
        <w:t>Final Proposal Re</w:t>
      </w:r>
      <w:r w:rsidR="00D655A7">
        <w:rPr>
          <w:rFonts w:ascii="Times New Roman" w:hAnsi="Times New Roman" w:cs="Times New Roman"/>
          <w:sz w:val="24"/>
          <w:szCs w:val="24"/>
        </w:rPr>
        <w:t>vision (FPR)</w:t>
      </w:r>
      <w:r w:rsidR="00584A6D">
        <w:rPr>
          <w:rFonts w:ascii="Times New Roman" w:hAnsi="Times New Roman" w:cs="Times New Roman"/>
          <w:sz w:val="24"/>
          <w:szCs w:val="24"/>
        </w:rPr>
        <w:t xml:space="preserve"> Request</w:t>
      </w:r>
    </w:p>
    <w:p w14:paraId="768660A7" w14:textId="77777777" w:rsidR="00662D0A" w:rsidRDefault="00ED0E32" w:rsidP="00B76569">
      <w:pPr>
        <w:pStyle w:val="NoSpacing"/>
        <w:numPr>
          <w:ilvl w:val="2"/>
          <w:numId w:val="1"/>
        </w:numPr>
        <w:ind w:left="1620" w:hanging="630"/>
        <w:rPr>
          <w:rFonts w:ascii="Times New Roman" w:hAnsi="Times New Roman" w:cs="Times New Roman"/>
          <w:sz w:val="24"/>
          <w:szCs w:val="24"/>
        </w:rPr>
      </w:pPr>
      <w:r w:rsidRPr="00662D0A">
        <w:rPr>
          <w:rFonts w:ascii="Times New Roman" w:hAnsi="Times New Roman" w:cs="Times New Roman"/>
          <w:sz w:val="24"/>
          <w:szCs w:val="24"/>
        </w:rPr>
        <w:t>Final Evaluation Briefing/S</w:t>
      </w:r>
      <w:r w:rsidR="00461F96">
        <w:rPr>
          <w:rFonts w:ascii="Times New Roman" w:hAnsi="Times New Roman" w:cs="Times New Roman"/>
          <w:sz w:val="24"/>
          <w:szCs w:val="24"/>
        </w:rPr>
        <w:t xml:space="preserve">ource </w:t>
      </w:r>
      <w:r w:rsidRPr="00662D0A">
        <w:rPr>
          <w:rFonts w:ascii="Times New Roman" w:hAnsi="Times New Roman" w:cs="Times New Roman"/>
          <w:sz w:val="24"/>
          <w:szCs w:val="24"/>
        </w:rPr>
        <w:t>S</w:t>
      </w:r>
      <w:r w:rsidR="00461F96">
        <w:rPr>
          <w:rFonts w:ascii="Times New Roman" w:hAnsi="Times New Roman" w:cs="Times New Roman"/>
          <w:sz w:val="24"/>
          <w:szCs w:val="24"/>
        </w:rPr>
        <w:t xml:space="preserve">election </w:t>
      </w:r>
      <w:r w:rsidRPr="00662D0A">
        <w:rPr>
          <w:rFonts w:ascii="Times New Roman" w:hAnsi="Times New Roman" w:cs="Times New Roman"/>
          <w:sz w:val="24"/>
          <w:szCs w:val="24"/>
        </w:rPr>
        <w:t>A</w:t>
      </w:r>
      <w:r w:rsidR="00461F96">
        <w:rPr>
          <w:rFonts w:ascii="Times New Roman" w:hAnsi="Times New Roman" w:cs="Times New Roman"/>
          <w:sz w:val="24"/>
          <w:szCs w:val="24"/>
        </w:rPr>
        <w:t>uthority (SSA)</w:t>
      </w:r>
      <w:r w:rsidRPr="00662D0A">
        <w:rPr>
          <w:rFonts w:ascii="Times New Roman" w:hAnsi="Times New Roman" w:cs="Times New Roman"/>
          <w:sz w:val="24"/>
          <w:szCs w:val="24"/>
        </w:rPr>
        <w:t xml:space="preserve"> Decision</w:t>
      </w:r>
    </w:p>
    <w:p w14:paraId="768660A8" w14:textId="77777777" w:rsidR="00ED0E32" w:rsidRDefault="00ED0E32" w:rsidP="00B76569">
      <w:pPr>
        <w:pStyle w:val="NoSpacing"/>
        <w:numPr>
          <w:ilvl w:val="2"/>
          <w:numId w:val="1"/>
        </w:numPr>
        <w:ind w:left="1620" w:hanging="630"/>
        <w:rPr>
          <w:rFonts w:ascii="Times New Roman" w:hAnsi="Times New Roman" w:cs="Times New Roman"/>
          <w:sz w:val="24"/>
          <w:szCs w:val="24"/>
        </w:rPr>
      </w:pPr>
      <w:r w:rsidRPr="00662D0A">
        <w:rPr>
          <w:rFonts w:ascii="Times New Roman" w:hAnsi="Times New Roman" w:cs="Times New Roman"/>
          <w:sz w:val="24"/>
          <w:szCs w:val="24"/>
        </w:rPr>
        <w:t>Contract Award</w:t>
      </w:r>
    </w:p>
    <w:p w14:paraId="30D7B70E" w14:textId="348BAE3D" w:rsidR="00080F88" w:rsidRPr="00662D0A" w:rsidRDefault="00080F88" w:rsidP="000834ED">
      <w:pPr>
        <w:pStyle w:val="NoSpacing"/>
        <w:numPr>
          <w:ilvl w:val="1"/>
          <w:numId w:val="1"/>
        </w:numPr>
        <w:spacing w:before="120" w:after="120"/>
        <w:ind w:left="900" w:hanging="450"/>
        <w:rPr>
          <w:rFonts w:ascii="Times New Roman" w:hAnsi="Times New Roman" w:cs="Times New Roman"/>
          <w:sz w:val="24"/>
          <w:szCs w:val="24"/>
        </w:rPr>
      </w:pPr>
      <w:r>
        <w:rPr>
          <w:rFonts w:ascii="Times New Roman" w:hAnsi="Times New Roman" w:cs="Times New Roman"/>
          <w:sz w:val="24"/>
          <w:szCs w:val="24"/>
        </w:rPr>
        <w:t>For the timeline associated with this process and the assumptions upon which the process timeline is built, see Paragraph 5.0.</w:t>
      </w:r>
    </w:p>
    <w:p w14:paraId="768660A9" w14:textId="6C546201" w:rsidR="00662D0A" w:rsidRDefault="00ED0E32" w:rsidP="00E51F5E">
      <w:pPr>
        <w:pStyle w:val="NoSpacing"/>
        <w:numPr>
          <w:ilvl w:val="0"/>
          <w:numId w:val="1"/>
        </w:numPr>
        <w:spacing w:before="240" w:after="120"/>
        <w:ind w:left="446" w:hanging="446"/>
        <w:rPr>
          <w:rFonts w:ascii="Times New Roman" w:hAnsi="Times New Roman" w:cs="Times New Roman"/>
          <w:sz w:val="24"/>
          <w:szCs w:val="24"/>
        </w:rPr>
      </w:pPr>
      <w:r>
        <w:rPr>
          <w:rFonts w:ascii="Times New Roman" w:hAnsi="Times New Roman" w:cs="Times New Roman"/>
          <w:b/>
          <w:sz w:val="24"/>
          <w:szCs w:val="24"/>
        </w:rPr>
        <w:t xml:space="preserve">Purpose.  </w:t>
      </w:r>
      <w:r w:rsidR="00C2146E">
        <w:rPr>
          <w:rFonts w:ascii="Times New Roman" w:hAnsi="Times New Roman" w:cs="Times New Roman"/>
          <w:sz w:val="24"/>
          <w:szCs w:val="24"/>
        </w:rPr>
        <w:t>The purpose of th</w:t>
      </w:r>
      <w:r w:rsidR="00A04F6D">
        <w:rPr>
          <w:rFonts w:ascii="Times New Roman" w:hAnsi="Times New Roman" w:cs="Times New Roman"/>
          <w:sz w:val="24"/>
          <w:szCs w:val="24"/>
        </w:rPr>
        <w:t>e S</w:t>
      </w:r>
      <w:r w:rsidR="00C2146E">
        <w:rPr>
          <w:rFonts w:ascii="Times New Roman" w:hAnsi="Times New Roman" w:cs="Times New Roman"/>
          <w:sz w:val="24"/>
          <w:szCs w:val="24"/>
        </w:rPr>
        <w:t xml:space="preserve">tandard </w:t>
      </w:r>
      <w:r w:rsidR="00A04F6D">
        <w:rPr>
          <w:rFonts w:ascii="Times New Roman" w:hAnsi="Times New Roman" w:cs="Times New Roman"/>
          <w:sz w:val="24"/>
          <w:szCs w:val="24"/>
        </w:rPr>
        <w:t>Source Selection P</w:t>
      </w:r>
      <w:r w:rsidR="00C2146E">
        <w:rPr>
          <w:rFonts w:ascii="Times New Roman" w:hAnsi="Times New Roman" w:cs="Times New Roman"/>
          <w:sz w:val="24"/>
          <w:szCs w:val="24"/>
        </w:rPr>
        <w:t xml:space="preserve">rocess is to </w:t>
      </w:r>
      <w:r w:rsidR="00662D0A">
        <w:rPr>
          <w:rFonts w:ascii="Times New Roman" w:hAnsi="Times New Roman" w:cs="Times New Roman"/>
          <w:sz w:val="24"/>
          <w:szCs w:val="24"/>
        </w:rPr>
        <w:t xml:space="preserve">provide a baseline </w:t>
      </w:r>
      <w:r w:rsidR="00A04F6D">
        <w:rPr>
          <w:rFonts w:ascii="Times New Roman" w:hAnsi="Times New Roman" w:cs="Times New Roman"/>
          <w:sz w:val="24"/>
          <w:szCs w:val="24"/>
        </w:rPr>
        <w:t>of key events and timelines for AFLCMC source selections that will ensure consistent</w:t>
      </w:r>
      <w:r w:rsidR="00D642ED">
        <w:rPr>
          <w:rFonts w:ascii="Times New Roman" w:hAnsi="Times New Roman" w:cs="Times New Roman"/>
          <w:sz w:val="24"/>
          <w:szCs w:val="24"/>
        </w:rPr>
        <w:t>,</w:t>
      </w:r>
      <w:r w:rsidR="00A04F6D">
        <w:rPr>
          <w:rFonts w:ascii="Times New Roman" w:hAnsi="Times New Roman" w:cs="Times New Roman"/>
          <w:sz w:val="24"/>
          <w:szCs w:val="24"/>
        </w:rPr>
        <w:t xml:space="preserve"> efficient</w:t>
      </w:r>
      <w:r w:rsidR="00D642ED">
        <w:rPr>
          <w:rFonts w:ascii="Times New Roman" w:hAnsi="Times New Roman" w:cs="Times New Roman"/>
          <w:sz w:val="24"/>
          <w:szCs w:val="24"/>
        </w:rPr>
        <w:t>, and effective</w:t>
      </w:r>
      <w:r w:rsidR="00A04F6D">
        <w:rPr>
          <w:rFonts w:ascii="Times New Roman" w:hAnsi="Times New Roman" w:cs="Times New Roman"/>
          <w:sz w:val="24"/>
          <w:szCs w:val="24"/>
        </w:rPr>
        <w:t xml:space="preserve"> execution of work.  It provides a reference for acquisition personnel to successfully plan, evaluate, document</w:t>
      </w:r>
      <w:r w:rsidR="006E3832">
        <w:rPr>
          <w:rFonts w:ascii="Times New Roman" w:hAnsi="Times New Roman" w:cs="Times New Roman"/>
          <w:sz w:val="24"/>
          <w:szCs w:val="24"/>
        </w:rPr>
        <w:t>,</w:t>
      </w:r>
      <w:r w:rsidR="00A04F6D">
        <w:rPr>
          <w:rFonts w:ascii="Times New Roman" w:hAnsi="Times New Roman" w:cs="Times New Roman"/>
          <w:sz w:val="24"/>
          <w:szCs w:val="24"/>
        </w:rPr>
        <w:t xml:space="preserve"> and award a competitive acquisition</w:t>
      </w:r>
      <w:r w:rsidR="00B43DAD">
        <w:rPr>
          <w:rFonts w:ascii="Times New Roman" w:hAnsi="Times New Roman" w:cs="Times New Roman"/>
          <w:sz w:val="24"/>
          <w:szCs w:val="24"/>
        </w:rPr>
        <w:t xml:space="preserve">.  In addition, </w:t>
      </w:r>
      <w:r w:rsidR="00A04F6D">
        <w:rPr>
          <w:rFonts w:ascii="Times New Roman" w:hAnsi="Times New Roman" w:cs="Times New Roman"/>
          <w:sz w:val="24"/>
          <w:szCs w:val="24"/>
        </w:rPr>
        <w:t>it</w:t>
      </w:r>
      <w:r w:rsidR="003259B4">
        <w:rPr>
          <w:rFonts w:ascii="Times New Roman" w:hAnsi="Times New Roman" w:cs="Times New Roman"/>
          <w:sz w:val="24"/>
          <w:szCs w:val="24"/>
        </w:rPr>
        <w:t xml:space="preserve"> </w:t>
      </w:r>
      <w:r w:rsidR="00A04F6D">
        <w:rPr>
          <w:rFonts w:ascii="Times New Roman" w:hAnsi="Times New Roman" w:cs="Times New Roman"/>
          <w:sz w:val="24"/>
          <w:szCs w:val="24"/>
        </w:rPr>
        <w:t>provides a standard for collecting performance measurements.</w:t>
      </w:r>
    </w:p>
    <w:p w14:paraId="768660AA" w14:textId="77777777" w:rsidR="00662D0A" w:rsidRPr="00843D6F" w:rsidRDefault="00B43DAD" w:rsidP="00E51F5E">
      <w:pPr>
        <w:pStyle w:val="NoSpacing"/>
        <w:numPr>
          <w:ilvl w:val="1"/>
          <w:numId w:val="1"/>
        </w:numPr>
        <w:spacing w:before="120" w:after="120"/>
        <w:ind w:left="892" w:hanging="446"/>
        <w:rPr>
          <w:rFonts w:ascii="Times New Roman" w:hAnsi="Times New Roman" w:cs="Times New Roman"/>
          <w:sz w:val="24"/>
          <w:szCs w:val="24"/>
        </w:rPr>
      </w:pPr>
      <w:r w:rsidRPr="00843D6F">
        <w:rPr>
          <w:rFonts w:ascii="Times New Roman" w:hAnsi="Times New Roman" w:cs="Times New Roman"/>
          <w:sz w:val="24"/>
          <w:szCs w:val="24"/>
        </w:rPr>
        <w:t xml:space="preserve">Scope. This standard process applies to AFLCMC only.  </w:t>
      </w:r>
      <w:r w:rsidR="00662D0A" w:rsidRPr="00843D6F">
        <w:rPr>
          <w:rFonts w:ascii="Times New Roman" w:hAnsi="Times New Roman" w:cs="Times New Roman"/>
          <w:sz w:val="24"/>
          <w:szCs w:val="24"/>
        </w:rPr>
        <w:t>It does not replace or s</w:t>
      </w:r>
      <w:r w:rsidRPr="00843D6F">
        <w:rPr>
          <w:rFonts w:ascii="Times New Roman" w:hAnsi="Times New Roman" w:cs="Times New Roman"/>
          <w:sz w:val="24"/>
          <w:szCs w:val="24"/>
        </w:rPr>
        <w:t>upersede any existing laws, regulations, directives, policies, or instructions.</w:t>
      </w:r>
    </w:p>
    <w:p w14:paraId="768660AB" w14:textId="77777777" w:rsidR="00662D0A" w:rsidRPr="00843D6F" w:rsidRDefault="00B43DAD" w:rsidP="00E51F5E">
      <w:pPr>
        <w:pStyle w:val="NoSpacing"/>
        <w:numPr>
          <w:ilvl w:val="1"/>
          <w:numId w:val="1"/>
        </w:numPr>
        <w:spacing w:before="120" w:after="120"/>
        <w:ind w:left="892" w:hanging="446"/>
        <w:rPr>
          <w:rFonts w:ascii="Times New Roman" w:hAnsi="Times New Roman" w:cs="Times New Roman"/>
          <w:sz w:val="24"/>
          <w:szCs w:val="24"/>
        </w:rPr>
      </w:pPr>
      <w:r w:rsidRPr="00843D6F">
        <w:rPr>
          <w:rFonts w:ascii="Times New Roman" w:hAnsi="Times New Roman" w:cs="Times New Roman"/>
          <w:sz w:val="24"/>
          <w:szCs w:val="24"/>
        </w:rPr>
        <w:t>Support strategic planning (mission, vision, and objectives).</w:t>
      </w:r>
    </w:p>
    <w:p w14:paraId="768660AC" w14:textId="77777777" w:rsidR="00662D0A" w:rsidRDefault="00B43DAD" w:rsidP="00E51F5E">
      <w:pPr>
        <w:pStyle w:val="NoSpacing"/>
        <w:numPr>
          <w:ilvl w:val="2"/>
          <w:numId w:val="1"/>
        </w:numPr>
        <w:spacing w:before="120" w:after="120"/>
        <w:ind w:left="1620" w:hanging="630"/>
        <w:rPr>
          <w:rFonts w:ascii="Times New Roman" w:hAnsi="Times New Roman" w:cs="Times New Roman"/>
          <w:sz w:val="24"/>
          <w:szCs w:val="24"/>
        </w:rPr>
      </w:pPr>
      <w:r w:rsidRPr="00662D0A">
        <w:rPr>
          <w:rFonts w:ascii="Times New Roman" w:hAnsi="Times New Roman" w:cs="Times New Roman"/>
          <w:sz w:val="24"/>
          <w:szCs w:val="24"/>
        </w:rPr>
        <w:t xml:space="preserve">Air Force Materiel Command (AFMC) Priority 2, “Standardize and </w:t>
      </w:r>
      <w:r w:rsidR="00662D0A">
        <w:rPr>
          <w:rFonts w:ascii="Times New Roman" w:hAnsi="Times New Roman" w:cs="Times New Roman"/>
          <w:sz w:val="24"/>
          <w:szCs w:val="24"/>
        </w:rPr>
        <w:t>c</w:t>
      </w:r>
      <w:r w:rsidRPr="00662D0A">
        <w:rPr>
          <w:rFonts w:ascii="Times New Roman" w:hAnsi="Times New Roman" w:cs="Times New Roman"/>
          <w:sz w:val="24"/>
          <w:szCs w:val="24"/>
        </w:rPr>
        <w:t>ontinually improve processes…achieve art of possible”</w:t>
      </w:r>
    </w:p>
    <w:p w14:paraId="768660AD" w14:textId="77777777" w:rsidR="00B43DAD" w:rsidRPr="00662D0A" w:rsidRDefault="00B43DAD" w:rsidP="00E51F5E">
      <w:pPr>
        <w:pStyle w:val="NoSpacing"/>
        <w:numPr>
          <w:ilvl w:val="2"/>
          <w:numId w:val="1"/>
        </w:numPr>
        <w:spacing w:before="120" w:after="120"/>
        <w:ind w:left="1620" w:hanging="630"/>
        <w:rPr>
          <w:rFonts w:ascii="Times New Roman" w:hAnsi="Times New Roman" w:cs="Times New Roman"/>
          <w:sz w:val="24"/>
          <w:szCs w:val="24"/>
        </w:rPr>
      </w:pPr>
      <w:r w:rsidRPr="00662D0A">
        <w:rPr>
          <w:rFonts w:ascii="Times New Roman" w:hAnsi="Times New Roman" w:cs="Times New Roman"/>
          <w:sz w:val="24"/>
          <w:szCs w:val="24"/>
        </w:rPr>
        <w:t xml:space="preserve">AFLCMC Objective 4, “Standardize and continuously improve center </w:t>
      </w:r>
      <w:r w:rsidR="00662D0A">
        <w:rPr>
          <w:rFonts w:ascii="Times New Roman" w:hAnsi="Times New Roman" w:cs="Times New Roman"/>
          <w:sz w:val="24"/>
          <w:szCs w:val="24"/>
        </w:rPr>
        <w:t>p</w:t>
      </w:r>
      <w:r w:rsidRPr="00662D0A">
        <w:rPr>
          <w:rFonts w:ascii="Times New Roman" w:hAnsi="Times New Roman" w:cs="Times New Roman"/>
          <w:sz w:val="24"/>
          <w:szCs w:val="24"/>
        </w:rPr>
        <w:t>rocesses”</w:t>
      </w:r>
    </w:p>
    <w:p w14:paraId="768660AE" w14:textId="77777777" w:rsidR="00075A87" w:rsidRPr="00075A87" w:rsidRDefault="00461972" w:rsidP="00E51F5E">
      <w:pPr>
        <w:pStyle w:val="NoSpacing"/>
        <w:numPr>
          <w:ilvl w:val="0"/>
          <w:numId w:val="1"/>
        </w:numPr>
        <w:spacing w:before="240" w:after="120"/>
        <w:ind w:left="446" w:hanging="446"/>
        <w:rPr>
          <w:rFonts w:ascii="Times New Roman" w:hAnsi="Times New Roman" w:cs="Times New Roman"/>
          <w:sz w:val="24"/>
          <w:szCs w:val="24"/>
        </w:rPr>
      </w:pPr>
      <w:r>
        <w:rPr>
          <w:rFonts w:ascii="Times New Roman" w:hAnsi="Times New Roman" w:cs="Times New Roman"/>
          <w:b/>
          <w:sz w:val="24"/>
          <w:szCs w:val="24"/>
        </w:rPr>
        <w:t>Entry/Exit Criteria.</w:t>
      </w:r>
    </w:p>
    <w:p w14:paraId="768660AF" w14:textId="6A8373EF" w:rsidR="00075A87" w:rsidRDefault="0061464B" w:rsidP="00E51F5E">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 xml:space="preserve">The entry point for this process begins with the release of </w:t>
      </w:r>
      <w:r w:rsidR="00411E3E">
        <w:rPr>
          <w:rFonts w:ascii="Times New Roman" w:hAnsi="Times New Roman" w:cs="Times New Roman"/>
          <w:sz w:val="24"/>
          <w:szCs w:val="24"/>
        </w:rPr>
        <w:t>a competitive</w:t>
      </w:r>
      <w:r>
        <w:rPr>
          <w:rFonts w:ascii="Times New Roman" w:hAnsi="Times New Roman" w:cs="Times New Roman"/>
          <w:sz w:val="24"/>
          <w:szCs w:val="24"/>
        </w:rPr>
        <w:t xml:space="preserve"> </w:t>
      </w:r>
      <w:r w:rsidR="00411E3E">
        <w:rPr>
          <w:rFonts w:ascii="Times New Roman" w:hAnsi="Times New Roman" w:cs="Times New Roman"/>
          <w:sz w:val="24"/>
          <w:szCs w:val="24"/>
        </w:rPr>
        <w:t>RFP</w:t>
      </w:r>
      <w:r w:rsidR="00112665">
        <w:rPr>
          <w:rFonts w:ascii="Times New Roman" w:hAnsi="Times New Roman" w:cs="Times New Roman"/>
          <w:sz w:val="24"/>
          <w:szCs w:val="24"/>
        </w:rPr>
        <w:t xml:space="preserve">.  It is assumed </w:t>
      </w:r>
      <w:r w:rsidR="00780DD2">
        <w:rPr>
          <w:rFonts w:ascii="Times New Roman" w:hAnsi="Times New Roman" w:cs="Times New Roman"/>
          <w:sz w:val="24"/>
          <w:szCs w:val="24"/>
        </w:rPr>
        <w:t xml:space="preserve">the RFP </w:t>
      </w:r>
      <w:r w:rsidR="00112665">
        <w:rPr>
          <w:rFonts w:ascii="Times New Roman" w:hAnsi="Times New Roman" w:cs="Times New Roman"/>
          <w:sz w:val="24"/>
          <w:szCs w:val="24"/>
        </w:rPr>
        <w:t xml:space="preserve">and Source Selection Plan </w:t>
      </w:r>
      <w:r w:rsidR="006E3832">
        <w:rPr>
          <w:rFonts w:ascii="Times New Roman" w:hAnsi="Times New Roman" w:cs="Times New Roman"/>
          <w:sz w:val="24"/>
          <w:szCs w:val="24"/>
        </w:rPr>
        <w:t xml:space="preserve">(SSP) </w:t>
      </w:r>
      <w:r w:rsidR="00780DD2">
        <w:rPr>
          <w:rFonts w:ascii="Times New Roman" w:hAnsi="Times New Roman" w:cs="Times New Roman"/>
          <w:sz w:val="24"/>
          <w:szCs w:val="24"/>
        </w:rPr>
        <w:t>reflect the appro</w:t>
      </w:r>
      <w:r w:rsidR="00112665">
        <w:rPr>
          <w:rFonts w:ascii="Times New Roman" w:hAnsi="Times New Roman" w:cs="Times New Roman"/>
          <w:sz w:val="24"/>
          <w:szCs w:val="24"/>
        </w:rPr>
        <w:t>ved acquisition strategy and have</w:t>
      </w:r>
      <w:r w:rsidR="00780DD2">
        <w:rPr>
          <w:rFonts w:ascii="Times New Roman" w:hAnsi="Times New Roman" w:cs="Times New Roman"/>
          <w:sz w:val="24"/>
          <w:szCs w:val="24"/>
        </w:rPr>
        <w:t xml:space="preserve"> completed the required review and approval</w:t>
      </w:r>
      <w:r w:rsidR="00112665">
        <w:rPr>
          <w:rFonts w:ascii="Times New Roman" w:hAnsi="Times New Roman" w:cs="Times New Roman"/>
          <w:sz w:val="24"/>
          <w:szCs w:val="24"/>
        </w:rPr>
        <w:t xml:space="preserve"> </w:t>
      </w:r>
      <w:r w:rsidR="007D550F">
        <w:rPr>
          <w:rFonts w:ascii="Times New Roman" w:hAnsi="Times New Roman" w:cs="Times New Roman"/>
          <w:sz w:val="24"/>
          <w:szCs w:val="24"/>
        </w:rPr>
        <w:t xml:space="preserve">process (See </w:t>
      </w:r>
      <w:r w:rsidR="0073136E">
        <w:rPr>
          <w:rFonts w:ascii="Times New Roman" w:hAnsi="Times New Roman" w:cs="Times New Roman"/>
          <w:sz w:val="24"/>
          <w:szCs w:val="24"/>
        </w:rPr>
        <w:t xml:space="preserve">Chapter 2 of the </w:t>
      </w:r>
      <w:hyperlink r:id="rId17" w:history="1">
        <w:r w:rsidR="007D550F" w:rsidRPr="0073136E">
          <w:rPr>
            <w:rStyle w:val="Hyperlink"/>
            <w:rFonts w:ascii="Times New Roman" w:hAnsi="Times New Roman" w:cs="Times New Roman"/>
            <w:sz w:val="24"/>
            <w:szCs w:val="24"/>
          </w:rPr>
          <w:t>DoD SS Procedures</w:t>
        </w:r>
      </w:hyperlink>
      <w:r w:rsidR="007D550F">
        <w:rPr>
          <w:rFonts w:ascii="Times New Roman" w:hAnsi="Times New Roman" w:cs="Times New Roman"/>
          <w:sz w:val="24"/>
          <w:szCs w:val="24"/>
        </w:rPr>
        <w:t xml:space="preserve"> for guidance on </w:t>
      </w:r>
      <w:r w:rsidR="00137CCE">
        <w:rPr>
          <w:rFonts w:ascii="Times New Roman" w:hAnsi="Times New Roman" w:cs="Times New Roman"/>
          <w:sz w:val="24"/>
          <w:szCs w:val="24"/>
        </w:rPr>
        <w:t xml:space="preserve">the </w:t>
      </w:r>
      <w:r w:rsidR="007D550F">
        <w:rPr>
          <w:rFonts w:ascii="Times New Roman" w:hAnsi="Times New Roman" w:cs="Times New Roman"/>
          <w:sz w:val="24"/>
          <w:szCs w:val="24"/>
        </w:rPr>
        <w:t>SSP)</w:t>
      </w:r>
      <w:r w:rsidR="00137CCE">
        <w:rPr>
          <w:rFonts w:ascii="Times New Roman" w:hAnsi="Times New Roman" w:cs="Times New Roman"/>
          <w:sz w:val="24"/>
          <w:szCs w:val="24"/>
        </w:rPr>
        <w:t>.</w:t>
      </w:r>
      <w:r w:rsidR="00780DD2">
        <w:rPr>
          <w:rFonts w:ascii="Times New Roman" w:hAnsi="Times New Roman" w:cs="Times New Roman"/>
          <w:sz w:val="24"/>
          <w:szCs w:val="24"/>
        </w:rPr>
        <w:t xml:space="preserve"> </w:t>
      </w:r>
      <w:r w:rsidR="00137CCE">
        <w:rPr>
          <w:rFonts w:ascii="Times New Roman" w:hAnsi="Times New Roman" w:cs="Times New Roman"/>
          <w:sz w:val="24"/>
          <w:szCs w:val="24"/>
        </w:rPr>
        <w:t xml:space="preserve"> </w:t>
      </w:r>
      <w:r w:rsidR="001516FF">
        <w:rPr>
          <w:rFonts w:ascii="Times New Roman" w:hAnsi="Times New Roman" w:cs="Times New Roman"/>
          <w:sz w:val="24"/>
          <w:szCs w:val="24"/>
        </w:rPr>
        <w:t xml:space="preserve">Release of the RFP is accomplished by posting the formal solicitation to the </w:t>
      </w:r>
      <w:hyperlink r:id="rId18" w:history="1">
        <w:r w:rsidR="00080B31">
          <w:rPr>
            <w:rStyle w:val="Hyperlink"/>
            <w:rFonts w:ascii="Times New Roman" w:hAnsi="Times New Roman" w:cs="Times New Roman"/>
            <w:sz w:val="24"/>
            <w:szCs w:val="24"/>
          </w:rPr>
          <w:t>SAM.</w:t>
        </w:r>
      </w:hyperlink>
      <w:r w:rsidR="00080B31">
        <w:rPr>
          <w:rStyle w:val="Hyperlink"/>
          <w:rFonts w:ascii="Times New Roman" w:hAnsi="Times New Roman" w:cs="Times New Roman"/>
          <w:sz w:val="24"/>
          <w:szCs w:val="24"/>
        </w:rPr>
        <w:t>gov</w:t>
      </w:r>
      <w:r w:rsidR="001516FF">
        <w:rPr>
          <w:rFonts w:ascii="Times New Roman" w:hAnsi="Times New Roman" w:cs="Times New Roman"/>
          <w:sz w:val="24"/>
          <w:szCs w:val="24"/>
        </w:rPr>
        <w:t xml:space="preserve"> website and a corresponding notice to all government participants that the source selection has officially begun.  At that point, all exchanges with industry must be th</w:t>
      </w:r>
      <w:r w:rsidR="00CD6C0D">
        <w:rPr>
          <w:rFonts w:ascii="Times New Roman" w:hAnsi="Times New Roman" w:cs="Times New Roman"/>
          <w:sz w:val="24"/>
          <w:szCs w:val="24"/>
        </w:rPr>
        <w:t>r</w:t>
      </w:r>
      <w:r w:rsidR="001516FF">
        <w:rPr>
          <w:rFonts w:ascii="Times New Roman" w:hAnsi="Times New Roman" w:cs="Times New Roman"/>
          <w:sz w:val="24"/>
          <w:szCs w:val="24"/>
        </w:rPr>
        <w:t xml:space="preserve">ough the Contracting Officer (CO).  Pre-proposal conferences are occasionally scheduled to </w:t>
      </w:r>
      <w:r w:rsidR="001516FF">
        <w:rPr>
          <w:rFonts w:ascii="Times New Roman" w:hAnsi="Times New Roman" w:cs="Times New Roman"/>
          <w:sz w:val="24"/>
          <w:szCs w:val="24"/>
        </w:rPr>
        <w:lastRenderedPageBreak/>
        <w:t>clarify solicitation requirements.  Any revisions to the RFP must be accomplished via an amendment</w:t>
      </w:r>
      <w:r w:rsidR="004E4A99">
        <w:rPr>
          <w:rFonts w:ascii="Times New Roman" w:hAnsi="Times New Roman" w:cs="Times New Roman"/>
          <w:sz w:val="24"/>
          <w:szCs w:val="24"/>
        </w:rPr>
        <w:t xml:space="preserve"> </w:t>
      </w:r>
      <w:r w:rsidR="004E4A99" w:rsidRPr="004E4A99">
        <w:rPr>
          <w:rFonts w:ascii="Times New Roman" w:hAnsi="Times New Roman" w:cs="Times New Roman"/>
          <w:sz w:val="24"/>
          <w:szCs w:val="24"/>
        </w:rPr>
        <w:t xml:space="preserve">(and may require SSA approval and </w:t>
      </w:r>
      <w:r w:rsidR="00920A7D" w:rsidRPr="004E4A99">
        <w:rPr>
          <w:rFonts w:ascii="Times New Roman" w:hAnsi="Times New Roman" w:cs="Times New Roman"/>
          <w:sz w:val="24"/>
          <w:szCs w:val="24"/>
        </w:rPr>
        <w:t>C</w:t>
      </w:r>
      <w:r w:rsidR="00920A7D">
        <w:rPr>
          <w:rFonts w:ascii="Times New Roman" w:hAnsi="Times New Roman" w:cs="Times New Roman"/>
          <w:sz w:val="24"/>
          <w:szCs w:val="24"/>
        </w:rPr>
        <w:t>A</w:t>
      </w:r>
      <w:r w:rsidR="00920A7D" w:rsidRPr="004E4A99">
        <w:rPr>
          <w:rFonts w:ascii="Times New Roman" w:hAnsi="Times New Roman" w:cs="Times New Roman"/>
          <w:sz w:val="24"/>
          <w:szCs w:val="24"/>
        </w:rPr>
        <w:t xml:space="preserve">A </w:t>
      </w:r>
      <w:r w:rsidR="004E4A99" w:rsidRPr="004E4A99">
        <w:rPr>
          <w:rFonts w:ascii="Times New Roman" w:hAnsi="Times New Roman" w:cs="Times New Roman"/>
          <w:sz w:val="24"/>
          <w:szCs w:val="24"/>
        </w:rPr>
        <w:t>approval</w:t>
      </w:r>
      <w:r w:rsidR="004E4A99">
        <w:rPr>
          <w:rFonts w:ascii="Times New Roman" w:hAnsi="Times New Roman" w:cs="Times New Roman"/>
          <w:sz w:val="24"/>
          <w:szCs w:val="24"/>
        </w:rPr>
        <w:t>)</w:t>
      </w:r>
      <w:r w:rsidR="001516FF">
        <w:rPr>
          <w:rFonts w:ascii="Times New Roman" w:hAnsi="Times New Roman" w:cs="Times New Roman"/>
          <w:sz w:val="24"/>
          <w:szCs w:val="24"/>
        </w:rPr>
        <w:t xml:space="preserve">, generally posted on </w:t>
      </w:r>
      <w:r w:rsidR="00F304DB">
        <w:rPr>
          <w:rFonts w:ascii="Times New Roman" w:hAnsi="Times New Roman" w:cs="Times New Roman"/>
          <w:sz w:val="24"/>
          <w:szCs w:val="24"/>
        </w:rPr>
        <w:t>SAM.gov</w:t>
      </w:r>
      <w:r w:rsidR="001516FF">
        <w:rPr>
          <w:rFonts w:ascii="Times New Roman" w:hAnsi="Times New Roman" w:cs="Times New Roman"/>
          <w:sz w:val="24"/>
          <w:szCs w:val="24"/>
        </w:rPr>
        <w:t>.</w:t>
      </w:r>
    </w:p>
    <w:p w14:paraId="768660B0" w14:textId="77777777" w:rsidR="004C0DDB" w:rsidRDefault="004D009B" w:rsidP="00E51F5E">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The exit point is the award of a contract.</w:t>
      </w:r>
      <w:r w:rsidR="001516FF">
        <w:rPr>
          <w:rFonts w:ascii="Times New Roman" w:hAnsi="Times New Roman" w:cs="Times New Roman"/>
          <w:sz w:val="24"/>
          <w:szCs w:val="24"/>
        </w:rPr>
        <w:t xml:space="preserve">  </w:t>
      </w:r>
    </w:p>
    <w:p w14:paraId="768660B1" w14:textId="77777777" w:rsidR="00075A87" w:rsidRDefault="004D009B" w:rsidP="00E51F5E">
      <w:pPr>
        <w:pStyle w:val="NoSpacing"/>
        <w:numPr>
          <w:ilvl w:val="0"/>
          <w:numId w:val="1"/>
        </w:numPr>
        <w:spacing w:before="240" w:after="120"/>
        <w:ind w:left="446" w:hanging="446"/>
        <w:rPr>
          <w:rFonts w:ascii="Times New Roman" w:hAnsi="Times New Roman" w:cs="Times New Roman"/>
          <w:sz w:val="24"/>
          <w:szCs w:val="24"/>
        </w:rPr>
      </w:pPr>
      <w:r>
        <w:rPr>
          <w:rFonts w:ascii="Times New Roman" w:hAnsi="Times New Roman" w:cs="Times New Roman"/>
          <w:b/>
          <w:sz w:val="24"/>
          <w:szCs w:val="24"/>
        </w:rPr>
        <w:t>Process Workflow and Activities.</w:t>
      </w:r>
    </w:p>
    <w:p w14:paraId="3408EAEB" w14:textId="30188FA0" w:rsidR="009564FD" w:rsidRPr="009564FD" w:rsidRDefault="00B378E9" w:rsidP="00861F27">
      <w:pPr>
        <w:pStyle w:val="NoSpacing"/>
        <w:numPr>
          <w:ilvl w:val="1"/>
          <w:numId w:val="1"/>
        </w:numPr>
        <w:spacing w:before="240" w:after="120"/>
        <w:ind w:left="900" w:hanging="450"/>
        <w:rPr>
          <w:rFonts w:ascii="Times New Roman" w:hAnsi="Times New Roman" w:cs="Times New Roman"/>
          <w:b/>
          <w:i/>
          <w:sz w:val="24"/>
          <w:szCs w:val="24"/>
        </w:rPr>
      </w:pPr>
      <w:r w:rsidRPr="009564FD">
        <w:rPr>
          <w:rFonts w:ascii="Times New Roman" w:hAnsi="Times New Roman" w:cs="Times New Roman"/>
          <w:sz w:val="24"/>
          <w:szCs w:val="24"/>
        </w:rPr>
        <w:t>Suppliers, Inputs, Process, Outputs and Customers (SIPOC)</w:t>
      </w:r>
      <w:r w:rsidR="00075A87" w:rsidRPr="009564FD">
        <w:rPr>
          <w:rFonts w:ascii="Times New Roman" w:hAnsi="Times New Roman" w:cs="Times New Roman"/>
          <w:sz w:val="24"/>
          <w:szCs w:val="24"/>
        </w:rPr>
        <w:t xml:space="preserve"> for</w:t>
      </w:r>
      <w:r w:rsidRPr="009564FD">
        <w:rPr>
          <w:rFonts w:ascii="Times New Roman" w:hAnsi="Times New Roman" w:cs="Times New Roman"/>
          <w:sz w:val="24"/>
          <w:szCs w:val="24"/>
        </w:rPr>
        <w:t xml:space="preserve"> </w:t>
      </w:r>
      <w:r w:rsidR="009564FD" w:rsidRPr="009564FD">
        <w:rPr>
          <w:rFonts w:ascii="Times New Roman" w:hAnsi="Times New Roman" w:cs="Times New Roman"/>
          <w:color w:val="000000"/>
          <w:sz w:val="24"/>
          <w:szCs w:val="24"/>
        </w:rPr>
        <w:t>contract award (source selection) process</w:t>
      </w:r>
      <w:r w:rsidR="009564FD">
        <w:rPr>
          <w:rFonts w:ascii="Times New Roman" w:hAnsi="Times New Roman" w:cs="Times New Roman"/>
          <w:color w:val="000000"/>
          <w:sz w:val="24"/>
          <w:szCs w:val="24"/>
        </w:rPr>
        <w:t>.</w:t>
      </w:r>
      <w:r w:rsidR="009564FD" w:rsidRPr="009564FD">
        <w:rPr>
          <w:rFonts w:ascii="Times New Roman" w:hAnsi="Times New Roman" w:cs="Times New Roman"/>
          <w:b/>
          <w:i/>
          <w:sz w:val="24"/>
          <w:szCs w:val="24"/>
        </w:rPr>
        <w:t xml:space="preserve"> </w:t>
      </w:r>
    </w:p>
    <w:p w14:paraId="768660B3" w14:textId="4BAFD847" w:rsidR="00921F86" w:rsidRPr="009564FD" w:rsidRDefault="00075A87" w:rsidP="009564FD">
      <w:pPr>
        <w:pStyle w:val="NoSpacing"/>
        <w:spacing w:before="240" w:after="120"/>
        <w:ind w:left="450"/>
        <w:rPr>
          <w:rFonts w:ascii="Times New Roman" w:hAnsi="Times New Roman" w:cs="Times New Roman"/>
          <w:b/>
          <w:i/>
          <w:sz w:val="24"/>
          <w:szCs w:val="24"/>
        </w:rPr>
      </w:pPr>
      <w:r w:rsidRPr="009564FD">
        <w:rPr>
          <w:rFonts w:ascii="Times New Roman" w:hAnsi="Times New Roman" w:cs="Times New Roman"/>
          <w:b/>
          <w:i/>
          <w:sz w:val="24"/>
          <w:szCs w:val="24"/>
        </w:rPr>
        <w:t>Table 1. SIPOC</w:t>
      </w:r>
    </w:p>
    <w:tbl>
      <w:tblPr>
        <w:tblStyle w:val="TableGrid1"/>
        <w:tblW w:w="9576" w:type="dxa"/>
        <w:tblInd w:w="108" w:type="dxa"/>
        <w:tblLook w:val="04A0" w:firstRow="1" w:lastRow="0" w:firstColumn="1" w:lastColumn="0" w:noHBand="0" w:noVBand="1"/>
      </w:tblPr>
      <w:tblGrid>
        <w:gridCol w:w="1800"/>
        <w:gridCol w:w="1890"/>
        <w:gridCol w:w="2160"/>
        <w:gridCol w:w="1810"/>
        <w:gridCol w:w="1916"/>
      </w:tblGrid>
      <w:tr w:rsidR="003458CD" w:rsidRPr="003458CD" w14:paraId="768660B9" w14:textId="77777777" w:rsidTr="00843D6F">
        <w:tc>
          <w:tcPr>
            <w:tcW w:w="1800" w:type="dxa"/>
            <w:shd w:val="clear" w:color="auto" w:fill="FFFF00"/>
            <w:vAlign w:val="center"/>
          </w:tcPr>
          <w:p w14:paraId="768660B4"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b/>
                <w:sz w:val="28"/>
                <w:szCs w:val="24"/>
              </w:rPr>
            </w:pPr>
            <w:r w:rsidRPr="003458CD">
              <w:rPr>
                <w:rFonts w:ascii="Times New Roman" w:hAnsi="Times New Roman" w:cs="Times New Roman"/>
                <w:b/>
                <w:sz w:val="28"/>
                <w:szCs w:val="24"/>
              </w:rPr>
              <w:t>Suppliers</w:t>
            </w:r>
          </w:p>
        </w:tc>
        <w:tc>
          <w:tcPr>
            <w:tcW w:w="1890" w:type="dxa"/>
            <w:vAlign w:val="center"/>
          </w:tcPr>
          <w:p w14:paraId="768660B5"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b/>
                <w:sz w:val="28"/>
                <w:szCs w:val="24"/>
              </w:rPr>
            </w:pPr>
            <w:r w:rsidRPr="003458CD">
              <w:rPr>
                <w:rFonts w:ascii="Times New Roman" w:hAnsi="Times New Roman" w:cs="Times New Roman"/>
                <w:b/>
                <w:sz w:val="28"/>
                <w:szCs w:val="24"/>
              </w:rPr>
              <w:t>Input</w:t>
            </w:r>
          </w:p>
        </w:tc>
        <w:tc>
          <w:tcPr>
            <w:tcW w:w="2160" w:type="dxa"/>
            <w:shd w:val="clear" w:color="auto" w:fill="FFFF00"/>
            <w:vAlign w:val="center"/>
          </w:tcPr>
          <w:p w14:paraId="768660B6"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b/>
                <w:sz w:val="28"/>
                <w:szCs w:val="24"/>
              </w:rPr>
            </w:pPr>
            <w:r w:rsidRPr="003458CD">
              <w:rPr>
                <w:rFonts w:ascii="Times New Roman" w:hAnsi="Times New Roman" w:cs="Times New Roman"/>
                <w:b/>
                <w:sz w:val="28"/>
                <w:szCs w:val="24"/>
              </w:rPr>
              <w:t>Process</w:t>
            </w:r>
          </w:p>
        </w:tc>
        <w:tc>
          <w:tcPr>
            <w:tcW w:w="1810" w:type="dxa"/>
            <w:vAlign w:val="center"/>
          </w:tcPr>
          <w:p w14:paraId="768660B7"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b/>
                <w:sz w:val="28"/>
                <w:szCs w:val="24"/>
              </w:rPr>
            </w:pPr>
            <w:r w:rsidRPr="003458CD">
              <w:rPr>
                <w:rFonts w:ascii="Times New Roman" w:hAnsi="Times New Roman" w:cs="Times New Roman"/>
                <w:b/>
                <w:sz w:val="28"/>
                <w:szCs w:val="24"/>
              </w:rPr>
              <w:t>Output</w:t>
            </w:r>
          </w:p>
        </w:tc>
        <w:tc>
          <w:tcPr>
            <w:tcW w:w="1916" w:type="dxa"/>
            <w:shd w:val="clear" w:color="auto" w:fill="FFFF00"/>
            <w:vAlign w:val="center"/>
          </w:tcPr>
          <w:p w14:paraId="768660B8"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b/>
                <w:sz w:val="28"/>
                <w:szCs w:val="24"/>
              </w:rPr>
            </w:pPr>
            <w:r w:rsidRPr="003458CD">
              <w:rPr>
                <w:rFonts w:ascii="Times New Roman" w:hAnsi="Times New Roman" w:cs="Times New Roman"/>
                <w:b/>
                <w:sz w:val="28"/>
                <w:szCs w:val="24"/>
              </w:rPr>
              <w:t>Customers</w:t>
            </w:r>
          </w:p>
        </w:tc>
      </w:tr>
      <w:tr w:rsidR="003458CD" w:rsidRPr="003458CD" w14:paraId="768660BF" w14:textId="77777777" w:rsidTr="00843D6F">
        <w:tc>
          <w:tcPr>
            <w:tcW w:w="1800" w:type="dxa"/>
            <w:shd w:val="clear" w:color="auto" w:fill="FFFF00"/>
            <w:vAlign w:val="center"/>
          </w:tcPr>
          <w:p w14:paraId="768660BA" w14:textId="77777777" w:rsidR="003458CD" w:rsidRPr="003458CD" w:rsidRDefault="00E8663A" w:rsidP="00E8663A">
            <w:pPr>
              <w:tabs>
                <w:tab w:val="left" w:pos="720"/>
                <w:tab w:val="left" w:pos="810"/>
                <w:tab w:val="left" w:pos="5760"/>
                <w:tab w:val="left" w:pos="6480"/>
                <w:tab w:val="left" w:pos="7200"/>
              </w:tabs>
              <w:jc w:val="center"/>
              <w:rPr>
                <w:rFonts w:ascii="Times New Roman" w:hAnsi="Times New Roman" w:cs="Times New Roman"/>
                <w:sz w:val="16"/>
                <w:szCs w:val="24"/>
              </w:rPr>
            </w:pPr>
            <w:r>
              <w:rPr>
                <w:rFonts w:ascii="Times New Roman" w:hAnsi="Times New Roman" w:cs="Times New Roman"/>
                <w:sz w:val="16"/>
                <w:szCs w:val="24"/>
              </w:rPr>
              <w:t>P</w:t>
            </w:r>
            <w:r w:rsidR="003458CD" w:rsidRPr="003458CD">
              <w:rPr>
                <w:rFonts w:ascii="Times New Roman" w:hAnsi="Times New Roman" w:cs="Times New Roman"/>
                <w:sz w:val="16"/>
                <w:szCs w:val="24"/>
              </w:rPr>
              <w:t>rov</w:t>
            </w:r>
            <w:r>
              <w:rPr>
                <w:rFonts w:ascii="Times New Roman" w:hAnsi="Times New Roman" w:cs="Times New Roman"/>
                <w:sz w:val="16"/>
                <w:szCs w:val="24"/>
              </w:rPr>
              <w:t>iders of the required resources</w:t>
            </w:r>
          </w:p>
        </w:tc>
        <w:tc>
          <w:tcPr>
            <w:tcW w:w="1890" w:type="dxa"/>
            <w:vAlign w:val="center"/>
          </w:tcPr>
          <w:p w14:paraId="768660BB"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sz w:val="16"/>
                <w:szCs w:val="24"/>
              </w:rPr>
            </w:pPr>
            <w:r w:rsidRPr="003458CD">
              <w:rPr>
                <w:rFonts w:ascii="Times New Roman" w:hAnsi="Times New Roman" w:cs="Times New Roman"/>
                <w:sz w:val="16"/>
                <w:szCs w:val="24"/>
              </w:rPr>
              <w:t>Resources required to execute process</w:t>
            </w:r>
          </w:p>
        </w:tc>
        <w:tc>
          <w:tcPr>
            <w:tcW w:w="2160" w:type="dxa"/>
            <w:shd w:val="clear" w:color="auto" w:fill="FFFF00"/>
            <w:vAlign w:val="center"/>
          </w:tcPr>
          <w:p w14:paraId="768660BC"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sz w:val="16"/>
                <w:szCs w:val="24"/>
              </w:rPr>
            </w:pPr>
            <w:r w:rsidRPr="003458CD">
              <w:rPr>
                <w:rFonts w:ascii="Times New Roman" w:hAnsi="Times New Roman" w:cs="Times New Roman"/>
                <w:sz w:val="16"/>
                <w:szCs w:val="24"/>
              </w:rPr>
              <w:t>Description of activity</w:t>
            </w:r>
          </w:p>
        </w:tc>
        <w:tc>
          <w:tcPr>
            <w:tcW w:w="1810" w:type="dxa"/>
            <w:vAlign w:val="center"/>
          </w:tcPr>
          <w:p w14:paraId="768660BD"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sz w:val="16"/>
                <w:szCs w:val="24"/>
              </w:rPr>
            </w:pPr>
            <w:r w:rsidRPr="003458CD">
              <w:rPr>
                <w:rFonts w:ascii="Times New Roman" w:hAnsi="Times New Roman" w:cs="Times New Roman"/>
                <w:sz w:val="16"/>
                <w:szCs w:val="24"/>
              </w:rPr>
              <w:t>Deliverables from the process</w:t>
            </w:r>
          </w:p>
        </w:tc>
        <w:tc>
          <w:tcPr>
            <w:tcW w:w="1916" w:type="dxa"/>
            <w:shd w:val="clear" w:color="auto" w:fill="FFFF00"/>
            <w:vAlign w:val="center"/>
          </w:tcPr>
          <w:p w14:paraId="768660BE" w14:textId="77777777" w:rsidR="003458CD" w:rsidRPr="003458CD" w:rsidRDefault="003458CD" w:rsidP="003458CD">
            <w:pPr>
              <w:tabs>
                <w:tab w:val="left" w:pos="720"/>
                <w:tab w:val="left" w:pos="810"/>
                <w:tab w:val="left" w:pos="5760"/>
                <w:tab w:val="left" w:pos="6480"/>
                <w:tab w:val="left" w:pos="7200"/>
              </w:tabs>
              <w:jc w:val="center"/>
              <w:rPr>
                <w:rFonts w:ascii="Times New Roman" w:hAnsi="Times New Roman" w:cs="Times New Roman"/>
                <w:sz w:val="16"/>
                <w:szCs w:val="24"/>
              </w:rPr>
            </w:pPr>
            <w:r w:rsidRPr="003458CD">
              <w:rPr>
                <w:rFonts w:ascii="Times New Roman" w:hAnsi="Times New Roman" w:cs="Times New Roman"/>
                <w:sz w:val="16"/>
                <w:szCs w:val="24"/>
              </w:rPr>
              <w:t>Anyone who receives output of process</w:t>
            </w:r>
          </w:p>
        </w:tc>
      </w:tr>
      <w:tr w:rsidR="003458CD" w:rsidRPr="003458CD" w14:paraId="768660C5" w14:textId="77777777" w:rsidTr="00843D6F">
        <w:tc>
          <w:tcPr>
            <w:tcW w:w="1800" w:type="dxa"/>
            <w:vAlign w:val="center"/>
          </w:tcPr>
          <w:p w14:paraId="768660C0" w14:textId="77777777" w:rsidR="003458CD" w:rsidRPr="003458CD" w:rsidRDefault="00455B15" w:rsidP="00455B15">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SSEB</w:t>
            </w:r>
          </w:p>
        </w:tc>
        <w:tc>
          <w:tcPr>
            <w:tcW w:w="1890" w:type="dxa"/>
            <w:vAlign w:val="center"/>
          </w:tcPr>
          <w:p w14:paraId="768660C1" w14:textId="77777777" w:rsidR="003458CD" w:rsidRPr="003458CD" w:rsidRDefault="007D550F" w:rsidP="00FF4CD9">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SSP, </w:t>
            </w:r>
            <w:r w:rsidR="00FF4CD9">
              <w:rPr>
                <w:rFonts w:ascii="Times New Roman" w:hAnsi="Times New Roman" w:cs="Times New Roman"/>
                <w:sz w:val="20"/>
                <w:szCs w:val="24"/>
              </w:rPr>
              <w:t>Proposal</w:t>
            </w:r>
          </w:p>
        </w:tc>
        <w:tc>
          <w:tcPr>
            <w:tcW w:w="2160" w:type="dxa"/>
            <w:vAlign w:val="center"/>
          </w:tcPr>
          <w:p w14:paraId="768660C2" w14:textId="77777777" w:rsidR="003458CD" w:rsidRPr="003458CD" w:rsidRDefault="003458CD" w:rsidP="00FF4CD9">
            <w:pPr>
              <w:tabs>
                <w:tab w:val="left" w:pos="720"/>
                <w:tab w:val="left" w:pos="810"/>
                <w:tab w:val="left" w:pos="5760"/>
                <w:tab w:val="left" w:pos="6480"/>
                <w:tab w:val="left" w:pos="7200"/>
              </w:tabs>
              <w:jc w:val="center"/>
              <w:rPr>
                <w:rFonts w:ascii="Times New Roman" w:hAnsi="Times New Roman" w:cs="Times New Roman"/>
                <w:sz w:val="20"/>
                <w:szCs w:val="24"/>
              </w:rPr>
            </w:pPr>
            <w:r w:rsidRPr="003458CD">
              <w:rPr>
                <w:rFonts w:ascii="Times New Roman" w:hAnsi="Times New Roman" w:cs="Times New Roman"/>
                <w:sz w:val="20"/>
                <w:szCs w:val="24"/>
              </w:rPr>
              <w:t xml:space="preserve">Proposal </w:t>
            </w:r>
            <w:r w:rsidR="00FF4CD9">
              <w:rPr>
                <w:rFonts w:ascii="Times New Roman" w:hAnsi="Times New Roman" w:cs="Times New Roman"/>
                <w:sz w:val="20"/>
                <w:szCs w:val="24"/>
              </w:rPr>
              <w:t>Evaluation</w:t>
            </w:r>
          </w:p>
        </w:tc>
        <w:tc>
          <w:tcPr>
            <w:tcW w:w="1810" w:type="dxa"/>
            <w:vAlign w:val="center"/>
          </w:tcPr>
          <w:p w14:paraId="768660C3" w14:textId="3A5EFF88" w:rsidR="003458CD" w:rsidRPr="003458CD" w:rsidRDefault="00FF4CD9" w:rsidP="007D3E92">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Evaluation </w:t>
            </w:r>
            <w:r w:rsidR="00455B15">
              <w:rPr>
                <w:rFonts w:ascii="Times New Roman" w:hAnsi="Times New Roman" w:cs="Times New Roman"/>
                <w:sz w:val="20"/>
                <w:szCs w:val="24"/>
              </w:rPr>
              <w:t>Documentation</w:t>
            </w:r>
            <w:r w:rsidR="00707CB3">
              <w:rPr>
                <w:rFonts w:ascii="Times New Roman" w:hAnsi="Times New Roman" w:cs="Times New Roman"/>
                <w:sz w:val="20"/>
                <w:szCs w:val="24"/>
              </w:rPr>
              <w:t xml:space="preserve"> (</w:t>
            </w:r>
            <w:r w:rsidR="007D3E92">
              <w:rPr>
                <w:rFonts w:ascii="Times New Roman" w:hAnsi="Times New Roman" w:cs="Times New Roman"/>
                <w:sz w:val="20"/>
                <w:szCs w:val="24"/>
              </w:rPr>
              <w:t>SSEB Reports</w:t>
            </w:r>
            <w:r w:rsidR="00707CB3">
              <w:rPr>
                <w:rFonts w:ascii="Times New Roman" w:hAnsi="Times New Roman" w:cs="Times New Roman"/>
                <w:sz w:val="20"/>
                <w:szCs w:val="24"/>
              </w:rPr>
              <w:t>)</w:t>
            </w:r>
            <w:r w:rsidR="00455B15">
              <w:rPr>
                <w:rFonts w:ascii="Times New Roman" w:hAnsi="Times New Roman" w:cs="Times New Roman"/>
                <w:sz w:val="20"/>
                <w:szCs w:val="24"/>
              </w:rPr>
              <w:t xml:space="preserve">, </w:t>
            </w:r>
            <w:r>
              <w:rPr>
                <w:rFonts w:ascii="Times New Roman" w:hAnsi="Times New Roman" w:cs="Times New Roman"/>
                <w:sz w:val="20"/>
                <w:szCs w:val="24"/>
              </w:rPr>
              <w:t>Briefing</w:t>
            </w:r>
            <w:r w:rsidR="009564FD">
              <w:rPr>
                <w:rFonts w:ascii="Times New Roman" w:hAnsi="Times New Roman" w:cs="Times New Roman"/>
                <w:sz w:val="20"/>
                <w:szCs w:val="24"/>
              </w:rPr>
              <w:t>(s)</w:t>
            </w:r>
          </w:p>
        </w:tc>
        <w:tc>
          <w:tcPr>
            <w:tcW w:w="1916" w:type="dxa"/>
            <w:vAlign w:val="center"/>
          </w:tcPr>
          <w:p w14:paraId="768660C4" w14:textId="164175E6" w:rsidR="003458CD" w:rsidRPr="003458CD" w:rsidRDefault="005C1161"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Review Team</w:t>
            </w:r>
            <w:r w:rsidR="00E23867">
              <w:rPr>
                <w:rFonts w:ascii="Times New Roman" w:hAnsi="Times New Roman" w:cs="Times New Roman"/>
                <w:sz w:val="20"/>
                <w:szCs w:val="24"/>
              </w:rPr>
              <w:t xml:space="preserve">, *Peer Review, </w:t>
            </w:r>
            <w:r w:rsidR="00460857">
              <w:rPr>
                <w:rFonts w:ascii="Times New Roman" w:hAnsi="Times New Roman" w:cs="Times New Roman"/>
                <w:sz w:val="20"/>
                <w:szCs w:val="24"/>
              </w:rPr>
              <w:t>*</w:t>
            </w:r>
            <w:r w:rsidR="00E23867">
              <w:rPr>
                <w:rFonts w:ascii="Times New Roman" w:hAnsi="Times New Roman" w:cs="Times New Roman"/>
                <w:sz w:val="20"/>
                <w:szCs w:val="24"/>
              </w:rPr>
              <w:t>*</w:t>
            </w:r>
            <w:r w:rsidR="00A9004D">
              <w:rPr>
                <w:rFonts w:ascii="Times New Roman" w:hAnsi="Times New Roman" w:cs="Times New Roman"/>
                <w:sz w:val="20"/>
                <w:szCs w:val="24"/>
              </w:rPr>
              <w:t>*</w:t>
            </w:r>
            <w:r w:rsidR="00FF4CD9">
              <w:rPr>
                <w:rFonts w:ascii="Times New Roman" w:hAnsi="Times New Roman" w:cs="Times New Roman"/>
                <w:sz w:val="20"/>
                <w:szCs w:val="24"/>
              </w:rPr>
              <w:t>SSAC, SSA</w:t>
            </w:r>
            <w:r w:rsidR="00743FE6">
              <w:rPr>
                <w:rFonts w:ascii="Times New Roman" w:hAnsi="Times New Roman" w:cs="Times New Roman"/>
                <w:sz w:val="20"/>
                <w:szCs w:val="24"/>
              </w:rPr>
              <w:t>, and Offerors</w:t>
            </w:r>
          </w:p>
        </w:tc>
      </w:tr>
      <w:tr w:rsidR="00460857" w:rsidRPr="003458CD" w14:paraId="768660CB" w14:textId="77777777" w:rsidTr="00843D6F">
        <w:tc>
          <w:tcPr>
            <w:tcW w:w="1800" w:type="dxa"/>
            <w:shd w:val="clear" w:color="auto" w:fill="FFFF00"/>
            <w:vAlign w:val="center"/>
          </w:tcPr>
          <w:p w14:paraId="768660C6" w14:textId="7100EDDB" w:rsidR="00460857" w:rsidRPr="003458CD" w:rsidRDefault="00DC2149" w:rsidP="003458CD">
            <w:pPr>
              <w:tabs>
                <w:tab w:val="left" w:pos="720"/>
                <w:tab w:val="left" w:pos="810"/>
                <w:tab w:val="left" w:pos="5760"/>
                <w:tab w:val="left" w:pos="6480"/>
                <w:tab w:val="left" w:pos="7200"/>
              </w:tabs>
              <w:jc w:val="center"/>
              <w:rPr>
                <w:rFonts w:ascii="Times New Roman" w:hAnsi="Times New Roman" w:cs="Times New Roman"/>
                <w:sz w:val="20"/>
                <w:szCs w:val="24"/>
              </w:rPr>
            </w:pPr>
            <w:r w:rsidRPr="00DC2149">
              <w:rPr>
                <w:rFonts w:ascii="Times New Roman" w:hAnsi="Times New Roman" w:cs="Times New Roman"/>
                <w:sz w:val="20"/>
                <w:szCs w:val="24"/>
              </w:rPr>
              <w:t xml:space="preserve">Review Team/Existing Practice </w:t>
            </w:r>
            <w:r w:rsidR="004E7938">
              <w:rPr>
                <w:rFonts w:ascii="Times New Roman" w:hAnsi="Times New Roman" w:cs="Times New Roman"/>
                <w:sz w:val="20"/>
                <w:szCs w:val="24"/>
              </w:rPr>
              <w:t>**</w:t>
            </w:r>
          </w:p>
        </w:tc>
        <w:tc>
          <w:tcPr>
            <w:tcW w:w="1890" w:type="dxa"/>
            <w:shd w:val="clear" w:color="auto" w:fill="FFFF00"/>
            <w:vAlign w:val="center"/>
          </w:tcPr>
          <w:p w14:paraId="768660C7" w14:textId="77777777" w:rsidR="00460857" w:rsidRPr="003458CD"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SSEB Evaluation Documentation</w:t>
            </w:r>
          </w:p>
        </w:tc>
        <w:tc>
          <w:tcPr>
            <w:tcW w:w="2160" w:type="dxa"/>
            <w:shd w:val="clear" w:color="auto" w:fill="FFFF00"/>
            <w:vAlign w:val="center"/>
          </w:tcPr>
          <w:p w14:paraId="768660C8" w14:textId="77777777" w:rsidR="00460857" w:rsidRPr="003458CD" w:rsidRDefault="00460857" w:rsidP="008A17EF">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Evaluation Documentation Review</w:t>
            </w:r>
          </w:p>
        </w:tc>
        <w:tc>
          <w:tcPr>
            <w:tcW w:w="1810" w:type="dxa"/>
            <w:shd w:val="clear" w:color="auto" w:fill="FFFF00"/>
            <w:vAlign w:val="center"/>
          </w:tcPr>
          <w:p w14:paraId="768660C9" w14:textId="6F8632AA" w:rsidR="00460857" w:rsidRPr="003458CD" w:rsidRDefault="00DC2149"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Document Review Findings</w:t>
            </w:r>
            <w:r w:rsidR="00460857" w:rsidRPr="003458CD">
              <w:rPr>
                <w:rFonts w:ascii="Times New Roman" w:hAnsi="Times New Roman" w:cs="Times New Roman"/>
                <w:sz w:val="20"/>
                <w:szCs w:val="24"/>
              </w:rPr>
              <w:t xml:space="preserve"> </w:t>
            </w:r>
          </w:p>
        </w:tc>
        <w:tc>
          <w:tcPr>
            <w:tcW w:w="1916" w:type="dxa"/>
            <w:shd w:val="clear" w:color="auto" w:fill="FFFF00"/>
            <w:vAlign w:val="center"/>
          </w:tcPr>
          <w:p w14:paraId="768660CA" w14:textId="77777777" w:rsidR="00460857" w:rsidRPr="003458CD"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Clearance Approval Authority</w:t>
            </w:r>
          </w:p>
        </w:tc>
      </w:tr>
      <w:tr w:rsidR="00743FE6" w:rsidRPr="003458CD" w14:paraId="768660D2" w14:textId="77777777" w:rsidTr="00843D6F">
        <w:tc>
          <w:tcPr>
            <w:tcW w:w="1800" w:type="dxa"/>
            <w:tcBorders>
              <w:bottom w:val="single" w:sz="4" w:space="0" w:color="auto"/>
            </w:tcBorders>
            <w:vAlign w:val="center"/>
          </w:tcPr>
          <w:p w14:paraId="768660CC" w14:textId="77777777" w:rsidR="007A2ED7" w:rsidRDefault="00743FE6"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Peer Review</w:t>
            </w:r>
            <w:r w:rsidR="007A2ED7">
              <w:rPr>
                <w:rFonts w:ascii="Times New Roman" w:hAnsi="Times New Roman" w:cs="Times New Roman"/>
                <w:sz w:val="20"/>
                <w:szCs w:val="24"/>
              </w:rPr>
              <w:t xml:space="preserve"> </w:t>
            </w:r>
          </w:p>
          <w:p w14:paraId="768660CD" w14:textId="77777777" w:rsidR="00743FE6" w:rsidRDefault="007A2ED7"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(when applicable)</w:t>
            </w:r>
          </w:p>
        </w:tc>
        <w:tc>
          <w:tcPr>
            <w:tcW w:w="1890" w:type="dxa"/>
            <w:tcBorders>
              <w:bottom w:val="single" w:sz="4" w:space="0" w:color="auto"/>
            </w:tcBorders>
            <w:vAlign w:val="center"/>
          </w:tcPr>
          <w:p w14:paraId="768660CE" w14:textId="77777777" w:rsidR="00743FE6" w:rsidRDefault="00743FE6"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SSEB Evaluation Documentation</w:t>
            </w:r>
          </w:p>
        </w:tc>
        <w:tc>
          <w:tcPr>
            <w:tcW w:w="2160" w:type="dxa"/>
            <w:tcBorders>
              <w:bottom w:val="single" w:sz="4" w:space="0" w:color="auto"/>
            </w:tcBorders>
            <w:vAlign w:val="center"/>
          </w:tcPr>
          <w:p w14:paraId="768660CF" w14:textId="77777777" w:rsidR="00743FE6" w:rsidRDefault="00743FE6"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Evaluation Documentation Review</w:t>
            </w:r>
          </w:p>
        </w:tc>
        <w:tc>
          <w:tcPr>
            <w:tcW w:w="1810" w:type="dxa"/>
            <w:tcBorders>
              <w:bottom w:val="single" w:sz="4" w:space="0" w:color="auto"/>
            </w:tcBorders>
            <w:vAlign w:val="center"/>
          </w:tcPr>
          <w:p w14:paraId="768660D0" w14:textId="77777777" w:rsidR="00743FE6" w:rsidRDefault="00743FE6"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Peer Review Report</w:t>
            </w:r>
          </w:p>
        </w:tc>
        <w:tc>
          <w:tcPr>
            <w:tcW w:w="1916" w:type="dxa"/>
            <w:tcBorders>
              <w:bottom w:val="single" w:sz="4" w:space="0" w:color="auto"/>
            </w:tcBorders>
            <w:vAlign w:val="center"/>
          </w:tcPr>
          <w:p w14:paraId="768660D1" w14:textId="58AE069C" w:rsidR="00743FE6" w:rsidRDefault="0024182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w:t>
            </w:r>
            <w:r w:rsidR="009564FD">
              <w:rPr>
                <w:rFonts w:ascii="Times New Roman" w:hAnsi="Times New Roman" w:cs="Times New Roman"/>
                <w:sz w:val="20"/>
                <w:szCs w:val="24"/>
              </w:rPr>
              <w:t>, Clearance Approval Authority</w:t>
            </w:r>
          </w:p>
        </w:tc>
      </w:tr>
      <w:tr w:rsidR="00257D5F" w:rsidRPr="003458CD" w14:paraId="768660D8" w14:textId="77777777" w:rsidTr="008804DB">
        <w:tc>
          <w:tcPr>
            <w:tcW w:w="1800" w:type="dxa"/>
            <w:tcBorders>
              <w:bottom w:val="single" w:sz="4" w:space="0" w:color="auto"/>
            </w:tcBorders>
            <w:shd w:val="clear" w:color="auto" w:fill="FFFF00"/>
            <w:vAlign w:val="center"/>
          </w:tcPr>
          <w:p w14:paraId="768660D3" w14:textId="77777777" w:rsidR="00257D5F" w:rsidRPr="00460857" w:rsidRDefault="00257D5F"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DCMA</w:t>
            </w:r>
          </w:p>
        </w:tc>
        <w:tc>
          <w:tcPr>
            <w:tcW w:w="1890" w:type="dxa"/>
            <w:tcBorders>
              <w:bottom w:val="single" w:sz="4" w:space="0" w:color="auto"/>
            </w:tcBorders>
            <w:shd w:val="clear" w:color="auto" w:fill="FFFF00"/>
            <w:vAlign w:val="center"/>
          </w:tcPr>
          <w:p w14:paraId="768660D4" w14:textId="09ED50B8" w:rsidR="00257D5F" w:rsidRDefault="0024182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w:t>
            </w:r>
            <w:r w:rsidR="00743FE6">
              <w:rPr>
                <w:rFonts w:ascii="Times New Roman" w:hAnsi="Times New Roman" w:cs="Times New Roman"/>
                <w:sz w:val="20"/>
                <w:szCs w:val="24"/>
              </w:rPr>
              <w:t xml:space="preserve"> Request(s)</w:t>
            </w:r>
            <w:r w:rsidR="00707CB3">
              <w:rPr>
                <w:rFonts w:ascii="Times New Roman" w:hAnsi="Times New Roman" w:cs="Times New Roman"/>
                <w:sz w:val="20"/>
                <w:szCs w:val="24"/>
              </w:rPr>
              <w:t xml:space="preserve"> for Information</w:t>
            </w:r>
          </w:p>
        </w:tc>
        <w:tc>
          <w:tcPr>
            <w:tcW w:w="2160" w:type="dxa"/>
            <w:tcBorders>
              <w:bottom w:val="single" w:sz="4" w:space="0" w:color="auto"/>
            </w:tcBorders>
            <w:shd w:val="clear" w:color="auto" w:fill="FFFF00"/>
            <w:vAlign w:val="center"/>
          </w:tcPr>
          <w:p w14:paraId="768660D5" w14:textId="77777777" w:rsidR="00257D5F" w:rsidRDefault="00257D5F" w:rsidP="00743FE6">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Assessment</w:t>
            </w:r>
            <w:r w:rsidR="00707CB3">
              <w:rPr>
                <w:rFonts w:ascii="Times New Roman" w:hAnsi="Times New Roman" w:cs="Times New Roman"/>
                <w:sz w:val="20"/>
                <w:szCs w:val="24"/>
              </w:rPr>
              <w:t xml:space="preserve"> and Analysis</w:t>
            </w:r>
          </w:p>
        </w:tc>
        <w:tc>
          <w:tcPr>
            <w:tcW w:w="1810" w:type="dxa"/>
            <w:tcBorders>
              <w:bottom w:val="single" w:sz="4" w:space="0" w:color="auto"/>
            </w:tcBorders>
            <w:shd w:val="clear" w:color="auto" w:fill="FFFF00"/>
            <w:vAlign w:val="center"/>
          </w:tcPr>
          <w:p w14:paraId="768660D6" w14:textId="77777777" w:rsidR="00257D5F" w:rsidRDefault="00743FE6"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Pre-award Survey</w:t>
            </w:r>
            <w:r w:rsidR="00257D5F">
              <w:rPr>
                <w:rFonts w:ascii="Times New Roman" w:hAnsi="Times New Roman" w:cs="Times New Roman"/>
                <w:sz w:val="20"/>
                <w:szCs w:val="24"/>
              </w:rPr>
              <w:t xml:space="preserve"> Report</w:t>
            </w:r>
            <w:r w:rsidR="00707CB3">
              <w:rPr>
                <w:rFonts w:ascii="Times New Roman" w:hAnsi="Times New Roman" w:cs="Times New Roman"/>
                <w:sz w:val="20"/>
                <w:szCs w:val="24"/>
              </w:rPr>
              <w:t>, Cost Analysis</w:t>
            </w:r>
          </w:p>
        </w:tc>
        <w:tc>
          <w:tcPr>
            <w:tcW w:w="1916" w:type="dxa"/>
            <w:tcBorders>
              <w:bottom w:val="single" w:sz="4" w:space="0" w:color="auto"/>
            </w:tcBorders>
            <w:shd w:val="clear" w:color="auto" w:fill="FFFF00"/>
            <w:vAlign w:val="center"/>
          </w:tcPr>
          <w:p w14:paraId="768660D7" w14:textId="23EC892B" w:rsidR="00257D5F" w:rsidRDefault="0024182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w:t>
            </w:r>
            <w:r w:rsidR="00707CB3">
              <w:rPr>
                <w:rFonts w:ascii="Times New Roman" w:hAnsi="Times New Roman" w:cs="Times New Roman"/>
                <w:sz w:val="20"/>
                <w:szCs w:val="24"/>
              </w:rPr>
              <w:t xml:space="preserve"> and Pricing Team</w:t>
            </w:r>
          </w:p>
        </w:tc>
      </w:tr>
      <w:tr w:rsidR="00460857" w:rsidRPr="003458CD" w14:paraId="768660DE" w14:textId="77777777" w:rsidTr="008804DB">
        <w:tc>
          <w:tcPr>
            <w:tcW w:w="1800" w:type="dxa"/>
            <w:tcBorders>
              <w:bottom w:val="single" w:sz="4" w:space="0" w:color="auto"/>
            </w:tcBorders>
            <w:shd w:val="clear" w:color="auto" w:fill="auto"/>
            <w:vAlign w:val="center"/>
          </w:tcPr>
          <w:p w14:paraId="768660D9" w14:textId="77777777" w:rsidR="00460857" w:rsidRPr="003458CD"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sidRPr="00460857">
              <w:rPr>
                <w:rFonts w:ascii="Times New Roman" w:hAnsi="Times New Roman" w:cs="Times New Roman"/>
                <w:sz w:val="20"/>
                <w:szCs w:val="24"/>
              </w:rPr>
              <w:t>Clearance Approval Authority</w:t>
            </w:r>
          </w:p>
        </w:tc>
        <w:tc>
          <w:tcPr>
            <w:tcW w:w="1890" w:type="dxa"/>
            <w:tcBorders>
              <w:bottom w:val="single" w:sz="4" w:space="0" w:color="auto"/>
            </w:tcBorders>
            <w:shd w:val="clear" w:color="auto" w:fill="auto"/>
            <w:vAlign w:val="center"/>
          </w:tcPr>
          <w:p w14:paraId="768660DA" w14:textId="73799722" w:rsidR="00460857" w:rsidRPr="003458CD" w:rsidDel="00837AE5" w:rsidRDefault="00DC2149" w:rsidP="00DC2149">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Document Review Findings</w:t>
            </w:r>
            <w:r w:rsidR="00460857">
              <w:rPr>
                <w:rFonts w:ascii="Times New Roman" w:hAnsi="Times New Roman" w:cs="Times New Roman"/>
                <w:sz w:val="20"/>
                <w:szCs w:val="24"/>
              </w:rPr>
              <w:t>, Clearance Review</w:t>
            </w:r>
          </w:p>
        </w:tc>
        <w:tc>
          <w:tcPr>
            <w:tcW w:w="2160" w:type="dxa"/>
            <w:tcBorders>
              <w:bottom w:val="single" w:sz="4" w:space="0" w:color="auto"/>
            </w:tcBorders>
            <w:shd w:val="clear" w:color="auto" w:fill="auto"/>
            <w:vAlign w:val="center"/>
          </w:tcPr>
          <w:p w14:paraId="768660DB" w14:textId="77777777" w:rsidR="00460857" w:rsidRPr="003458CD" w:rsidDel="00837AE5"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Contract Clearance</w:t>
            </w:r>
          </w:p>
        </w:tc>
        <w:tc>
          <w:tcPr>
            <w:tcW w:w="1810" w:type="dxa"/>
            <w:tcBorders>
              <w:bottom w:val="single" w:sz="4" w:space="0" w:color="auto"/>
            </w:tcBorders>
            <w:shd w:val="clear" w:color="auto" w:fill="auto"/>
            <w:vAlign w:val="center"/>
          </w:tcPr>
          <w:p w14:paraId="768660DC" w14:textId="77777777" w:rsidR="00460857" w:rsidRPr="003458CD" w:rsidDel="00F457F3"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Contract Clearance Approval</w:t>
            </w:r>
          </w:p>
        </w:tc>
        <w:tc>
          <w:tcPr>
            <w:tcW w:w="1916" w:type="dxa"/>
            <w:tcBorders>
              <w:bottom w:val="single" w:sz="4" w:space="0" w:color="auto"/>
            </w:tcBorders>
            <w:shd w:val="clear" w:color="auto" w:fill="auto"/>
            <w:vAlign w:val="center"/>
          </w:tcPr>
          <w:p w14:paraId="768660DD" w14:textId="12229EBD" w:rsidR="00460857" w:rsidRPr="003458CD" w:rsidRDefault="0024182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w:t>
            </w:r>
            <w:r w:rsidR="0089674E">
              <w:rPr>
                <w:rFonts w:ascii="Times New Roman" w:hAnsi="Times New Roman" w:cs="Times New Roman"/>
                <w:sz w:val="20"/>
                <w:szCs w:val="24"/>
              </w:rPr>
              <w:t xml:space="preserve">, </w:t>
            </w:r>
            <w:r w:rsidR="0063336A">
              <w:rPr>
                <w:rFonts w:ascii="Times New Roman" w:hAnsi="Times New Roman" w:cs="Times New Roman"/>
                <w:sz w:val="20"/>
                <w:szCs w:val="24"/>
              </w:rPr>
              <w:t>*</w:t>
            </w:r>
            <w:r w:rsidR="00460857">
              <w:rPr>
                <w:rFonts w:ascii="Times New Roman" w:hAnsi="Times New Roman" w:cs="Times New Roman"/>
                <w:sz w:val="20"/>
                <w:szCs w:val="24"/>
              </w:rPr>
              <w:t>*</w:t>
            </w:r>
            <w:r w:rsidR="00920A7D">
              <w:rPr>
                <w:rFonts w:ascii="Times New Roman" w:hAnsi="Times New Roman" w:cs="Times New Roman"/>
                <w:sz w:val="20"/>
                <w:szCs w:val="24"/>
              </w:rPr>
              <w:t>*</w:t>
            </w:r>
            <w:r w:rsidR="00460857">
              <w:rPr>
                <w:rFonts w:ascii="Times New Roman" w:hAnsi="Times New Roman" w:cs="Times New Roman"/>
                <w:sz w:val="20"/>
                <w:szCs w:val="24"/>
              </w:rPr>
              <w:t>SSAC, SSA</w:t>
            </w:r>
          </w:p>
        </w:tc>
      </w:tr>
      <w:tr w:rsidR="00460857" w:rsidRPr="003458CD" w14:paraId="768660E4" w14:textId="77777777" w:rsidTr="008804DB">
        <w:tc>
          <w:tcPr>
            <w:tcW w:w="1800" w:type="dxa"/>
            <w:tcBorders>
              <w:bottom w:val="single" w:sz="4" w:space="0" w:color="auto"/>
            </w:tcBorders>
            <w:shd w:val="clear" w:color="auto" w:fill="FFFF00"/>
            <w:vAlign w:val="center"/>
          </w:tcPr>
          <w:p w14:paraId="768660DF" w14:textId="250CECF5" w:rsidR="00460857" w:rsidRPr="003458CD" w:rsidRDefault="007D3E92" w:rsidP="00707CB3">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w:t>
            </w:r>
            <w:r w:rsidR="004E7938">
              <w:rPr>
                <w:rFonts w:ascii="Times New Roman" w:hAnsi="Times New Roman" w:cs="Times New Roman"/>
                <w:sz w:val="20"/>
                <w:szCs w:val="24"/>
              </w:rPr>
              <w:t>*</w:t>
            </w:r>
            <w:r w:rsidR="0089674E">
              <w:rPr>
                <w:rFonts w:ascii="Times New Roman" w:hAnsi="Times New Roman" w:cs="Times New Roman"/>
                <w:sz w:val="20"/>
                <w:szCs w:val="24"/>
              </w:rPr>
              <w:t>SSAC</w:t>
            </w:r>
          </w:p>
        </w:tc>
        <w:tc>
          <w:tcPr>
            <w:tcW w:w="1890" w:type="dxa"/>
            <w:tcBorders>
              <w:bottom w:val="single" w:sz="4" w:space="0" w:color="auto"/>
            </w:tcBorders>
            <w:shd w:val="clear" w:color="auto" w:fill="FFFF00"/>
            <w:vAlign w:val="center"/>
          </w:tcPr>
          <w:p w14:paraId="768660E0" w14:textId="77777777" w:rsidR="00460857" w:rsidRPr="003458CD" w:rsidRDefault="0089674E"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Proposal Evaluation Documentation</w:t>
            </w:r>
          </w:p>
        </w:tc>
        <w:tc>
          <w:tcPr>
            <w:tcW w:w="2160" w:type="dxa"/>
            <w:tcBorders>
              <w:bottom w:val="single" w:sz="4" w:space="0" w:color="auto"/>
            </w:tcBorders>
            <w:shd w:val="clear" w:color="auto" w:fill="FFFF00"/>
            <w:vAlign w:val="center"/>
          </w:tcPr>
          <w:p w14:paraId="768660E1" w14:textId="48E4186A" w:rsidR="00460857" w:rsidRPr="003458CD" w:rsidRDefault="0089674E" w:rsidP="007D3E92">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Evaluation </w:t>
            </w:r>
            <w:r w:rsidR="007D3E92">
              <w:rPr>
                <w:rFonts w:ascii="Times New Roman" w:hAnsi="Times New Roman" w:cs="Times New Roman"/>
                <w:sz w:val="20"/>
                <w:szCs w:val="24"/>
              </w:rPr>
              <w:t>Documentation Review</w:t>
            </w:r>
          </w:p>
        </w:tc>
        <w:tc>
          <w:tcPr>
            <w:tcW w:w="1810" w:type="dxa"/>
            <w:tcBorders>
              <w:bottom w:val="single" w:sz="4" w:space="0" w:color="auto"/>
            </w:tcBorders>
            <w:shd w:val="clear" w:color="auto" w:fill="FFFF00"/>
            <w:vAlign w:val="center"/>
          </w:tcPr>
          <w:p w14:paraId="768660E2" w14:textId="77777777" w:rsidR="00460857" w:rsidRPr="003458CD" w:rsidRDefault="0089674E" w:rsidP="00707CB3">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Recommendation</w:t>
            </w:r>
            <w:r w:rsidR="00707CB3">
              <w:rPr>
                <w:rFonts w:ascii="Times New Roman" w:hAnsi="Times New Roman" w:cs="Times New Roman"/>
                <w:sz w:val="20"/>
                <w:szCs w:val="24"/>
              </w:rPr>
              <w:t xml:space="preserve"> and</w:t>
            </w:r>
            <w:r w:rsidR="007D550F">
              <w:rPr>
                <w:rFonts w:ascii="Times New Roman" w:hAnsi="Times New Roman" w:cs="Times New Roman"/>
                <w:sz w:val="20"/>
                <w:szCs w:val="24"/>
              </w:rPr>
              <w:t xml:space="preserve"> CAR</w:t>
            </w:r>
          </w:p>
        </w:tc>
        <w:tc>
          <w:tcPr>
            <w:tcW w:w="1916" w:type="dxa"/>
            <w:tcBorders>
              <w:bottom w:val="single" w:sz="4" w:space="0" w:color="auto"/>
            </w:tcBorders>
            <w:shd w:val="clear" w:color="auto" w:fill="FFFF00"/>
            <w:vAlign w:val="center"/>
          </w:tcPr>
          <w:p w14:paraId="768660E3" w14:textId="77777777" w:rsidR="00460857" w:rsidRPr="003458CD" w:rsidRDefault="0089674E"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SSA</w:t>
            </w:r>
          </w:p>
        </w:tc>
      </w:tr>
      <w:tr w:rsidR="00460857" w:rsidRPr="003458CD" w14:paraId="768660EB" w14:textId="77777777" w:rsidTr="008804DB">
        <w:tc>
          <w:tcPr>
            <w:tcW w:w="1800" w:type="dxa"/>
            <w:tcBorders>
              <w:bottom w:val="single" w:sz="4" w:space="0" w:color="auto"/>
            </w:tcBorders>
            <w:shd w:val="clear" w:color="auto" w:fill="auto"/>
            <w:vAlign w:val="center"/>
          </w:tcPr>
          <w:p w14:paraId="768660E5" w14:textId="2E870522" w:rsidR="00460857" w:rsidRPr="003458CD" w:rsidRDefault="0024182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CO</w:t>
            </w:r>
          </w:p>
        </w:tc>
        <w:tc>
          <w:tcPr>
            <w:tcW w:w="1890" w:type="dxa"/>
            <w:tcBorders>
              <w:bottom w:val="single" w:sz="4" w:space="0" w:color="auto"/>
            </w:tcBorders>
            <w:shd w:val="clear" w:color="auto" w:fill="auto"/>
            <w:vAlign w:val="center"/>
          </w:tcPr>
          <w:p w14:paraId="768660E6" w14:textId="77777777" w:rsidR="00460857" w:rsidRPr="003458CD" w:rsidRDefault="00460857" w:rsidP="006E3832">
            <w:pPr>
              <w:tabs>
                <w:tab w:val="left" w:pos="720"/>
                <w:tab w:val="left" w:pos="810"/>
                <w:tab w:val="left" w:pos="5760"/>
                <w:tab w:val="left" w:pos="6480"/>
                <w:tab w:val="left" w:pos="7200"/>
              </w:tabs>
              <w:jc w:val="center"/>
              <w:rPr>
                <w:rFonts w:ascii="Times New Roman" w:hAnsi="Times New Roman" w:cs="Times New Roman"/>
                <w:sz w:val="20"/>
                <w:szCs w:val="24"/>
              </w:rPr>
            </w:pPr>
            <w:r w:rsidRPr="003458CD">
              <w:rPr>
                <w:rFonts w:ascii="Times New Roman" w:hAnsi="Times New Roman" w:cs="Times New Roman"/>
                <w:sz w:val="20"/>
                <w:szCs w:val="24"/>
              </w:rPr>
              <w:t xml:space="preserve">Contract </w:t>
            </w:r>
            <w:r w:rsidR="006E3832">
              <w:rPr>
                <w:rFonts w:ascii="Times New Roman" w:hAnsi="Times New Roman" w:cs="Times New Roman"/>
                <w:sz w:val="20"/>
                <w:szCs w:val="24"/>
              </w:rPr>
              <w:t>F</w:t>
            </w:r>
            <w:r w:rsidR="006E3832" w:rsidRPr="003458CD">
              <w:rPr>
                <w:rFonts w:ascii="Times New Roman" w:hAnsi="Times New Roman" w:cs="Times New Roman"/>
                <w:sz w:val="20"/>
                <w:szCs w:val="24"/>
              </w:rPr>
              <w:t xml:space="preserve">ile </w:t>
            </w:r>
            <w:r w:rsidRPr="003458CD">
              <w:rPr>
                <w:rFonts w:ascii="Times New Roman" w:hAnsi="Times New Roman" w:cs="Times New Roman"/>
                <w:sz w:val="20"/>
                <w:szCs w:val="24"/>
              </w:rPr>
              <w:t xml:space="preserve">and </w:t>
            </w:r>
            <w:r w:rsidR="00707CB3">
              <w:rPr>
                <w:rFonts w:ascii="Times New Roman" w:hAnsi="Times New Roman" w:cs="Times New Roman"/>
                <w:sz w:val="20"/>
                <w:szCs w:val="24"/>
              </w:rPr>
              <w:t>Model Contract(s)</w:t>
            </w:r>
          </w:p>
        </w:tc>
        <w:tc>
          <w:tcPr>
            <w:tcW w:w="2160" w:type="dxa"/>
            <w:tcBorders>
              <w:bottom w:val="single" w:sz="4" w:space="0" w:color="auto"/>
            </w:tcBorders>
            <w:shd w:val="clear" w:color="auto" w:fill="auto"/>
            <w:vAlign w:val="center"/>
          </w:tcPr>
          <w:p w14:paraId="768660E7" w14:textId="77777777" w:rsidR="00460857" w:rsidRPr="003458CD" w:rsidRDefault="00707CB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Legal and </w:t>
            </w:r>
            <w:r w:rsidR="00460857" w:rsidRPr="003458CD">
              <w:rPr>
                <w:rFonts w:ascii="Times New Roman" w:hAnsi="Times New Roman" w:cs="Times New Roman"/>
                <w:sz w:val="20"/>
                <w:szCs w:val="24"/>
              </w:rPr>
              <w:t xml:space="preserve">Contract Clearance Review and Approval </w:t>
            </w:r>
          </w:p>
        </w:tc>
        <w:tc>
          <w:tcPr>
            <w:tcW w:w="1810" w:type="dxa"/>
            <w:tcBorders>
              <w:bottom w:val="single" w:sz="4" w:space="0" w:color="auto"/>
            </w:tcBorders>
            <w:shd w:val="clear" w:color="auto" w:fill="auto"/>
            <w:vAlign w:val="center"/>
          </w:tcPr>
          <w:p w14:paraId="768660E8" w14:textId="77777777" w:rsidR="00460857"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sidRPr="003458CD">
              <w:rPr>
                <w:rFonts w:ascii="Times New Roman" w:hAnsi="Times New Roman" w:cs="Times New Roman"/>
                <w:sz w:val="20"/>
                <w:szCs w:val="24"/>
              </w:rPr>
              <w:t>Contract Award</w:t>
            </w:r>
          </w:p>
          <w:p w14:paraId="768660E9" w14:textId="77777777" w:rsidR="00B82873" w:rsidRPr="003458CD" w:rsidRDefault="00B82873"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Recommendation</w:t>
            </w:r>
          </w:p>
        </w:tc>
        <w:tc>
          <w:tcPr>
            <w:tcW w:w="1916" w:type="dxa"/>
            <w:tcBorders>
              <w:bottom w:val="single" w:sz="4" w:space="0" w:color="auto"/>
            </w:tcBorders>
            <w:shd w:val="clear" w:color="auto" w:fill="auto"/>
            <w:vAlign w:val="center"/>
          </w:tcPr>
          <w:p w14:paraId="768660EA" w14:textId="77777777" w:rsidR="00460857" w:rsidRPr="003458CD" w:rsidRDefault="00460857" w:rsidP="003458CD">
            <w:pPr>
              <w:tabs>
                <w:tab w:val="left" w:pos="720"/>
                <w:tab w:val="left" w:pos="810"/>
                <w:tab w:val="left" w:pos="5760"/>
                <w:tab w:val="left" w:pos="6480"/>
                <w:tab w:val="left" w:pos="7200"/>
              </w:tabs>
              <w:jc w:val="center"/>
              <w:rPr>
                <w:rFonts w:ascii="Times New Roman" w:hAnsi="Times New Roman" w:cs="Times New Roman"/>
                <w:sz w:val="20"/>
                <w:szCs w:val="24"/>
              </w:rPr>
            </w:pPr>
            <w:r w:rsidRPr="003458CD">
              <w:rPr>
                <w:rFonts w:ascii="Times New Roman" w:hAnsi="Times New Roman" w:cs="Times New Roman"/>
                <w:sz w:val="20"/>
                <w:szCs w:val="24"/>
              </w:rPr>
              <w:t>AFLCMC Acquisition Team, Contractor &amp; User</w:t>
            </w:r>
          </w:p>
        </w:tc>
      </w:tr>
      <w:tr w:rsidR="00FB0CF9" w:rsidRPr="003458CD" w14:paraId="768660F1" w14:textId="77777777" w:rsidTr="008804DB">
        <w:tc>
          <w:tcPr>
            <w:tcW w:w="1800" w:type="dxa"/>
            <w:tcBorders>
              <w:bottom w:val="single" w:sz="4" w:space="0" w:color="auto"/>
            </w:tcBorders>
            <w:shd w:val="clear" w:color="auto" w:fill="FFFF00"/>
            <w:vAlign w:val="center"/>
          </w:tcPr>
          <w:p w14:paraId="768660EC" w14:textId="77777777" w:rsidR="00FB0CF9" w:rsidRPr="003458CD" w:rsidRDefault="00EE59BE"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SSA</w:t>
            </w:r>
          </w:p>
        </w:tc>
        <w:tc>
          <w:tcPr>
            <w:tcW w:w="1890" w:type="dxa"/>
            <w:tcBorders>
              <w:bottom w:val="single" w:sz="4" w:space="0" w:color="auto"/>
            </w:tcBorders>
            <w:shd w:val="clear" w:color="auto" w:fill="FFFF00"/>
            <w:vAlign w:val="center"/>
          </w:tcPr>
          <w:p w14:paraId="768660ED" w14:textId="71897D09" w:rsidR="00FB0CF9" w:rsidRPr="003458CD" w:rsidRDefault="007D3E92" w:rsidP="00EE59BE">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SSEB Report</w:t>
            </w:r>
            <w:r w:rsidR="007D550F">
              <w:rPr>
                <w:rFonts w:ascii="Times New Roman" w:hAnsi="Times New Roman" w:cs="Times New Roman"/>
                <w:sz w:val="20"/>
                <w:szCs w:val="24"/>
              </w:rPr>
              <w:t xml:space="preserve">, CAR, </w:t>
            </w:r>
            <w:r w:rsidR="00E23867">
              <w:rPr>
                <w:rFonts w:ascii="Times New Roman" w:hAnsi="Times New Roman" w:cs="Times New Roman"/>
                <w:sz w:val="20"/>
                <w:szCs w:val="24"/>
              </w:rPr>
              <w:t xml:space="preserve">SSEB </w:t>
            </w:r>
            <w:r w:rsidR="00EE59BE">
              <w:rPr>
                <w:rFonts w:ascii="Times New Roman" w:hAnsi="Times New Roman" w:cs="Times New Roman"/>
                <w:sz w:val="20"/>
                <w:szCs w:val="24"/>
              </w:rPr>
              <w:t>Evaluation Briefing</w:t>
            </w:r>
          </w:p>
        </w:tc>
        <w:tc>
          <w:tcPr>
            <w:tcW w:w="2160" w:type="dxa"/>
            <w:tcBorders>
              <w:bottom w:val="single" w:sz="4" w:space="0" w:color="auto"/>
            </w:tcBorders>
            <w:shd w:val="clear" w:color="auto" w:fill="FFFF00"/>
            <w:vAlign w:val="center"/>
          </w:tcPr>
          <w:p w14:paraId="768660EE" w14:textId="77777777" w:rsidR="00FB0CF9" w:rsidRPr="003458CD" w:rsidRDefault="000A3BDD"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Review Evaluation</w:t>
            </w:r>
          </w:p>
        </w:tc>
        <w:tc>
          <w:tcPr>
            <w:tcW w:w="1810" w:type="dxa"/>
            <w:tcBorders>
              <w:bottom w:val="single" w:sz="4" w:space="0" w:color="auto"/>
            </w:tcBorders>
            <w:shd w:val="clear" w:color="auto" w:fill="FFFF00"/>
            <w:vAlign w:val="center"/>
          </w:tcPr>
          <w:p w14:paraId="768660EF" w14:textId="77777777" w:rsidR="00FB0CF9" w:rsidRPr="003458CD" w:rsidRDefault="003F29AA"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SSA Decision</w:t>
            </w:r>
            <w:r w:rsidR="007D550F">
              <w:rPr>
                <w:rFonts w:ascii="Times New Roman" w:hAnsi="Times New Roman" w:cs="Times New Roman"/>
                <w:sz w:val="20"/>
                <w:szCs w:val="24"/>
              </w:rPr>
              <w:t>, SSDD</w:t>
            </w:r>
          </w:p>
        </w:tc>
        <w:tc>
          <w:tcPr>
            <w:tcW w:w="1916" w:type="dxa"/>
            <w:tcBorders>
              <w:bottom w:val="single" w:sz="4" w:space="0" w:color="auto"/>
            </w:tcBorders>
            <w:shd w:val="clear" w:color="auto" w:fill="FFFF00"/>
            <w:vAlign w:val="center"/>
          </w:tcPr>
          <w:p w14:paraId="768660F0" w14:textId="0867AC72" w:rsidR="00FB0CF9" w:rsidRPr="003458CD" w:rsidRDefault="003F29AA" w:rsidP="003458CD">
            <w:pPr>
              <w:tabs>
                <w:tab w:val="left" w:pos="720"/>
                <w:tab w:val="left" w:pos="810"/>
                <w:tab w:val="left" w:pos="5760"/>
                <w:tab w:val="left" w:pos="6480"/>
                <w:tab w:val="left" w:pos="7200"/>
              </w:tabs>
              <w:jc w:val="center"/>
              <w:rPr>
                <w:rFonts w:ascii="Times New Roman" w:hAnsi="Times New Roman" w:cs="Times New Roman"/>
                <w:sz w:val="20"/>
                <w:szCs w:val="24"/>
              </w:rPr>
            </w:pPr>
            <w:r>
              <w:rPr>
                <w:rFonts w:ascii="Times New Roman" w:hAnsi="Times New Roman" w:cs="Times New Roman"/>
                <w:sz w:val="20"/>
                <w:szCs w:val="24"/>
              </w:rPr>
              <w:t xml:space="preserve">SSEB, </w:t>
            </w:r>
            <w:r w:rsidR="00241823">
              <w:rPr>
                <w:rFonts w:ascii="Times New Roman" w:hAnsi="Times New Roman" w:cs="Times New Roman"/>
                <w:sz w:val="20"/>
                <w:szCs w:val="24"/>
              </w:rPr>
              <w:t>CO</w:t>
            </w:r>
          </w:p>
        </w:tc>
      </w:tr>
    </w:tbl>
    <w:p w14:paraId="768660F2" w14:textId="77777777" w:rsidR="002B12BE" w:rsidRPr="002B12BE" w:rsidRDefault="002B12BE" w:rsidP="00460857">
      <w:pPr>
        <w:pStyle w:val="NoSpacing"/>
        <w:spacing w:after="120"/>
        <w:ind w:left="720"/>
        <w:rPr>
          <w:rFonts w:ascii="Times New Roman" w:hAnsi="Times New Roman" w:cs="Times New Roman"/>
          <w:sz w:val="16"/>
          <w:szCs w:val="16"/>
        </w:rPr>
      </w:pPr>
    </w:p>
    <w:p w14:paraId="68A058E9" w14:textId="2BCA1ECB" w:rsidR="004E7938" w:rsidRDefault="00E23867" w:rsidP="00460857">
      <w:pPr>
        <w:pStyle w:val="NoSpacing"/>
        <w:spacing w:after="120"/>
        <w:ind w:left="720"/>
        <w:rPr>
          <w:rFonts w:ascii="Times New Roman" w:hAnsi="Times New Roman" w:cs="Times New Roman"/>
          <w:sz w:val="20"/>
          <w:szCs w:val="20"/>
        </w:rPr>
      </w:pPr>
      <w:r w:rsidRPr="00E23867">
        <w:rPr>
          <w:rFonts w:ascii="Times New Roman" w:hAnsi="Times New Roman" w:cs="Times New Roman"/>
          <w:sz w:val="20"/>
          <w:szCs w:val="20"/>
        </w:rPr>
        <w:t>*</w:t>
      </w:r>
      <w:r w:rsidR="00537F89" w:rsidRPr="00537F89">
        <w:t xml:space="preserve"> </w:t>
      </w:r>
      <w:r w:rsidR="00537F89">
        <w:rPr>
          <w:rFonts w:ascii="Times New Roman" w:hAnsi="Times New Roman" w:cs="Times New Roman"/>
          <w:sz w:val="20"/>
          <w:szCs w:val="20"/>
        </w:rPr>
        <w:t>P</w:t>
      </w:r>
      <w:r w:rsidR="00537F89" w:rsidRPr="00537F89">
        <w:rPr>
          <w:rFonts w:ascii="Times New Roman" w:hAnsi="Times New Roman" w:cs="Times New Roman"/>
          <w:sz w:val="20"/>
          <w:szCs w:val="20"/>
        </w:rPr>
        <w:t>eer reviews shall be conducted IAW DFARS 201.170 and DFARS PGI 201.170.</w:t>
      </w:r>
      <w:r>
        <w:rPr>
          <w:rFonts w:ascii="Times New Roman" w:hAnsi="Times New Roman" w:cs="Times New Roman"/>
          <w:sz w:val="20"/>
          <w:szCs w:val="20"/>
        </w:rPr>
        <w:tab/>
      </w:r>
    </w:p>
    <w:p w14:paraId="35A964BE" w14:textId="6A7FDB21" w:rsidR="004E7938" w:rsidRDefault="004E7938" w:rsidP="00460857">
      <w:pPr>
        <w:pStyle w:val="NoSpacing"/>
        <w:spacing w:after="120"/>
        <w:ind w:left="720"/>
        <w:rPr>
          <w:rFonts w:ascii="Times New Roman" w:hAnsi="Times New Roman" w:cs="Times New Roman"/>
          <w:sz w:val="20"/>
          <w:szCs w:val="20"/>
        </w:rPr>
      </w:pPr>
      <w:r>
        <w:rPr>
          <w:rFonts w:ascii="Times New Roman" w:hAnsi="Times New Roman" w:cs="Times New Roman"/>
          <w:sz w:val="20"/>
          <w:szCs w:val="20"/>
        </w:rPr>
        <w:t xml:space="preserve">**Applies to acquisitions </w:t>
      </w:r>
      <w:r w:rsidRPr="004E7938">
        <w:rPr>
          <w:rFonts w:ascii="Times New Roman" w:hAnsi="Times New Roman" w:cs="Times New Roman"/>
          <w:sz w:val="20"/>
          <w:szCs w:val="20"/>
          <w:u w:val="single"/>
        </w:rPr>
        <w:t>&gt;</w:t>
      </w:r>
      <w:r>
        <w:rPr>
          <w:rFonts w:ascii="Times New Roman" w:hAnsi="Times New Roman" w:cs="Times New Roman"/>
          <w:sz w:val="20"/>
          <w:szCs w:val="20"/>
        </w:rPr>
        <w:t>$50M</w:t>
      </w:r>
      <w:r w:rsidR="0073136E">
        <w:rPr>
          <w:rFonts w:ascii="Times New Roman" w:hAnsi="Times New Roman" w:cs="Times New Roman"/>
          <w:sz w:val="20"/>
          <w:szCs w:val="20"/>
        </w:rPr>
        <w:tab/>
      </w:r>
    </w:p>
    <w:p w14:paraId="768660F3" w14:textId="42DBD46C" w:rsidR="00292135" w:rsidRPr="00100532" w:rsidRDefault="00E23867" w:rsidP="00460857">
      <w:pPr>
        <w:pStyle w:val="NoSpacing"/>
        <w:spacing w:after="120"/>
        <w:ind w:left="720"/>
        <w:rPr>
          <w:rFonts w:ascii="Times New Roman" w:hAnsi="Times New Roman" w:cs="Times New Roman"/>
          <w:sz w:val="20"/>
          <w:szCs w:val="20"/>
        </w:rPr>
      </w:pPr>
      <w:r>
        <w:rPr>
          <w:rFonts w:ascii="Times New Roman" w:hAnsi="Times New Roman" w:cs="Times New Roman"/>
          <w:sz w:val="20"/>
          <w:szCs w:val="20"/>
        </w:rPr>
        <w:t>*</w:t>
      </w:r>
      <w:r w:rsidR="00460857" w:rsidRPr="00100532">
        <w:rPr>
          <w:rFonts w:ascii="Times New Roman" w:hAnsi="Times New Roman" w:cs="Times New Roman"/>
          <w:sz w:val="20"/>
          <w:szCs w:val="20"/>
        </w:rPr>
        <w:t>*</w:t>
      </w:r>
      <w:r w:rsidR="004E7938">
        <w:rPr>
          <w:rFonts w:ascii="Times New Roman" w:hAnsi="Times New Roman" w:cs="Times New Roman"/>
          <w:sz w:val="20"/>
          <w:szCs w:val="20"/>
        </w:rPr>
        <w:t>*</w:t>
      </w:r>
      <w:r w:rsidR="00100532" w:rsidRPr="00100532">
        <w:rPr>
          <w:rFonts w:ascii="Times New Roman" w:hAnsi="Times New Roman" w:cs="Times New Roman"/>
          <w:sz w:val="20"/>
          <w:szCs w:val="20"/>
        </w:rPr>
        <w:t xml:space="preserve">Applies </w:t>
      </w:r>
      <w:r w:rsidR="00100532">
        <w:rPr>
          <w:rFonts w:ascii="Times New Roman" w:hAnsi="Times New Roman" w:cs="Times New Roman"/>
          <w:sz w:val="20"/>
          <w:szCs w:val="20"/>
        </w:rPr>
        <w:t>o</w:t>
      </w:r>
      <w:r w:rsidR="00100532" w:rsidRPr="00100532">
        <w:rPr>
          <w:rFonts w:ascii="Times New Roman" w:hAnsi="Times New Roman" w:cs="Times New Roman"/>
          <w:sz w:val="20"/>
          <w:szCs w:val="20"/>
        </w:rPr>
        <w:t xml:space="preserve">nly if an SSAC is appointed </w:t>
      </w:r>
      <w:r w:rsidR="0073136E">
        <w:rPr>
          <w:rFonts w:ascii="Times New Roman" w:hAnsi="Times New Roman" w:cs="Times New Roman"/>
          <w:sz w:val="20"/>
          <w:szCs w:val="20"/>
        </w:rPr>
        <w:t>(</w:t>
      </w:r>
      <w:r w:rsidR="006D079B">
        <w:rPr>
          <w:rFonts w:ascii="Times New Roman" w:hAnsi="Times New Roman" w:cs="Times New Roman"/>
          <w:sz w:val="20"/>
          <w:szCs w:val="20"/>
        </w:rPr>
        <w:t xml:space="preserve">Required </w:t>
      </w:r>
      <w:r w:rsidR="0073136E" w:rsidRPr="00743FE6">
        <w:rPr>
          <w:rFonts w:ascii="Times New Roman" w:hAnsi="Times New Roman" w:cs="Times New Roman"/>
          <w:sz w:val="20"/>
          <w:szCs w:val="20"/>
          <w:u w:val="single"/>
        </w:rPr>
        <w:t>&gt;</w:t>
      </w:r>
      <w:r w:rsidR="0073136E">
        <w:rPr>
          <w:rFonts w:ascii="Times New Roman" w:hAnsi="Times New Roman" w:cs="Times New Roman"/>
          <w:sz w:val="20"/>
          <w:szCs w:val="20"/>
        </w:rPr>
        <w:t xml:space="preserve"> $100M)</w:t>
      </w:r>
    </w:p>
    <w:p w14:paraId="768660F4" w14:textId="3F0EB97F" w:rsidR="00033F75" w:rsidRDefault="00817B43" w:rsidP="00075A87">
      <w:pPr>
        <w:pStyle w:val="NoSpacing"/>
        <w:numPr>
          <w:ilvl w:val="1"/>
          <w:numId w:val="1"/>
        </w:numPr>
        <w:spacing w:before="240" w:after="120"/>
        <w:ind w:left="900" w:hanging="450"/>
        <w:rPr>
          <w:rFonts w:ascii="Times New Roman" w:hAnsi="Times New Roman" w:cs="Times New Roman"/>
          <w:sz w:val="24"/>
          <w:szCs w:val="24"/>
        </w:rPr>
      </w:pPr>
      <w:r w:rsidRPr="001C69C7">
        <w:rPr>
          <w:rFonts w:ascii="Times New Roman" w:hAnsi="Times New Roman" w:cs="Times New Roman"/>
          <w:sz w:val="24"/>
          <w:szCs w:val="24"/>
        </w:rPr>
        <w:t>Process Flow Chart.</w:t>
      </w:r>
      <w:r w:rsidRPr="001C69C7">
        <w:rPr>
          <w:rFonts w:ascii="Times New Roman" w:hAnsi="Times New Roman" w:cs="Times New Roman"/>
          <w:b/>
          <w:sz w:val="24"/>
          <w:szCs w:val="24"/>
        </w:rPr>
        <w:t xml:space="preserve">  </w:t>
      </w:r>
      <w:r w:rsidR="00F41748" w:rsidRPr="001C69C7">
        <w:rPr>
          <w:rFonts w:ascii="Times New Roman" w:hAnsi="Times New Roman" w:cs="Times New Roman"/>
          <w:sz w:val="24"/>
          <w:szCs w:val="24"/>
        </w:rPr>
        <w:t xml:space="preserve">The Process Flow Chart identifies the </w:t>
      </w:r>
      <w:r w:rsidR="007B36B8" w:rsidRPr="001C69C7">
        <w:rPr>
          <w:rFonts w:ascii="Times New Roman" w:hAnsi="Times New Roman" w:cs="Times New Roman"/>
          <w:sz w:val="24"/>
          <w:szCs w:val="24"/>
        </w:rPr>
        <w:t xml:space="preserve">tasks that must be completed </w:t>
      </w:r>
      <w:r w:rsidR="00F41748" w:rsidRPr="001C69C7">
        <w:rPr>
          <w:rFonts w:ascii="Times New Roman" w:hAnsi="Times New Roman" w:cs="Times New Roman"/>
          <w:sz w:val="24"/>
          <w:szCs w:val="24"/>
        </w:rPr>
        <w:t xml:space="preserve">from RFP </w:t>
      </w:r>
      <w:r w:rsidR="00CF022D">
        <w:rPr>
          <w:rFonts w:ascii="Times New Roman" w:hAnsi="Times New Roman" w:cs="Times New Roman"/>
          <w:sz w:val="24"/>
          <w:szCs w:val="24"/>
        </w:rPr>
        <w:t xml:space="preserve">release </w:t>
      </w:r>
      <w:r w:rsidR="00F41748" w:rsidRPr="001C69C7">
        <w:rPr>
          <w:rFonts w:ascii="Times New Roman" w:hAnsi="Times New Roman" w:cs="Times New Roman"/>
          <w:sz w:val="24"/>
          <w:szCs w:val="24"/>
        </w:rPr>
        <w:t>to</w:t>
      </w:r>
      <w:r w:rsidR="007B36B8" w:rsidRPr="001C69C7">
        <w:rPr>
          <w:rFonts w:ascii="Times New Roman" w:hAnsi="Times New Roman" w:cs="Times New Roman"/>
          <w:sz w:val="24"/>
          <w:szCs w:val="24"/>
        </w:rPr>
        <w:t xml:space="preserve"> </w:t>
      </w:r>
      <w:r w:rsidR="00F41748" w:rsidRPr="001C69C7">
        <w:rPr>
          <w:rFonts w:ascii="Times New Roman" w:hAnsi="Times New Roman" w:cs="Times New Roman"/>
          <w:sz w:val="24"/>
          <w:szCs w:val="24"/>
        </w:rPr>
        <w:t xml:space="preserve">contract award for competitive acquisitions </w:t>
      </w:r>
      <w:r w:rsidR="00F41748" w:rsidRPr="001C69C7">
        <w:rPr>
          <w:rFonts w:ascii="Times New Roman" w:hAnsi="Times New Roman" w:cs="Times New Roman"/>
          <w:sz w:val="24"/>
          <w:szCs w:val="24"/>
          <w:u w:val="single"/>
        </w:rPr>
        <w:t>&gt;</w:t>
      </w:r>
      <w:r w:rsidR="00F41748" w:rsidRPr="001C69C7">
        <w:rPr>
          <w:rFonts w:ascii="Times New Roman" w:hAnsi="Times New Roman" w:cs="Times New Roman"/>
          <w:sz w:val="24"/>
          <w:szCs w:val="24"/>
        </w:rPr>
        <w:t xml:space="preserve"> $</w:t>
      </w:r>
      <w:r w:rsidR="00F304DB">
        <w:rPr>
          <w:rFonts w:ascii="Times New Roman" w:hAnsi="Times New Roman" w:cs="Times New Roman"/>
          <w:sz w:val="24"/>
          <w:szCs w:val="24"/>
        </w:rPr>
        <w:t>1</w:t>
      </w:r>
      <w:r w:rsidR="00F41748" w:rsidRPr="001C69C7">
        <w:rPr>
          <w:rFonts w:ascii="Times New Roman" w:hAnsi="Times New Roman" w:cs="Times New Roman"/>
          <w:sz w:val="24"/>
          <w:szCs w:val="24"/>
        </w:rPr>
        <w:t>M.</w:t>
      </w:r>
      <w:r w:rsidR="007B36B8" w:rsidRPr="001C69C7">
        <w:rPr>
          <w:rFonts w:ascii="Times New Roman" w:hAnsi="Times New Roman" w:cs="Times New Roman"/>
          <w:sz w:val="24"/>
          <w:szCs w:val="24"/>
        </w:rPr>
        <w:t xml:space="preserve"> </w:t>
      </w:r>
      <w:r w:rsidR="00033F75">
        <w:rPr>
          <w:rFonts w:ascii="Times New Roman" w:hAnsi="Times New Roman" w:cs="Times New Roman"/>
          <w:sz w:val="24"/>
          <w:szCs w:val="24"/>
        </w:rPr>
        <w:t xml:space="preserve">        </w:t>
      </w:r>
    </w:p>
    <w:p w14:paraId="0DCE7A73" w14:textId="230A023F" w:rsidR="00575D9B" w:rsidRDefault="00033F75" w:rsidP="00575D9B">
      <w:pPr>
        <w:rPr>
          <w:rFonts w:ascii="Times New Roman" w:hAnsi="Times New Roman" w:cs="Times New Roman"/>
          <w:b/>
          <w:i/>
          <w:sz w:val="24"/>
          <w:szCs w:val="24"/>
        </w:rPr>
      </w:pPr>
      <w:r>
        <w:rPr>
          <w:rFonts w:ascii="Times New Roman" w:hAnsi="Times New Roman" w:cs="Times New Roman"/>
          <w:b/>
          <w:sz w:val="24"/>
          <w:szCs w:val="24"/>
        </w:rPr>
        <w:tab/>
      </w:r>
      <w:r w:rsidR="007B36B8" w:rsidRPr="001C69C7">
        <w:rPr>
          <w:rFonts w:ascii="Times New Roman" w:hAnsi="Times New Roman" w:cs="Times New Roman"/>
          <w:b/>
          <w:sz w:val="24"/>
          <w:szCs w:val="24"/>
        </w:rPr>
        <w:t>F</w:t>
      </w:r>
      <w:r w:rsidR="006F009D" w:rsidRPr="001C69C7">
        <w:rPr>
          <w:rFonts w:ascii="Times New Roman" w:hAnsi="Times New Roman" w:cs="Times New Roman"/>
          <w:b/>
          <w:sz w:val="24"/>
          <w:szCs w:val="24"/>
        </w:rPr>
        <w:t>igure 1</w:t>
      </w:r>
      <w:r w:rsidR="006F009D" w:rsidRPr="001C69C7">
        <w:rPr>
          <w:rFonts w:ascii="Times New Roman" w:hAnsi="Times New Roman" w:cs="Times New Roman"/>
          <w:sz w:val="24"/>
          <w:szCs w:val="24"/>
        </w:rPr>
        <w:t xml:space="preserve"> identifies </w:t>
      </w:r>
      <w:r w:rsidR="007B36B8" w:rsidRPr="001C69C7">
        <w:rPr>
          <w:rFonts w:ascii="Times New Roman" w:hAnsi="Times New Roman" w:cs="Times New Roman"/>
          <w:sz w:val="24"/>
          <w:szCs w:val="24"/>
        </w:rPr>
        <w:t>key decision events</w:t>
      </w:r>
      <w:r w:rsidR="006F009D" w:rsidRPr="001C69C7">
        <w:rPr>
          <w:rFonts w:ascii="Times New Roman" w:hAnsi="Times New Roman" w:cs="Times New Roman"/>
          <w:sz w:val="24"/>
          <w:szCs w:val="24"/>
        </w:rPr>
        <w:t xml:space="preserve"> and stand</w:t>
      </w:r>
      <w:r w:rsidR="00075A87" w:rsidRPr="001C69C7">
        <w:rPr>
          <w:rFonts w:ascii="Times New Roman" w:hAnsi="Times New Roman" w:cs="Times New Roman"/>
          <w:sz w:val="24"/>
          <w:szCs w:val="24"/>
        </w:rPr>
        <w:t xml:space="preserve">ard calendar days to complete </w:t>
      </w:r>
      <w:r w:rsidR="006F009D" w:rsidRPr="001C69C7">
        <w:rPr>
          <w:rFonts w:ascii="Times New Roman" w:hAnsi="Times New Roman" w:cs="Times New Roman"/>
          <w:sz w:val="24"/>
          <w:szCs w:val="24"/>
        </w:rPr>
        <w:t xml:space="preserve">the event.  </w:t>
      </w:r>
      <w:r w:rsidR="003168DC">
        <w:rPr>
          <w:rFonts w:ascii="Times New Roman" w:hAnsi="Times New Roman" w:cs="Times New Roman"/>
          <w:sz w:val="24"/>
          <w:szCs w:val="24"/>
        </w:rPr>
        <w:t>All timelines are based on the assumptions at Paragraph 5.0 below.</w:t>
      </w:r>
      <w:r w:rsidR="00575D9B" w:rsidRPr="00575D9B">
        <w:rPr>
          <w:rFonts w:ascii="Times New Roman" w:hAnsi="Times New Roman" w:cs="Times New Roman"/>
          <w:b/>
          <w:i/>
          <w:sz w:val="24"/>
          <w:szCs w:val="24"/>
        </w:rPr>
        <w:t xml:space="preserve"> </w:t>
      </w:r>
      <w:r w:rsidR="00575D9B">
        <w:rPr>
          <w:rFonts w:ascii="Times New Roman" w:hAnsi="Times New Roman" w:cs="Times New Roman"/>
          <w:b/>
          <w:i/>
          <w:sz w:val="24"/>
          <w:szCs w:val="24"/>
        </w:rPr>
        <w:br w:type="page"/>
      </w:r>
    </w:p>
    <w:p w14:paraId="768660F5" w14:textId="2CE72304" w:rsidR="00D20A96" w:rsidRDefault="00D20A96" w:rsidP="00F74F2F">
      <w:pPr>
        <w:pStyle w:val="NoSpacing"/>
        <w:spacing w:before="240" w:after="120"/>
        <w:ind w:left="450" w:hanging="450"/>
        <w:rPr>
          <w:rFonts w:ascii="Times New Roman" w:hAnsi="Times New Roman" w:cs="Times New Roman"/>
          <w:sz w:val="24"/>
          <w:szCs w:val="24"/>
        </w:rPr>
      </w:pPr>
    </w:p>
    <w:p w14:paraId="768660F6" w14:textId="1A4473F3" w:rsidR="00575D9B" w:rsidRDefault="00FA2D37" w:rsidP="000F1D62">
      <w:pPr>
        <w:pStyle w:val="NoSpacing"/>
        <w:spacing w:before="240" w:after="120"/>
        <w:rPr>
          <w:rFonts w:ascii="Times New Roman" w:hAnsi="Times New Roman" w:cs="Times New Roman"/>
          <w:b/>
          <w:i/>
          <w:sz w:val="24"/>
          <w:szCs w:val="24"/>
        </w:rPr>
      </w:pPr>
      <w:r w:rsidRPr="000058B1">
        <w:rPr>
          <w:rFonts w:ascii="Times New Roman" w:hAnsi="Times New Roman" w:cs="Times New Roman"/>
          <w:b/>
          <w:i/>
          <w:sz w:val="24"/>
          <w:szCs w:val="24"/>
        </w:rPr>
        <w:t>Figure</w:t>
      </w:r>
      <w:r w:rsidR="002101BF" w:rsidRPr="000058B1">
        <w:rPr>
          <w:rFonts w:ascii="Times New Roman" w:hAnsi="Times New Roman" w:cs="Times New Roman"/>
          <w:b/>
          <w:i/>
          <w:sz w:val="24"/>
          <w:szCs w:val="24"/>
        </w:rPr>
        <w:t xml:space="preserve"> 1</w:t>
      </w:r>
      <w:r w:rsidR="00075A87">
        <w:rPr>
          <w:rFonts w:ascii="Times New Roman" w:hAnsi="Times New Roman" w:cs="Times New Roman"/>
          <w:b/>
          <w:i/>
          <w:sz w:val="24"/>
          <w:szCs w:val="24"/>
        </w:rPr>
        <w:t>.</w:t>
      </w:r>
      <w:r w:rsidR="002101BF" w:rsidRPr="000058B1">
        <w:rPr>
          <w:rFonts w:ascii="Times New Roman" w:hAnsi="Times New Roman" w:cs="Times New Roman"/>
          <w:b/>
          <w:i/>
          <w:sz w:val="24"/>
          <w:szCs w:val="24"/>
        </w:rPr>
        <w:t xml:space="preserve"> </w:t>
      </w:r>
      <w:r w:rsidRPr="000058B1">
        <w:rPr>
          <w:rFonts w:ascii="Times New Roman" w:hAnsi="Times New Roman" w:cs="Times New Roman"/>
          <w:b/>
          <w:i/>
          <w:sz w:val="24"/>
          <w:szCs w:val="24"/>
        </w:rPr>
        <w:t xml:space="preserve"> Standard Source Selection Process</w:t>
      </w:r>
      <w:r w:rsidR="002D7704">
        <w:rPr>
          <w:rFonts w:ascii="Times New Roman" w:hAnsi="Times New Roman" w:cs="Times New Roman"/>
          <w:b/>
          <w:i/>
          <w:sz w:val="24"/>
          <w:szCs w:val="24"/>
        </w:rPr>
        <w:t>--K</w:t>
      </w:r>
      <w:r w:rsidR="00622441">
        <w:rPr>
          <w:rFonts w:ascii="Times New Roman" w:hAnsi="Times New Roman" w:cs="Times New Roman"/>
          <w:b/>
          <w:i/>
          <w:sz w:val="24"/>
          <w:szCs w:val="24"/>
        </w:rPr>
        <w:t>ey Decision Events</w:t>
      </w:r>
    </w:p>
    <w:p w14:paraId="577BC7FD" w14:textId="77777777" w:rsidR="008A627C" w:rsidRDefault="008A627C" w:rsidP="000F1D62">
      <w:pPr>
        <w:pStyle w:val="NoSpacing"/>
        <w:spacing w:before="240" w:after="120"/>
        <w:rPr>
          <w:rFonts w:ascii="Times New Roman" w:hAnsi="Times New Roman" w:cs="Times New Roman"/>
          <w:b/>
          <w:i/>
          <w:sz w:val="24"/>
          <w:szCs w:val="24"/>
        </w:rPr>
      </w:pPr>
    </w:p>
    <w:p w14:paraId="768660F7" w14:textId="40F3C095" w:rsidR="00FA2D37" w:rsidRDefault="00B76569" w:rsidP="00817B43">
      <w:pPr>
        <w:pStyle w:val="NoSpacing"/>
        <w:spacing w:after="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686631D" wp14:editId="622FEBF1">
                <wp:simplePos x="0" y="0"/>
                <wp:positionH relativeFrom="column">
                  <wp:posOffset>944880</wp:posOffset>
                </wp:positionH>
                <wp:positionV relativeFrom="paragraph">
                  <wp:posOffset>189865</wp:posOffset>
                </wp:positionV>
                <wp:extent cx="182880" cy="1252220"/>
                <wp:effectExtent l="0" t="1270" r="25400" b="25400"/>
                <wp:wrapNone/>
                <wp:docPr id="36" name="Left Brace 36"/>
                <wp:cNvGraphicFramePr/>
                <a:graphic xmlns:a="http://schemas.openxmlformats.org/drawingml/2006/main">
                  <a:graphicData uri="http://schemas.microsoft.com/office/word/2010/wordprocessingShape">
                    <wps:wsp>
                      <wps:cNvSpPr/>
                      <wps:spPr>
                        <a:xfrm rot="16200000">
                          <a:off x="0" y="0"/>
                          <a:ext cx="182880" cy="1252220"/>
                        </a:xfrm>
                        <a:prstGeom prst="leftBrace">
                          <a:avLst>
                            <a:gd name="adj1" fmla="val 8333"/>
                            <a:gd name="adj2" fmla="val 50585"/>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58CC8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26" type="#_x0000_t87" style="position:absolute;margin-left:74.4pt;margin-top:14.95pt;width:14.4pt;height:98.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" adj="263,10926" strokecolor="#a6a6a6"/>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686631F" wp14:editId="76866320">
                <wp:simplePos x="0" y="0"/>
                <wp:positionH relativeFrom="column">
                  <wp:posOffset>2174875</wp:posOffset>
                </wp:positionH>
                <wp:positionV relativeFrom="paragraph">
                  <wp:posOffset>205105</wp:posOffset>
                </wp:positionV>
                <wp:extent cx="182880" cy="1206500"/>
                <wp:effectExtent l="2540" t="0" r="10160" b="10160"/>
                <wp:wrapNone/>
                <wp:docPr id="37" name="Left Brace 37"/>
                <wp:cNvGraphicFramePr/>
                <a:graphic xmlns:a="http://schemas.openxmlformats.org/drawingml/2006/main">
                  <a:graphicData uri="http://schemas.microsoft.com/office/word/2010/wordprocessingShape">
                    <wps:wsp>
                      <wps:cNvSpPr/>
                      <wps:spPr>
                        <a:xfrm rot="16200000">
                          <a:off x="0" y="0"/>
                          <a:ext cx="182880" cy="1206500"/>
                        </a:xfrm>
                        <a:prstGeom prst="leftBrace">
                          <a:avLst>
                            <a:gd name="adj1" fmla="val 8333"/>
                            <a:gd name="adj2" fmla="val 50585"/>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F2FD0" id="Left Brace 37" o:spid="_x0000_s1026" type="#_x0000_t87" style="position:absolute;margin-left:171.25pt;margin-top:16.15pt;width:14.4pt;height: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" adj="273,10926" strokecolor="#a6a6a6"/>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6866321" wp14:editId="76866322">
                <wp:simplePos x="0" y="0"/>
                <wp:positionH relativeFrom="column">
                  <wp:posOffset>3423920</wp:posOffset>
                </wp:positionH>
                <wp:positionV relativeFrom="paragraph">
                  <wp:posOffset>181610</wp:posOffset>
                </wp:positionV>
                <wp:extent cx="182880" cy="1278890"/>
                <wp:effectExtent l="4445" t="0" r="12065" b="12065"/>
                <wp:wrapNone/>
                <wp:docPr id="38" name="Left Brace 38"/>
                <wp:cNvGraphicFramePr/>
                <a:graphic xmlns:a="http://schemas.openxmlformats.org/drawingml/2006/main">
                  <a:graphicData uri="http://schemas.microsoft.com/office/word/2010/wordprocessingShape">
                    <wps:wsp>
                      <wps:cNvSpPr/>
                      <wps:spPr>
                        <a:xfrm rot="16200000">
                          <a:off x="0" y="0"/>
                          <a:ext cx="182880" cy="1278890"/>
                        </a:xfrm>
                        <a:prstGeom prst="leftBrace">
                          <a:avLst>
                            <a:gd name="adj1" fmla="val 8333"/>
                            <a:gd name="adj2" fmla="val 50585"/>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D5A41" id="Left Brace 38" o:spid="_x0000_s1026" type="#_x0000_t87" style="position:absolute;margin-left:269.6pt;margin-top:14.3pt;width:14.4pt;height:100.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" adj="257,10926" strokecolor="#a6a6a6"/>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6866323" wp14:editId="76866324">
                <wp:simplePos x="0" y="0"/>
                <wp:positionH relativeFrom="column">
                  <wp:posOffset>4669790</wp:posOffset>
                </wp:positionH>
                <wp:positionV relativeFrom="paragraph">
                  <wp:posOffset>217582</wp:posOffset>
                </wp:positionV>
                <wp:extent cx="182880" cy="1200150"/>
                <wp:effectExtent l="5715" t="0" r="13335" b="13335"/>
                <wp:wrapNone/>
                <wp:docPr id="39" name="Left Brace 39"/>
                <wp:cNvGraphicFramePr/>
                <a:graphic xmlns:a="http://schemas.openxmlformats.org/drawingml/2006/main">
                  <a:graphicData uri="http://schemas.microsoft.com/office/word/2010/wordprocessingShape">
                    <wps:wsp>
                      <wps:cNvSpPr/>
                      <wps:spPr>
                        <a:xfrm rot="16200000">
                          <a:off x="0" y="0"/>
                          <a:ext cx="182880" cy="1200150"/>
                        </a:xfrm>
                        <a:prstGeom prst="leftBrace">
                          <a:avLst>
                            <a:gd name="adj1" fmla="val 8333"/>
                            <a:gd name="adj2" fmla="val 50585"/>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2780F" id="Left Brace 39" o:spid="_x0000_s1026" type="#_x0000_t87" style="position:absolute;margin-left:367.7pt;margin-top:17.15pt;width:14.4pt;height:94.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" adj="274,10926" strokecolor="#a6a6a6"/>
            </w:pict>
          </mc:Fallback>
        </mc:AlternateContent>
      </w:r>
      <w:r w:rsidR="00FA2D37">
        <w:rPr>
          <w:rFonts w:ascii="Times New Roman" w:hAnsi="Times New Roman" w:cs="Times New Roman"/>
          <w:noProof/>
          <w:sz w:val="24"/>
          <w:szCs w:val="24"/>
        </w:rPr>
        <w:drawing>
          <wp:inline distT="0" distB="0" distL="0" distR="0" wp14:anchorId="76866325" wp14:editId="142E602A">
            <wp:extent cx="5810250" cy="571500"/>
            <wp:effectExtent l="0" t="38100" r="19050" b="571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68660F8" w14:textId="3FE08675" w:rsidR="00802AEC" w:rsidRDefault="00007360" w:rsidP="00817B43">
      <w:pPr>
        <w:pStyle w:val="NoSpacing"/>
        <w:spacing w:after="120"/>
        <w:rPr>
          <w:rFonts w:ascii="Times New Roman" w:hAnsi="Times New Roman" w:cs="Times New Roman"/>
          <w:sz w:val="24"/>
          <w:szCs w:val="24"/>
        </w:rPr>
      </w:pPr>
      <w:r w:rsidRPr="007F0E75">
        <w:rPr>
          <w:rFonts w:ascii="Times New Roman" w:hAnsi="Times New Roman" w:cs="Times New Roman"/>
          <w:noProof/>
          <w:sz w:val="24"/>
          <w:szCs w:val="24"/>
        </w:rPr>
        <mc:AlternateContent>
          <mc:Choice Requires="wps">
            <w:drawing>
              <wp:anchor distT="0" distB="0" distL="114300" distR="114300" simplePos="0" relativeHeight="251657215" behindDoc="0" locked="0" layoutInCell="1" allowOverlap="1" wp14:anchorId="7686631B" wp14:editId="62C85EC9">
                <wp:simplePos x="0" y="0"/>
                <wp:positionH relativeFrom="column">
                  <wp:posOffset>-135255</wp:posOffset>
                </wp:positionH>
                <wp:positionV relativeFrom="paragraph">
                  <wp:posOffset>61434</wp:posOffset>
                </wp:positionV>
                <wp:extent cx="666750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3985"/>
                        </a:xfrm>
                        <a:prstGeom prst="rect">
                          <a:avLst/>
                        </a:prstGeom>
                        <a:noFill/>
                        <a:ln w="9525">
                          <a:noFill/>
                          <a:miter lim="800000"/>
                          <a:headEnd/>
                          <a:tailEnd/>
                        </a:ln>
                      </wps:spPr>
                      <wps:txbx>
                        <w:txbxContent>
                          <w:p w14:paraId="7686635A" w14:textId="6D80B8B1" w:rsidR="004E4A99" w:rsidRPr="007F0E75" w:rsidRDefault="004E4A99" w:rsidP="002D5717">
                            <w:pPr>
                              <w:tabs>
                                <w:tab w:val="left" w:pos="1530"/>
                                <w:tab w:val="left" w:pos="3510"/>
                                <w:tab w:val="left" w:pos="5490"/>
                                <w:tab w:val="left" w:pos="7470"/>
                                <w:tab w:val="left" w:pos="8730"/>
                              </w:tabs>
                              <w:rPr>
                                <w:b/>
                                <w:i/>
                              </w:rPr>
                            </w:pPr>
                            <w:r>
                              <w:rPr>
                                <w:b/>
                                <w:i/>
                              </w:rPr>
                              <w:tab/>
                              <w:t>133</w:t>
                            </w:r>
                            <w:r>
                              <w:rPr>
                                <w:b/>
                                <w:i/>
                              </w:rPr>
                              <w:tab/>
                              <w:t>109</w:t>
                            </w:r>
                            <w:r>
                              <w:rPr>
                                <w:b/>
                                <w:i/>
                              </w:rPr>
                              <w:tab/>
                              <w:t>59</w:t>
                            </w:r>
                            <w:r>
                              <w:rPr>
                                <w:b/>
                                <w:i/>
                              </w:rPr>
                              <w:tab/>
                              <w:t>7</w:t>
                            </w:r>
                            <w:r>
                              <w:rPr>
                                <w:b/>
                                <w:i/>
                              </w:rPr>
                              <w:tab/>
                            </w:r>
                            <w:r w:rsidRPr="00250A7A">
                              <w:rPr>
                                <w:b/>
                                <w:i/>
                              </w:rPr>
                              <w:sym w:font="Wingdings" w:char="F0E0"/>
                            </w:r>
                            <w:r w:rsidRPr="00250A7A">
                              <w:rPr>
                                <w:rFonts w:ascii="Times New Roman" w:hAnsi="Times New Roman" w:cs="Times New Roman"/>
                                <w:b/>
                                <w:i/>
                              </w:rPr>
                              <w:t xml:space="preserve"> </w:t>
                            </w:r>
                            <w:r>
                              <w:rPr>
                                <w:rFonts w:ascii="Times New Roman" w:hAnsi="Times New Roman" w:cs="Times New Roman"/>
                                <w:b/>
                                <w:i/>
                              </w:rPr>
                              <w:t xml:space="preserve"> 308</w:t>
                            </w:r>
                            <w:r w:rsidRPr="00250A7A">
                              <w:rPr>
                                <w:rFonts w:ascii="Times New Roman" w:hAnsi="Times New Roman" w:cs="Times New Roman"/>
                                <w:b/>
                                <w:i/>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6631B" id="Text Box 2" o:spid="_x0000_s1027" type="#_x0000_t202" style="position:absolute;margin-left:-10.65pt;margin-top:4.85pt;width:525pt;height:110.55pt;z-index:2516572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" filled="f" stroked="f">
                <v:textbox style="mso-fit-shape-to-text:t">
                  <w:txbxContent>
                    <w:p w14:paraId="7686635A" w14:textId="6D80B8B1" w:rsidR="004E4A99" w:rsidRPr="007F0E75" w:rsidRDefault="004E4A99" w:rsidP="002D5717">
                      <w:pPr>
                        <w:tabs>
                          <w:tab w:val="left" w:pos="1530"/>
                          <w:tab w:val="left" w:pos="3510"/>
                          <w:tab w:val="left" w:pos="5490"/>
                          <w:tab w:val="left" w:pos="7470"/>
                          <w:tab w:val="left" w:pos="8730"/>
                        </w:tabs>
                        <w:rPr>
                          <w:b/>
                          <w:i/>
                        </w:rPr>
                      </w:pPr>
                      <w:r>
                        <w:rPr>
                          <w:b/>
                          <w:i/>
                        </w:rPr>
                        <w:tab/>
                        <w:t>133</w:t>
                      </w:r>
                      <w:r>
                        <w:rPr>
                          <w:b/>
                          <w:i/>
                        </w:rPr>
                        <w:tab/>
                        <w:t>109</w:t>
                      </w:r>
                      <w:r>
                        <w:rPr>
                          <w:b/>
                          <w:i/>
                        </w:rPr>
                        <w:tab/>
                        <w:t>59</w:t>
                      </w:r>
                      <w:r>
                        <w:rPr>
                          <w:b/>
                          <w:i/>
                        </w:rPr>
                        <w:tab/>
                        <w:t>7</w:t>
                      </w:r>
                      <w:r>
                        <w:rPr>
                          <w:b/>
                          <w:i/>
                        </w:rPr>
                        <w:tab/>
                      </w:r>
                      <w:r w:rsidRPr="00250A7A">
                        <w:rPr>
                          <w:b/>
                          <w:i/>
                        </w:rPr>
                        <w:sym w:font="Wingdings" w:char="F0E0"/>
                      </w:r>
                      <w:r w:rsidRPr="00250A7A">
                        <w:rPr>
                          <w:rFonts w:ascii="Times New Roman" w:hAnsi="Times New Roman" w:cs="Times New Roman"/>
                          <w:b/>
                          <w:i/>
                        </w:rPr>
                        <w:t xml:space="preserve"> </w:t>
                      </w:r>
                      <w:r>
                        <w:rPr>
                          <w:rFonts w:ascii="Times New Roman" w:hAnsi="Times New Roman" w:cs="Times New Roman"/>
                          <w:b/>
                          <w:i/>
                        </w:rPr>
                        <w:t xml:space="preserve"> 308</w:t>
                      </w:r>
                      <w:r w:rsidRPr="00250A7A">
                        <w:rPr>
                          <w:rFonts w:ascii="Times New Roman" w:hAnsi="Times New Roman" w:cs="Times New Roman"/>
                          <w:b/>
                          <w:i/>
                        </w:rPr>
                        <w:t xml:space="preserve"> Days</w:t>
                      </w:r>
                    </w:p>
                  </w:txbxContent>
                </v:textbox>
              </v:shape>
            </w:pict>
          </mc:Fallback>
        </mc:AlternateContent>
      </w:r>
      <w:r w:rsidR="00F41748">
        <w:rPr>
          <w:rFonts w:ascii="Times New Roman" w:hAnsi="Times New Roman" w:cs="Times New Roman"/>
          <w:sz w:val="24"/>
          <w:szCs w:val="24"/>
        </w:rPr>
        <w:t xml:space="preserve"> </w:t>
      </w:r>
      <w:r w:rsidR="00802AEC">
        <w:rPr>
          <w:rFonts w:ascii="Times New Roman" w:hAnsi="Times New Roman" w:cs="Times New Roman"/>
          <w:sz w:val="24"/>
          <w:szCs w:val="24"/>
        </w:rPr>
        <w:t xml:space="preserve">    </w:t>
      </w:r>
    </w:p>
    <w:p w14:paraId="768660F9" w14:textId="77777777" w:rsidR="00802AEC" w:rsidRDefault="002D5717" w:rsidP="00817B43">
      <w:pPr>
        <w:pStyle w:val="NoSpacing"/>
        <w:spacing w:after="120"/>
        <w:rPr>
          <w:rFonts w:ascii="Times New Roman" w:hAnsi="Times New Roman" w:cs="Times New Roman"/>
          <w:sz w:val="24"/>
          <w:szCs w:val="24"/>
        </w:rPr>
      </w:pPr>
      <w:r w:rsidRPr="00340B9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6866327" wp14:editId="76866328">
                <wp:simplePos x="0" y="0"/>
                <wp:positionH relativeFrom="column">
                  <wp:posOffset>751205</wp:posOffset>
                </wp:positionH>
                <wp:positionV relativeFrom="paragraph">
                  <wp:posOffset>167863</wp:posOffset>
                </wp:positionV>
                <wp:extent cx="5954073" cy="4133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073" cy="413385"/>
                        </a:xfrm>
                        <a:prstGeom prst="rect">
                          <a:avLst/>
                        </a:prstGeom>
                        <a:noFill/>
                        <a:ln w="9525">
                          <a:noFill/>
                          <a:miter lim="800000"/>
                          <a:headEnd/>
                          <a:tailEnd/>
                        </a:ln>
                      </wps:spPr>
                      <wps:txbx>
                        <w:txbxContent>
                          <w:p w14:paraId="7686635B" w14:textId="428E00FF" w:rsidR="004E4A99" w:rsidRPr="00250A7A" w:rsidRDefault="004E4A99" w:rsidP="00E43C98">
                            <w:pPr>
                              <w:tabs>
                                <w:tab w:val="left" w:pos="4230"/>
                                <w:tab w:val="left" w:pos="4860"/>
                              </w:tabs>
                              <w:rPr>
                                <w:rFonts w:ascii="Times New Roman" w:hAnsi="Times New Roman" w:cs="Times New Roman"/>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66327" id="_x0000_s1028" type="#_x0000_t202" style="position:absolute;margin-left:59.15pt;margin-top:13.2pt;width:468.8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" filled="f" stroked="f">
                <v:textbox>
                  <w:txbxContent>
                    <w:p w14:paraId="7686635B" w14:textId="428E00FF" w:rsidR="004E4A99" w:rsidRPr="00250A7A" w:rsidRDefault="004E4A99" w:rsidP="00E43C98">
                      <w:pPr>
                        <w:tabs>
                          <w:tab w:val="left" w:pos="4230"/>
                          <w:tab w:val="left" w:pos="4860"/>
                        </w:tabs>
                        <w:rPr>
                          <w:rFonts w:ascii="Times New Roman" w:hAnsi="Times New Roman" w:cs="Times New Roman"/>
                          <w:b/>
                          <w:i/>
                        </w:rPr>
                      </w:pPr>
                    </w:p>
                  </w:txbxContent>
                </v:textbox>
              </v:shape>
            </w:pict>
          </mc:Fallback>
        </mc:AlternateContent>
      </w:r>
      <w:r w:rsidR="00802AEC">
        <w:rPr>
          <w:rFonts w:ascii="Times New Roman" w:hAnsi="Times New Roman" w:cs="Times New Roman"/>
          <w:sz w:val="24"/>
          <w:szCs w:val="24"/>
        </w:rPr>
        <w:t xml:space="preserve">                          </w:t>
      </w:r>
      <w:r w:rsidR="00802AEC">
        <w:rPr>
          <w:rFonts w:ascii="Times New Roman" w:hAnsi="Times New Roman" w:cs="Times New Roman"/>
          <w:sz w:val="24"/>
          <w:szCs w:val="24"/>
        </w:rPr>
        <w:tab/>
      </w:r>
    </w:p>
    <w:p w14:paraId="768660FA" w14:textId="77777777" w:rsidR="00843D6F" w:rsidRDefault="00843D6F" w:rsidP="00F74F2F">
      <w:pPr>
        <w:pStyle w:val="NoSpacing"/>
        <w:tabs>
          <w:tab w:val="left" w:pos="4320"/>
        </w:tabs>
        <w:spacing w:after="120"/>
        <w:rPr>
          <w:rFonts w:ascii="Times New Roman" w:hAnsi="Times New Roman" w:cs="Times New Roman"/>
          <w:sz w:val="24"/>
          <w:szCs w:val="24"/>
        </w:rPr>
      </w:pPr>
    </w:p>
    <w:p w14:paraId="145E7A98" w14:textId="20F87DBD" w:rsidR="0054539C" w:rsidRDefault="001C69C7" w:rsidP="00F74F2F">
      <w:pPr>
        <w:pStyle w:val="NoSpacing"/>
        <w:spacing w:before="240" w:after="120"/>
        <w:rPr>
          <w:rFonts w:ascii="Times New Roman" w:hAnsi="Times New Roman" w:cs="Times New Roman"/>
          <w:sz w:val="24"/>
          <w:szCs w:val="24"/>
        </w:rPr>
        <w:sectPr w:rsidR="0054539C" w:rsidSect="00E13385">
          <w:footerReference w:type="first" r:id="rId24"/>
          <w:pgSz w:w="12240" w:h="15840" w:code="1"/>
          <w:pgMar w:top="1267" w:right="1440" w:bottom="1267" w:left="1440" w:header="720" w:footer="288" w:gutter="0"/>
          <w:pgNumType w:start="1"/>
          <w:cols w:space="720"/>
          <w:titlePg/>
          <w:docGrid w:linePitch="360"/>
        </w:sectPr>
      </w:pPr>
      <w:r w:rsidRPr="00843D6F">
        <w:rPr>
          <w:rFonts w:ascii="Times New Roman" w:hAnsi="Times New Roman" w:cs="Times New Roman"/>
          <w:b/>
          <w:sz w:val="24"/>
          <w:szCs w:val="24"/>
        </w:rPr>
        <w:t>Figure 2</w:t>
      </w:r>
      <w:r>
        <w:rPr>
          <w:rFonts w:ascii="Times New Roman" w:hAnsi="Times New Roman" w:cs="Times New Roman"/>
          <w:sz w:val="24"/>
          <w:szCs w:val="24"/>
        </w:rPr>
        <w:t xml:space="preserve"> expands the overarching events to identify required subordinate tasks.  Please note that a </w:t>
      </w:r>
      <w:r w:rsidRPr="00033F75">
        <w:rPr>
          <w:rFonts w:ascii="Times New Roman" w:hAnsi="Times New Roman" w:cs="Times New Roman"/>
          <w:b/>
          <w:sz w:val="24"/>
          <w:szCs w:val="24"/>
        </w:rPr>
        <w:t>Source Selection Advisory Council (SSAC)</w:t>
      </w:r>
      <w:r>
        <w:rPr>
          <w:rFonts w:ascii="Times New Roman" w:hAnsi="Times New Roman" w:cs="Times New Roman"/>
          <w:sz w:val="24"/>
          <w:szCs w:val="24"/>
        </w:rPr>
        <w:t xml:space="preserve"> is required for competitive acquisitions</w:t>
      </w:r>
      <w:r w:rsidR="00F37B4F">
        <w:rPr>
          <w:rFonts w:ascii="Times New Roman" w:hAnsi="Times New Roman" w:cs="Times New Roman"/>
          <w:sz w:val="24"/>
          <w:szCs w:val="24"/>
        </w:rPr>
        <w:t xml:space="preserve"> with a total estimated value</w:t>
      </w:r>
      <w:r>
        <w:rPr>
          <w:rFonts w:ascii="Times New Roman" w:hAnsi="Times New Roman" w:cs="Times New Roman"/>
          <w:sz w:val="24"/>
          <w:szCs w:val="24"/>
        </w:rPr>
        <w:t xml:space="preserve"> </w:t>
      </w:r>
      <w:r w:rsidRPr="007532D1">
        <w:rPr>
          <w:rFonts w:ascii="Times New Roman" w:hAnsi="Times New Roman" w:cs="Times New Roman"/>
          <w:sz w:val="24"/>
          <w:szCs w:val="24"/>
          <w:u w:val="single"/>
        </w:rPr>
        <w:t>&gt;</w:t>
      </w:r>
      <w:r>
        <w:rPr>
          <w:rFonts w:ascii="Times New Roman" w:hAnsi="Times New Roman" w:cs="Times New Roman"/>
          <w:sz w:val="24"/>
          <w:szCs w:val="24"/>
        </w:rPr>
        <w:t xml:space="preserve"> $100M </w:t>
      </w:r>
      <w:r w:rsidR="00F37B4F">
        <w:rPr>
          <w:rFonts w:ascii="Times New Roman" w:hAnsi="Times New Roman" w:cs="Times New Roman"/>
          <w:sz w:val="24"/>
          <w:szCs w:val="24"/>
        </w:rPr>
        <w:t>and optional for acquisitions with a total estimated value &lt;</w:t>
      </w:r>
      <w:r w:rsidR="00832296">
        <w:rPr>
          <w:rFonts w:ascii="Times New Roman" w:hAnsi="Times New Roman" w:cs="Times New Roman"/>
          <w:sz w:val="24"/>
          <w:szCs w:val="24"/>
        </w:rPr>
        <w:t> </w:t>
      </w:r>
      <w:r w:rsidR="00F37B4F">
        <w:rPr>
          <w:rFonts w:ascii="Times New Roman" w:hAnsi="Times New Roman" w:cs="Times New Roman"/>
          <w:sz w:val="24"/>
          <w:szCs w:val="24"/>
        </w:rPr>
        <w:t xml:space="preserve">$100M </w:t>
      </w:r>
      <w:r>
        <w:rPr>
          <w:rFonts w:ascii="Times New Roman" w:hAnsi="Times New Roman" w:cs="Times New Roman"/>
          <w:sz w:val="24"/>
          <w:szCs w:val="24"/>
        </w:rPr>
        <w:t>(</w:t>
      </w:r>
      <w:hyperlink r:id="rId25" w:history="1">
        <w:r w:rsidRPr="00AD632D">
          <w:rPr>
            <w:rStyle w:val="Hyperlink"/>
            <w:rFonts w:ascii="Times New Roman" w:hAnsi="Times New Roman" w:cs="Times New Roman"/>
            <w:sz w:val="24"/>
            <w:szCs w:val="24"/>
          </w:rPr>
          <w:t xml:space="preserve">DoD </w:t>
        </w:r>
        <w:r w:rsidR="00AD632D" w:rsidRPr="00AD632D">
          <w:rPr>
            <w:rStyle w:val="Hyperlink"/>
            <w:rFonts w:ascii="Times New Roman" w:hAnsi="Times New Roman" w:cs="Times New Roman"/>
            <w:sz w:val="24"/>
            <w:szCs w:val="24"/>
          </w:rPr>
          <w:t xml:space="preserve">SS </w:t>
        </w:r>
        <w:r w:rsidRPr="00AD632D">
          <w:rPr>
            <w:rStyle w:val="Hyperlink"/>
            <w:rFonts w:ascii="Times New Roman" w:hAnsi="Times New Roman" w:cs="Times New Roman"/>
            <w:sz w:val="24"/>
            <w:szCs w:val="24"/>
          </w:rPr>
          <w:t>Procedures</w:t>
        </w:r>
      </w:hyperlink>
      <w:r>
        <w:rPr>
          <w:rFonts w:ascii="Times New Roman" w:hAnsi="Times New Roman" w:cs="Times New Roman"/>
          <w:sz w:val="24"/>
          <w:szCs w:val="24"/>
        </w:rPr>
        <w:t xml:space="preserve"> 1.4.3.1.2).  </w:t>
      </w:r>
      <w:r w:rsidRPr="00033F75">
        <w:rPr>
          <w:rFonts w:ascii="Times New Roman" w:hAnsi="Times New Roman" w:cs="Times New Roman"/>
          <w:b/>
          <w:sz w:val="24"/>
          <w:szCs w:val="24"/>
        </w:rPr>
        <w:t>Peer reviews</w:t>
      </w:r>
      <w:r>
        <w:rPr>
          <w:rFonts w:ascii="Times New Roman" w:hAnsi="Times New Roman" w:cs="Times New Roman"/>
          <w:sz w:val="24"/>
          <w:szCs w:val="24"/>
        </w:rPr>
        <w:t xml:space="preserve"> are required for competitive acquisitions </w:t>
      </w:r>
      <w:r w:rsidRPr="007532D1">
        <w:rPr>
          <w:rFonts w:ascii="Times New Roman" w:hAnsi="Times New Roman" w:cs="Times New Roman"/>
          <w:sz w:val="24"/>
          <w:szCs w:val="24"/>
          <w:u w:val="single"/>
        </w:rPr>
        <w:t>&gt;</w:t>
      </w:r>
      <w:r>
        <w:rPr>
          <w:rFonts w:ascii="Times New Roman" w:hAnsi="Times New Roman" w:cs="Times New Roman"/>
          <w:sz w:val="24"/>
          <w:szCs w:val="24"/>
        </w:rPr>
        <w:t xml:space="preserve"> $1B (</w:t>
      </w:r>
      <w:hyperlink r:id="rId26" w:history="1">
        <w:r w:rsidRPr="00AD632D">
          <w:rPr>
            <w:rStyle w:val="Hyperlink"/>
            <w:rFonts w:ascii="Times New Roman" w:hAnsi="Times New Roman" w:cs="Times New Roman"/>
            <w:sz w:val="24"/>
            <w:szCs w:val="24"/>
          </w:rPr>
          <w:t xml:space="preserve">DoD </w:t>
        </w:r>
        <w:r w:rsidR="00AD632D" w:rsidRPr="00AD632D">
          <w:rPr>
            <w:rStyle w:val="Hyperlink"/>
            <w:rFonts w:ascii="Times New Roman" w:hAnsi="Times New Roman" w:cs="Times New Roman"/>
            <w:sz w:val="24"/>
            <w:szCs w:val="24"/>
          </w:rPr>
          <w:t xml:space="preserve">SS </w:t>
        </w:r>
        <w:r w:rsidRPr="00AD632D">
          <w:rPr>
            <w:rStyle w:val="Hyperlink"/>
            <w:rFonts w:ascii="Times New Roman" w:hAnsi="Times New Roman" w:cs="Times New Roman"/>
            <w:sz w:val="24"/>
            <w:szCs w:val="24"/>
          </w:rPr>
          <w:t>Procedures</w:t>
        </w:r>
      </w:hyperlink>
      <w:r>
        <w:rPr>
          <w:rFonts w:ascii="Times New Roman" w:hAnsi="Times New Roman" w:cs="Times New Roman"/>
          <w:sz w:val="24"/>
          <w:szCs w:val="24"/>
        </w:rPr>
        <w:t xml:space="preserve"> 2.1.1.</w:t>
      </w:r>
      <w:r w:rsidR="00B91118">
        <w:rPr>
          <w:rFonts w:ascii="Times New Roman" w:hAnsi="Times New Roman" w:cs="Times New Roman"/>
          <w:sz w:val="24"/>
          <w:szCs w:val="24"/>
        </w:rPr>
        <w:t>3</w:t>
      </w:r>
      <w:r>
        <w:rPr>
          <w:rFonts w:ascii="Times New Roman" w:hAnsi="Times New Roman" w:cs="Times New Roman"/>
          <w:sz w:val="24"/>
          <w:szCs w:val="24"/>
        </w:rPr>
        <w:t xml:space="preserve">). </w:t>
      </w:r>
    </w:p>
    <w:p w14:paraId="01F03D1D" w14:textId="4C9CD281" w:rsidR="0054539C" w:rsidRDefault="00D86734" w:rsidP="00674EFE">
      <w:pPr>
        <w:spacing w:after="0" w:line="240" w:lineRule="auto"/>
        <w:rPr>
          <w:rFonts w:ascii="Times New Roman" w:hAnsi="Times New Roman" w:cs="Times New Roman"/>
          <w:b/>
          <w:i/>
          <w:sz w:val="24"/>
          <w:szCs w:val="24"/>
        </w:rPr>
      </w:pPr>
      <w:r w:rsidRPr="000058B1">
        <w:rPr>
          <w:rFonts w:ascii="Times New Roman" w:hAnsi="Times New Roman" w:cs="Times New Roman"/>
          <w:b/>
          <w:i/>
          <w:sz w:val="24"/>
          <w:szCs w:val="24"/>
        </w:rPr>
        <w:lastRenderedPageBreak/>
        <w:t xml:space="preserve">Figure </w:t>
      </w:r>
      <w:r>
        <w:rPr>
          <w:rFonts w:ascii="Times New Roman" w:hAnsi="Times New Roman" w:cs="Times New Roman"/>
          <w:b/>
          <w:i/>
          <w:sz w:val="24"/>
          <w:szCs w:val="24"/>
        </w:rPr>
        <w:t>2</w:t>
      </w:r>
      <w:r w:rsidR="000F1D62">
        <w:rPr>
          <w:rFonts w:ascii="Times New Roman" w:hAnsi="Times New Roman" w:cs="Times New Roman"/>
          <w:b/>
          <w:i/>
          <w:sz w:val="24"/>
          <w:szCs w:val="24"/>
        </w:rPr>
        <w:t>.</w:t>
      </w:r>
      <w:r w:rsidRPr="000058B1">
        <w:rPr>
          <w:rFonts w:ascii="Times New Roman" w:hAnsi="Times New Roman" w:cs="Times New Roman"/>
          <w:b/>
          <w:i/>
          <w:sz w:val="24"/>
          <w:szCs w:val="24"/>
        </w:rPr>
        <w:t xml:space="preserve">  Standard Source Selection Process</w:t>
      </w:r>
      <w:r>
        <w:rPr>
          <w:rFonts w:ascii="Times New Roman" w:hAnsi="Times New Roman" w:cs="Times New Roman"/>
          <w:b/>
          <w:i/>
          <w:sz w:val="24"/>
          <w:szCs w:val="24"/>
        </w:rPr>
        <w:t>—Detailed Flow Chart</w:t>
      </w:r>
    </w:p>
    <w:p w14:paraId="17457468" w14:textId="77777777" w:rsidR="0054539C" w:rsidRDefault="0054539C" w:rsidP="00674EFE">
      <w:pPr>
        <w:spacing w:after="0" w:line="240" w:lineRule="auto"/>
        <w:rPr>
          <w:rFonts w:ascii="Times New Roman" w:hAnsi="Times New Roman" w:cs="Times New Roman"/>
          <w:b/>
          <w:i/>
          <w:sz w:val="24"/>
          <w:szCs w:val="24"/>
        </w:rPr>
      </w:pPr>
    </w:p>
    <w:p w14:paraId="5E8F787F" w14:textId="19C85E74" w:rsidR="0054539C" w:rsidRDefault="005D0E72" w:rsidP="00674EFE">
      <w:pPr>
        <w:spacing w:after="0" w:line="240" w:lineRule="auto"/>
        <w:rPr>
          <w:rFonts w:ascii="Times New Roman" w:hAnsi="Times New Roman" w:cs="Times New Roman"/>
          <w:b/>
          <w:i/>
          <w:sz w:val="24"/>
          <w:szCs w:val="24"/>
        </w:rPr>
        <w:sectPr w:rsidR="0054539C" w:rsidSect="005543A4">
          <w:pgSz w:w="15840" w:h="12240" w:orient="landscape" w:code="1"/>
          <w:pgMar w:top="720" w:right="576" w:bottom="720" w:left="576" w:header="720" w:footer="288" w:gutter="0"/>
          <w:cols w:space="720"/>
          <w:titlePg/>
          <w:docGrid w:linePitch="360"/>
        </w:sectPr>
      </w:pPr>
      <w:r>
        <w:rPr>
          <w:noProof/>
        </w:rPr>
        <w:drawing>
          <wp:inline distT="0" distB="0" distL="0" distR="0" wp14:anchorId="36DC595D" wp14:editId="6DAF30FD">
            <wp:extent cx="9782175" cy="611385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90681" cy="6119175"/>
                    </a:xfrm>
                    <a:prstGeom prst="rect">
                      <a:avLst/>
                    </a:prstGeom>
                  </pic:spPr>
                </pic:pic>
              </a:graphicData>
            </a:graphic>
          </wp:inline>
        </w:drawing>
      </w:r>
    </w:p>
    <w:p w14:paraId="768660FE" w14:textId="537AB481" w:rsidR="001227F2" w:rsidRDefault="000B1BAB" w:rsidP="001C69C7">
      <w:pPr>
        <w:pStyle w:val="NoSpacing"/>
        <w:numPr>
          <w:ilvl w:val="1"/>
          <w:numId w:val="1"/>
        </w:numPr>
        <w:spacing w:before="240" w:after="120"/>
        <w:ind w:left="900" w:hanging="450"/>
        <w:rPr>
          <w:rFonts w:ascii="Times New Roman" w:hAnsi="Times New Roman" w:cs="Times New Roman"/>
          <w:sz w:val="24"/>
          <w:szCs w:val="24"/>
        </w:rPr>
      </w:pPr>
      <w:r>
        <w:rPr>
          <w:rFonts w:ascii="Times New Roman" w:hAnsi="Times New Roman" w:cs="Times New Roman"/>
          <w:b/>
          <w:sz w:val="24"/>
          <w:szCs w:val="24"/>
        </w:rPr>
        <w:lastRenderedPageBreak/>
        <w:t xml:space="preserve">Work Breakdown Structure (WBS).  </w:t>
      </w:r>
      <w:r w:rsidR="004C41BA" w:rsidRPr="004C41BA">
        <w:rPr>
          <w:rFonts w:ascii="Times New Roman" w:hAnsi="Times New Roman" w:cs="Times New Roman"/>
          <w:sz w:val="24"/>
          <w:szCs w:val="24"/>
        </w:rPr>
        <w:t>The</w:t>
      </w:r>
      <w:r w:rsidR="004C41BA">
        <w:rPr>
          <w:rFonts w:ascii="Times New Roman" w:hAnsi="Times New Roman" w:cs="Times New Roman"/>
          <w:sz w:val="24"/>
          <w:szCs w:val="24"/>
        </w:rPr>
        <w:t xml:space="preserve"> </w:t>
      </w:r>
      <w:r w:rsidR="00EA2435">
        <w:rPr>
          <w:rFonts w:ascii="Times New Roman" w:hAnsi="Times New Roman" w:cs="Times New Roman"/>
          <w:sz w:val="24"/>
          <w:szCs w:val="24"/>
        </w:rPr>
        <w:t xml:space="preserve">WBS, </w:t>
      </w:r>
      <w:r w:rsidR="00EA2435">
        <w:rPr>
          <w:rFonts w:ascii="Times New Roman" w:hAnsi="Times New Roman" w:cs="Times New Roman"/>
          <w:b/>
          <w:sz w:val="24"/>
          <w:szCs w:val="24"/>
        </w:rPr>
        <w:t>Table</w:t>
      </w:r>
      <w:r w:rsidR="00EA2435" w:rsidRPr="006E3832">
        <w:rPr>
          <w:rFonts w:ascii="Times New Roman" w:hAnsi="Times New Roman" w:cs="Times New Roman"/>
          <w:b/>
          <w:sz w:val="24"/>
          <w:szCs w:val="24"/>
        </w:rPr>
        <w:t xml:space="preserve"> </w:t>
      </w:r>
      <w:r w:rsidR="00EA2435" w:rsidRPr="00C518B2">
        <w:rPr>
          <w:rFonts w:ascii="Times New Roman" w:hAnsi="Times New Roman" w:cs="Times New Roman"/>
          <w:b/>
          <w:sz w:val="24"/>
          <w:szCs w:val="24"/>
        </w:rPr>
        <w:t>2</w:t>
      </w:r>
      <w:r w:rsidR="00EA2435">
        <w:rPr>
          <w:rFonts w:ascii="Times New Roman" w:hAnsi="Times New Roman" w:cs="Times New Roman"/>
          <w:sz w:val="24"/>
          <w:szCs w:val="24"/>
        </w:rPr>
        <w:t xml:space="preserve">, provides additional detail for the activity boxes in the flowchart above.  The MS Excel version of this WBS with more detail is at </w:t>
      </w:r>
      <w:r w:rsidR="00EA2435" w:rsidRPr="00EA2435">
        <w:rPr>
          <w:rFonts w:ascii="Times New Roman" w:hAnsi="Times New Roman" w:cs="Times New Roman"/>
          <w:b/>
          <w:sz w:val="24"/>
          <w:szCs w:val="24"/>
        </w:rPr>
        <w:t>Attachment 1</w:t>
      </w:r>
      <w:r w:rsidR="00EA2435">
        <w:rPr>
          <w:rFonts w:ascii="Times New Roman" w:hAnsi="Times New Roman" w:cs="Times New Roman"/>
          <w:sz w:val="24"/>
          <w:szCs w:val="24"/>
        </w:rPr>
        <w:t xml:space="preserve">.  </w:t>
      </w:r>
      <w:r w:rsidR="00A91575">
        <w:rPr>
          <w:rFonts w:ascii="Times New Roman" w:hAnsi="Times New Roman" w:cs="Times New Roman"/>
          <w:sz w:val="24"/>
          <w:szCs w:val="24"/>
        </w:rPr>
        <w:t>All timelines are based on the assumptions at Paragraph 5.0 below.</w:t>
      </w:r>
    </w:p>
    <w:p w14:paraId="768660FF" w14:textId="2C3F6050" w:rsidR="00843D6F" w:rsidRDefault="00843D6F" w:rsidP="001C69C7">
      <w:pPr>
        <w:pStyle w:val="NoSpacing"/>
        <w:numPr>
          <w:ilvl w:val="1"/>
          <w:numId w:val="1"/>
        </w:numPr>
        <w:spacing w:before="240" w:after="120"/>
        <w:ind w:left="900" w:hanging="450"/>
        <w:rPr>
          <w:rFonts w:ascii="Times New Roman" w:hAnsi="Times New Roman" w:cs="Times New Roman"/>
          <w:sz w:val="24"/>
          <w:szCs w:val="24"/>
        </w:rPr>
      </w:pPr>
      <w:r w:rsidRPr="003E71B9">
        <w:rPr>
          <w:rFonts w:ascii="Times New Roman" w:hAnsi="Times New Roman" w:cs="Times New Roman"/>
          <w:sz w:val="24"/>
          <w:szCs w:val="24"/>
        </w:rPr>
        <w:t xml:space="preserve">Additional work tables, figures, or </w:t>
      </w:r>
      <w:r w:rsidR="00916624">
        <w:rPr>
          <w:rFonts w:ascii="Times New Roman" w:hAnsi="Times New Roman" w:cs="Times New Roman"/>
          <w:sz w:val="24"/>
          <w:szCs w:val="24"/>
        </w:rPr>
        <w:t>checklists.</w:t>
      </w:r>
    </w:p>
    <w:p w14:paraId="76866100" w14:textId="3E450B9F" w:rsidR="00916624" w:rsidRDefault="00916624" w:rsidP="006117F9">
      <w:pPr>
        <w:pStyle w:val="NoSpacing"/>
        <w:numPr>
          <w:ilvl w:val="2"/>
          <w:numId w:val="1"/>
        </w:numPr>
        <w:spacing w:before="240" w:after="120"/>
        <w:ind w:left="1710"/>
        <w:rPr>
          <w:rFonts w:ascii="Times New Roman" w:hAnsi="Times New Roman" w:cs="Times New Roman"/>
          <w:sz w:val="24"/>
          <w:szCs w:val="24"/>
        </w:rPr>
      </w:pPr>
      <w:r w:rsidRPr="00080B31">
        <w:rPr>
          <w:rFonts w:ascii="Times New Roman" w:hAnsi="Times New Roman" w:cs="Times New Roman"/>
          <w:sz w:val="24"/>
          <w:szCs w:val="24"/>
        </w:rPr>
        <w:t>Source Selection File Checklist</w:t>
      </w:r>
    </w:p>
    <w:p w14:paraId="76866101" w14:textId="77777777" w:rsidR="00916624" w:rsidRDefault="00916624" w:rsidP="00D33C01">
      <w:pPr>
        <w:pStyle w:val="NoSpacing"/>
        <w:spacing w:after="120"/>
        <w:rPr>
          <w:rFonts w:ascii="Times New Roman" w:hAnsi="Times New Roman" w:cs="Times New Roman"/>
          <w:b/>
          <w:sz w:val="24"/>
          <w:szCs w:val="24"/>
        </w:rPr>
      </w:pPr>
    </w:p>
    <w:p w14:paraId="76866102" w14:textId="77777777" w:rsidR="003418E7" w:rsidRDefault="00C07AD7" w:rsidP="00D33C01">
      <w:pPr>
        <w:pStyle w:val="NoSpacing"/>
        <w:spacing w:after="120"/>
        <w:rPr>
          <w:rFonts w:ascii="Times New Roman" w:hAnsi="Times New Roman" w:cs="Times New Roman"/>
          <w:b/>
          <w:sz w:val="24"/>
          <w:szCs w:val="24"/>
        </w:rPr>
      </w:pPr>
      <w:r>
        <w:rPr>
          <w:rFonts w:ascii="Times New Roman" w:hAnsi="Times New Roman" w:cs="Times New Roman"/>
          <w:b/>
          <w:sz w:val="24"/>
          <w:szCs w:val="24"/>
        </w:rPr>
        <w:t>Table 2</w:t>
      </w:r>
      <w:r w:rsidR="00D33C01">
        <w:rPr>
          <w:rFonts w:ascii="Times New Roman" w:hAnsi="Times New Roman" w:cs="Times New Roman"/>
          <w:b/>
          <w:sz w:val="24"/>
          <w:szCs w:val="24"/>
        </w:rPr>
        <w:t>. WBS</w:t>
      </w:r>
    </w:p>
    <w:tbl>
      <w:tblPr>
        <w:tblW w:w="10827" w:type="dxa"/>
        <w:tblInd w:w="-640" w:type="dxa"/>
        <w:tblLook w:val="04A0" w:firstRow="1" w:lastRow="0" w:firstColumn="1" w:lastColumn="0" w:noHBand="0" w:noVBand="1"/>
      </w:tblPr>
      <w:tblGrid>
        <w:gridCol w:w="490"/>
        <w:gridCol w:w="1042"/>
        <w:gridCol w:w="1766"/>
        <w:gridCol w:w="4712"/>
        <w:gridCol w:w="1499"/>
        <w:gridCol w:w="1318"/>
      </w:tblGrid>
      <w:tr w:rsidR="00FE5DF2" w:rsidRPr="00FE5DF2" w14:paraId="4F1765F2" w14:textId="77777777" w:rsidTr="00FA778A">
        <w:trPr>
          <w:cantSplit/>
          <w:trHeight w:val="645"/>
          <w:tblHeader/>
        </w:trPr>
        <w:tc>
          <w:tcPr>
            <w:tcW w:w="490" w:type="dxa"/>
            <w:tcBorders>
              <w:top w:val="single" w:sz="8" w:space="0" w:color="auto"/>
              <w:left w:val="single" w:sz="8" w:space="0" w:color="auto"/>
              <w:bottom w:val="single" w:sz="8" w:space="0" w:color="auto"/>
              <w:right w:val="single" w:sz="4" w:space="0" w:color="auto"/>
            </w:tcBorders>
            <w:shd w:val="clear" w:color="auto" w:fill="auto"/>
            <w:noWrap/>
            <w:hideMark/>
          </w:tcPr>
          <w:p w14:paraId="71BBD6D3"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Lvl</w:t>
            </w:r>
          </w:p>
        </w:tc>
        <w:tc>
          <w:tcPr>
            <w:tcW w:w="1042" w:type="dxa"/>
            <w:tcBorders>
              <w:top w:val="single" w:sz="8" w:space="0" w:color="auto"/>
              <w:left w:val="nil"/>
              <w:bottom w:val="single" w:sz="8" w:space="0" w:color="auto"/>
              <w:right w:val="single" w:sz="4" w:space="0" w:color="auto"/>
            </w:tcBorders>
            <w:shd w:val="clear" w:color="auto" w:fill="auto"/>
            <w:hideMark/>
          </w:tcPr>
          <w:p w14:paraId="4E2D57AF"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WBS</w:t>
            </w:r>
          </w:p>
        </w:tc>
        <w:tc>
          <w:tcPr>
            <w:tcW w:w="1766" w:type="dxa"/>
            <w:tcBorders>
              <w:top w:val="single" w:sz="8" w:space="0" w:color="auto"/>
              <w:left w:val="nil"/>
              <w:bottom w:val="single" w:sz="8" w:space="0" w:color="auto"/>
              <w:right w:val="single" w:sz="4" w:space="0" w:color="auto"/>
            </w:tcBorders>
            <w:shd w:val="clear" w:color="auto" w:fill="auto"/>
            <w:hideMark/>
          </w:tcPr>
          <w:p w14:paraId="3C89B84E"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Activity</w:t>
            </w:r>
          </w:p>
        </w:tc>
        <w:tc>
          <w:tcPr>
            <w:tcW w:w="4712" w:type="dxa"/>
            <w:tcBorders>
              <w:top w:val="single" w:sz="8" w:space="0" w:color="auto"/>
              <w:left w:val="nil"/>
              <w:bottom w:val="single" w:sz="8" w:space="0" w:color="auto"/>
              <w:right w:val="single" w:sz="4" w:space="0" w:color="auto"/>
            </w:tcBorders>
            <w:shd w:val="clear" w:color="auto" w:fill="auto"/>
            <w:hideMark/>
          </w:tcPr>
          <w:p w14:paraId="0A70591D"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Description</w:t>
            </w:r>
          </w:p>
        </w:tc>
        <w:tc>
          <w:tcPr>
            <w:tcW w:w="1499" w:type="dxa"/>
            <w:tcBorders>
              <w:top w:val="single" w:sz="8" w:space="0" w:color="auto"/>
              <w:left w:val="nil"/>
              <w:bottom w:val="single" w:sz="8" w:space="0" w:color="auto"/>
              <w:right w:val="single" w:sz="4" w:space="0" w:color="auto"/>
            </w:tcBorders>
            <w:shd w:val="clear" w:color="auto" w:fill="auto"/>
            <w:hideMark/>
          </w:tcPr>
          <w:p w14:paraId="131759AC"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OPR</w:t>
            </w:r>
          </w:p>
        </w:tc>
        <w:tc>
          <w:tcPr>
            <w:tcW w:w="1318" w:type="dxa"/>
            <w:tcBorders>
              <w:top w:val="single" w:sz="8" w:space="0" w:color="auto"/>
              <w:left w:val="nil"/>
              <w:bottom w:val="single" w:sz="8" w:space="0" w:color="auto"/>
              <w:right w:val="single" w:sz="8" w:space="0" w:color="auto"/>
            </w:tcBorders>
            <w:shd w:val="clear" w:color="auto" w:fill="auto"/>
            <w:hideMark/>
          </w:tcPr>
          <w:p w14:paraId="01D7CE71"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u w:val="single"/>
              </w:rPr>
            </w:pPr>
            <w:r w:rsidRPr="00FE5DF2">
              <w:rPr>
                <w:rFonts w:ascii="Calibri" w:eastAsia="Times New Roman" w:hAnsi="Calibri" w:cs="Times New Roman"/>
                <w:b/>
                <w:bCs/>
                <w:color w:val="000000"/>
                <w:sz w:val="24"/>
                <w:szCs w:val="24"/>
                <w:u w:val="single"/>
              </w:rPr>
              <w:t>Time   (Days)</w:t>
            </w:r>
          </w:p>
        </w:tc>
      </w:tr>
      <w:tr w:rsidR="00FE5DF2" w:rsidRPr="00FE5DF2" w14:paraId="165380C6" w14:textId="77777777" w:rsidTr="00FA778A">
        <w:trPr>
          <w:cantSplit/>
          <w:trHeight w:val="1575"/>
        </w:trPr>
        <w:tc>
          <w:tcPr>
            <w:tcW w:w="490" w:type="dxa"/>
            <w:tcBorders>
              <w:top w:val="nil"/>
              <w:left w:val="single" w:sz="4" w:space="0" w:color="auto"/>
              <w:bottom w:val="single" w:sz="4" w:space="0" w:color="auto"/>
              <w:right w:val="single" w:sz="4" w:space="0" w:color="auto"/>
            </w:tcBorders>
            <w:shd w:val="clear" w:color="auto" w:fill="auto"/>
            <w:noWrap/>
            <w:hideMark/>
          </w:tcPr>
          <w:p w14:paraId="4FAEC4C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c>
          <w:tcPr>
            <w:tcW w:w="1042" w:type="dxa"/>
            <w:tcBorders>
              <w:top w:val="nil"/>
              <w:left w:val="nil"/>
              <w:bottom w:val="single" w:sz="4" w:space="0" w:color="auto"/>
              <w:right w:val="single" w:sz="4" w:space="0" w:color="auto"/>
            </w:tcBorders>
            <w:shd w:val="clear" w:color="auto" w:fill="auto"/>
            <w:hideMark/>
          </w:tcPr>
          <w:p w14:paraId="7EC05BF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c>
          <w:tcPr>
            <w:tcW w:w="1766" w:type="dxa"/>
            <w:tcBorders>
              <w:top w:val="nil"/>
              <w:left w:val="nil"/>
              <w:bottom w:val="single" w:sz="4" w:space="0" w:color="auto"/>
              <w:right w:val="single" w:sz="4" w:space="0" w:color="auto"/>
            </w:tcBorders>
            <w:shd w:val="clear" w:color="auto" w:fill="auto"/>
            <w:hideMark/>
          </w:tcPr>
          <w:p w14:paraId="3495D440"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Conduct Source Selection</w:t>
            </w:r>
          </w:p>
        </w:tc>
        <w:tc>
          <w:tcPr>
            <w:tcW w:w="4712" w:type="dxa"/>
            <w:tcBorders>
              <w:top w:val="nil"/>
              <w:left w:val="nil"/>
              <w:bottom w:val="single" w:sz="4" w:space="0" w:color="auto"/>
              <w:right w:val="single" w:sz="4" w:space="0" w:color="auto"/>
            </w:tcBorders>
            <w:shd w:val="clear" w:color="auto" w:fill="auto"/>
            <w:hideMark/>
          </w:tcPr>
          <w:p w14:paraId="72FC5EE8" w14:textId="20470313" w:rsidR="00FE5DF2" w:rsidRPr="00FE5DF2" w:rsidRDefault="00FE5DF2" w:rsidP="00CF2BC1">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The Source Selection Process is a mandatory DoD process (as supplemented by the AFFARS MP5315.3) for competitive acquisitions using FAR Part 15 procedures.  The AFLCMC Standard Process is uniquely tailored for those source selections &gt; $</w:t>
            </w:r>
            <w:r w:rsidR="00CF2BC1">
              <w:rPr>
                <w:rFonts w:ascii="Calibri" w:eastAsia="Times New Roman" w:hAnsi="Calibri" w:cs="Times New Roman"/>
                <w:color w:val="000000"/>
                <w:sz w:val="24"/>
                <w:szCs w:val="24"/>
              </w:rPr>
              <w:t>1</w:t>
            </w:r>
            <w:r w:rsidRPr="00FE5DF2">
              <w:rPr>
                <w:rFonts w:ascii="Calibri" w:eastAsia="Times New Roman" w:hAnsi="Calibri" w:cs="Times New Roman"/>
                <w:color w:val="000000"/>
                <w:sz w:val="24"/>
                <w:szCs w:val="24"/>
              </w:rPr>
              <w:t>M.</w:t>
            </w:r>
          </w:p>
        </w:tc>
        <w:tc>
          <w:tcPr>
            <w:tcW w:w="1499" w:type="dxa"/>
            <w:tcBorders>
              <w:top w:val="nil"/>
              <w:left w:val="nil"/>
              <w:bottom w:val="single" w:sz="4" w:space="0" w:color="auto"/>
              <w:right w:val="single" w:sz="4" w:space="0" w:color="auto"/>
            </w:tcBorders>
            <w:shd w:val="clear" w:color="auto" w:fill="auto"/>
            <w:hideMark/>
          </w:tcPr>
          <w:p w14:paraId="56D1EB4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w:t>
            </w:r>
          </w:p>
        </w:tc>
        <w:tc>
          <w:tcPr>
            <w:tcW w:w="1318" w:type="dxa"/>
            <w:tcBorders>
              <w:top w:val="nil"/>
              <w:left w:val="nil"/>
              <w:bottom w:val="single" w:sz="4" w:space="0" w:color="auto"/>
              <w:right w:val="single" w:sz="4" w:space="0" w:color="auto"/>
            </w:tcBorders>
            <w:shd w:val="clear" w:color="auto" w:fill="auto"/>
            <w:hideMark/>
          </w:tcPr>
          <w:p w14:paraId="4E3D0772"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308</w:t>
            </w:r>
          </w:p>
        </w:tc>
      </w:tr>
      <w:tr w:rsidR="00FA778A" w:rsidRPr="00FE5DF2" w14:paraId="6EE9C224" w14:textId="77777777" w:rsidTr="00FA778A">
        <w:trPr>
          <w:cantSplit/>
          <w:trHeight w:val="1575"/>
        </w:trPr>
        <w:tc>
          <w:tcPr>
            <w:tcW w:w="490" w:type="dxa"/>
            <w:tcBorders>
              <w:top w:val="nil"/>
              <w:left w:val="single" w:sz="4" w:space="0" w:color="auto"/>
              <w:bottom w:val="single" w:sz="4" w:space="0" w:color="auto"/>
              <w:right w:val="single" w:sz="4" w:space="0" w:color="auto"/>
            </w:tcBorders>
            <w:shd w:val="clear" w:color="000000" w:fill="D9D9D9"/>
            <w:noWrap/>
            <w:hideMark/>
          </w:tcPr>
          <w:p w14:paraId="1C7FF609"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2</w:t>
            </w:r>
          </w:p>
        </w:tc>
        <w:tc>
          <w:tcPr>
            <w:tcW w:w="1042" w:type="dxa"/>
            <w:tcBorders>
              <w:top w:val="nil"/>
              <w:left w:val="nil"/>
              <w:bottom w:val="single" w:sz="4" w:space="0" w:color="auto"/>
              <w:right w:val="single" w:sz="4" w:space="0" w:color="auto"/>
            </w:tcBorders>
            <w:shd w:val="clear" w:color="000000" w:fill="D9D9D9"/>
            <w:hideMark/>
          </w:tcPr>
          <w:p w14:paraId="740E8365"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1.1</w:t>
            </w:r>
          </w:p>
        </w:tc>
        <w:tc>
          <w:tcPr>
            <w:tcW w:w="1766" w:type="dxa"/>
            <w:tcBorders>
              <w:top w:val="nil"/>
              <w:left w:val="nil"/>
              <w:bottom w:val="single" w:sz="4" w:space="0" w:color="auto"/>
              <w:right w:val="single" w:sz="4" w:space="0" w:color="auto"/>
            </w:tcBorders>
            <w:shd w:val="clear" w:color="000000" w:fill="D9D9D9"/>
            <w:hideMark/>
          </w:tcPr>
          <w:p w14:paraId="6BD3A882"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Present Initial Evaluation Briefing</w:t>
            </w:r>
          </w:p>
        </w:tc>
        <w:tc>
          <w:tcPr>
            <w:tcW w:w="4712" w:type="dxa"/>
            <w:tcBorders>
              <w:top w:val="nil"/>
              <w:left w:val="nil"/>
              <w:bottom w:val="single" w:sz="4" w:space="0" w:color="auto"/>
              <w:right w:val="single" w:sz="4" w:space="0" w:color="auto"/>
            </w:tcBorders>
            <w:shd w:val="clear" w:color="000000" w:fill="D9D9D9"/>
            <w:hideMark/>
          </w:tcPr>
          <w:p w14:paraId="31F475F1" w14:textId="77777777" w:rsidR="00FE5DF2" w:rsidRPr="00FE5DF2" w:rsidRDefault="00FE5DF2" w:rsidP="00FE5DF2">
            <w:pPr>
              <w:spacing w:after="0" w:line="240" w:lineRule="auto"/>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Source Selection Evaluation Board (SSEB) reads each offeror's proposal and completes an initial evaluation, to include writing evaluation worksheet findings and Evaluation Notices (ENs).  This phase of a source selection culminates in an Initial Evaluation Briefing (IEB) to the SSA.</w:t>
            </w:r>
          </w:p>
        </w:tc>
        <w:tc>
          <w:tcPr>
            <w:tcW w:w="1499" w:type="dxa"/>
            <w:tcBorders>
              <w:top w:val="nil"/>
              <w:left w:val="nil"/>
              <w:bottom w:val="single" w:sz="4" w:space="0" w:color="auto"/>
              <w:right w:val="single" w:sz="4" w:space="0" w:color="auto"/>
            </w:tcBorders>
            <w:shd w:val="clear" w:color="000000" w:fill="D9D9D9"/>
            <w:hideMark/>
          </w:tcPr>
          <w:p w14:paraId="0A5D7BFD"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SSEB Chair</w:t>
            </w:r>
          </w:p>
        </w:tc>
        <w:tc>
          <w:tcPr>
            <w:tcW w:w="1318" w:type="dxa"/>
            <w:tcBorders>
              <w:top w:val="nil"/>
              <w:left w:val="nil"/>
              <w:bottom w:val="single" w:sz="4" w:space="0" w:color="auto"/>
              <w:right w:val="single" w:sz="4" w:space="0" w:color="auto"/>
            </w:tcBorders>
            <w:shd w:val="clear" w:color="000000" w:fill="D9D9D9"/>
            <w:hideMark/>
          </w:tcPr>
          <w:p w14:paraId="3F6A5FCB"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133</w:t>
            </w:r>
          </w:p>
        </w:tc>
      </w:tr>
      <w:tr w:rsidR="00FE5DF2" w:rsidRPr="00FE5DF2" w14:paraId="31BFD453" w14:textId="77777777" w:rsidTr="00FA778A">
        <w:trPr>
          <w:cantSplit/>
          <w:trHeight w:val="1890"/>
        </w:trPr>
        <w:tc>
          <w:tcPr>
            <w:tcW w:w="490" w:type="dxa"/>
            <w:tcBorders>
              <w:top w:val="nil"/>
              <w:left w:val="single" w:sz="4" w:space="0" w:color="auto"/>
              <w:bottom w:val="single" w:sz="4" w:space="0" w:color="auto"/>
              <w:right w:val="single" w:sz="4" w:space="0" w:color="auto"/>
            </w:tcBorders>
            <w:shd w:val="clear" w:color="auto" w:fill="auto"/>
            <w:noWrap/>
            <w:hideMark/>
          </w:tcPr>
          <w:p w14:paraId="18C9BF4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EBC360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1.1.1</w:t>
            </w:r>
          </w:p>
        </w:tc>
        <w:tc>
          <w:tcPr>
            <w:tcW w:w="1766" w:type="dxa"/>
            <w:tcBorders>
              <w:top w:val="nil"/>
              <w:left w:val="nil"/>
              <w:bottom w:val="single" w:sz="4" w:space="0" w:color="auto"/>
              <w:right w:val="single" w:sz="4" w:space="0" w:color="auto"/>
            </w:tcBorders>
            <w:shd w:val="clear" w:color="auto" w:fill="auto"/>
            <w:hideMark/>
          </w:tcPr>
          <w:p w14:paraId="6572651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 Develop Proposals</w:t>
            </w:r>
          </w:p>
        </w:tc>
        <w:tc>
          <w:tcPr>
            <w:tcW w:w="4712" w:type="dxa"/>
            <w:tcBorders>
              <w:top w:val="nil"/>
              <w:left w:val="nil"/>
              <w:bottom w:val="single" w:sz="4" w:space="0" w:color="auto"/>
              <w:right w:val="single" w:sz="4" w:space="0" w:color="auto"/>
            </w:tcBorders>
            <w:shd w:val="clear" w:color="auto" w:fill="auto"/>
            <w:hideMark/>
          </w:tcPr>
          <w:p w14:paraId="709D116C" w14:textId="5BE317B1" w:rsidR="00FE5DF2" w:rsidRPr="00FE5DF2" w:rsidRDefault="00FE5DF2" w:rsidP="004E4A99">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All potential offerors finalize their proposals in response to the solicitation.  There may be remaining questions from the offerors necessitating amendments to the RFP or other clarifying responses being posted to www.</w:t>
            </w:r>
            <w:r w:rsidR="004E4A99">
              <w:rPr>
                <w:rFonts w:ascii="Calibri" w:eastAsia="Times New Roman" w:hAnsi="Calibri" w:cs="Times New Roman"/>
                <w:color w:val="000000"/>
                <w:sz w:val="24"/>
                <w:szCs w:val="24"/>
              </w:rPr>
              <w:t>SAM</w:t>
            </w:r>
            <w:r w:rsidRPr="00FE5DF2">
              <w:rPr>
                <w:rFonts w:ascii="Calibri" w:eastAsia="Times New Roman" w:hAnsi="Calibri" w:cs="Times New Roman"/>
                <w:color w:val="000000"/>
                <w:sz w:val="24"/>
                <w:szCs w:val="24"/>
              </w:rPr>
              <w:t>.gov to ensure all offerors propose to the same requirements and under the same assumptions.</w:t>
            </w:r>
          </w:p>
        </w:tc>
        <w:tc>
          <w:tcPr>
            <w:tcW w:w="1499" w:type="dxa"/>
            <w:tcBorders>
              <w:top w:val="nil"/>
              <w:left w:val="nil"/>
              <w:bottom w:val="single" w:sz="4" w:space="0" w:color="auto"/>
              <w:right w:val="single" w:sz="4" w:space="0" w:color="auto"/>
            </w:tcBorders>
            <w:shd w:val="clear" w:color="auto" w:fill="auto"/>
            <w:hideMark/>
          </w:tcPr>
          <w:p w14:paraId="54B255E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Offeror(s)</w:t>
            </w:r>
          </w:p>
        </w:tc>
        <w:tc>
          <w:tcPr>
            <w:tcW w:w="1318" w:type="dxa"/>
            <w:tcBorders>
              <w:top w:val="nil"/>
              <w:left w:val="nil"/>
              <w:bottom w:val="single" w:sz="4" w:space="0" w:color="auto"/>
              <w:right w:val="single" w:sz="4" w:space="0" w:color="auto"/>
            </w:tcBorders>
            <w:shd w:val="clear" w:color="auto" w:fill="auto"/>
            <w:hideMark/>
          </w:tcPr>
          <w:p w14:paraId="5896F19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45</w:t>
            </w:r>
          </w:p>
        </w:tc>
      </w:tr>
      <w:tr w:rsidR="00FE5DF2" w:rsidRPr="00FE5DF2" w14:paraId="59C24DEF" w14:textId="77777777" w:rsidTr="00FA778A">
        <w:trPr>
          <w:cantSplit/>
          <w:trHeight w:val="2835"/>
        </w:trPr>
        <w:tc>
          <w:tcPr>
            <w:tcW w:w="490" w:type="dxa"/>
            <w:tcBorders>
              <w:top w:val="nil"/>
              <w:left w:val="single" w:sz="4" w:space="0" w:color="auto"/>
              <w:bottom w:val="single" w:sz="4" w:space="0" w:color="auto"/>
              <w:right w:val="single" w:sz="4" w:space="0" w:color="auto"/>
            </w:tcBorders>
            <w:shd w:val="clear" w:color="auto" w:fill="auto"/>
            <w:noWrap/>
            <w:hideMark/>
          </w:tcPr>
          <w:p w14:paraId="2741482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0E79A50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1.1.2</w:t>
            </w:r>
          </w:p>
        </w:tc>
        <w:tc>
          <w:tcPr>
            <w:tcW w:w="1766" w:type="dxa"/>
            <w:tcBorders>
              <w:top w:val="nil"/>
              <w:left w:val="nil"/>
              <w:bottom w:val="single" w:sz="4" w:space="0" w:color="auto"/>
              <w:right w:val="single" w:sz="4" w:space="0" w:color="auto"/>
            </w:tcBorders>
            <w:shd w:val="clear" w:color="auto" w:fill="auto"/>
            <w:hideMark/>
          </w:tcPr>
          <w:p w14:paraId="6BBD0BD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Prepare to Receive Proposals (Train/Admin)</w:t>
            </w:r>
          </w:p>
        </w:tc>
        <w:tc>
          <w:tcPr>
            <w:tcW w:w="4712" w:type="dxa"/>
            <w:tcBorders>
              <w:top w:val="nil"/>
              <w:left w:val="nil"/>
              <w:bottom w:val="single" w:sz="4" w:space="0" w:color="auto"/>
              <w:right w:val="single" w:sz="4" w:space="0" w:color="auto"/>
            </w:tcBorders>
            <w:shd w:val="clear" w:color="auto" w:fill="auto"/>
            <w:hideMark/>
          </w:tcPr>
          <w:p w14:paraId="4E7BC1BF" w14:textId="1AAF0E1A"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During this event, the SSEB Chair must ensure the team is properly trained for the source selection.  This includes Phase II Source Selection Training (conducted only by certified source selection trainers), EZ Source Training</w:t>
            </w:r>
            <w:r w:rsidR="00AE4DC6">
              <w:rPr>
                <w:rFonts w:ascii="Calibri" w:eastAsia="Times New Roman" w:hAnsi="Calibri" w:cs="Times New Roman"/>
                <w:color w:val="000000"/>
                <w:sz w:val="24"/>
                <w:szCs w:val="24"/>
              </w:rPr>
              <w:t xml:space="preserve"> (</w:t>
            </w:r>
            <w:r w:rsidR="00AE4DC6" w:rsidRPr="00211915">
              <w:rPr>
                <w:color w:val="000000"/>
              </w:rPr>
              <w:t>EZ Source training is required for competitive acquisitions above $100M</w:t>
            </w:r>
            <w:r w:rsidR="00AE4DC6">
              <w:rPr>
                <w:color w:val="000000"/>
              </w:rPr>
              <w:t>)</w:t>
            </w:r>
            <w:r w:rsidRPr="00FE5DF2">
              <w:rPr>
                <w:rFonts w:ascii="Calibri" w:eastAsia="Times New Roman" w:hAnsi="Calibri" w:cs="Times New Roman"/>
                <w:color w:val="000000"/>
                <w:sz w:val="24"/>
                <w:szCs w:val="24"/>
              </w:rPr>
              <w:t>, and any additional training deemed necessary by the Chairperson.  Many teams also conduct a mock evaluation prior to proposal receipt in order to put the Phase II training concepts and EZ Source training into practice.</w:t>
            </w:r>
          </w:p>
        </w:tc>
        <w:tc>
          <w:tcPr>
            <w:tcW w:w="1499" w:type="dxa"/>
            <w:tcBorders>
              <w:top w:val="nil"/>
              <w:left w:val="nil"/>
              <w:bottom w:val="single" w:sz="4" w:space="0" w:color="auto"/>
              <w:right w:val="single" w:sz="4" w:space="0" w:color="auto"/>
            </w:tcBorders>
            <w:shd w:val="clear" w:color="auto" w:fill="auto"/>
            <w:hideMark/>
          </w:tcPr>
          <w:p w14:paraId="7CC48E6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1B990E32"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62206766"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0E34A56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4B99F7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1.1.3</w:t>
            </w:r>
          </w:p>
        </w:tc>
        <w:tc>
          <w:tcPr>
            <w:tcW w:w="1766" w:type="dxa"/>
            <w:tcBorders>
              <w:top w:val="nil"/>
              <w:left w:val="nil"/>
              <w:bottom w:val="single" w:sz="4" w:space="0" w:color="auto"/>
              <w:right w:val="single" w:sz="4" w:space="0" w:color="auto"/>
            </w:tcBorders>
            <w:shd w:val="clear" w:color="auto" w:fill="auto"/>
            <w:hideMark/>
          </w:tcPr>
          <w:p w14:paraId="302712D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Receive Proposals</w:t>
            </w:r>
          </w:p>
        </w:tc>
        <w:tc>
          <w:tcPr>
            <w:tcW w:w="4712" w:type="dxa"/>
            <w:tcBorders>
              <w:top w:val="nil"/>
              <w:left w:val="nil"/>
              <w:bottom w:val="single" w:sz="4" w:space="0" w:color="auto"/>
              <w:right w:val="single" w:sz="4" w:space="0" w:color="auto"/>
            </w:tcBorders>
            <w:shd w:val="clear" w:color="auto" w:fill="auto"/>
            <w:hideMark/>
          </w:tcPr>
          <w:p w14:paraId="660A7295" w14:textId="0A53B2A8" w:rsidR="00FE5DF2" w:rsidRPr="00FE5DF2" w:rsidRDefault="00FE5DF2" w:rsidP="009564FD">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The CO conducts a "quick look" at the proposals to ensure all parts of the proposals were received and that the offerors have complied with the more adm</w:t>
            </w:r>
            <w:r w:rsidR="009564FD">
              <w:rPr>
                <w:rFonts w:ascii="Calibri" w:eastAsia="Times New Roman" w:hAnsi="Calibri" w:cs="Times New Roman"/>
                <w:color w:val="000000"/>
                <w:sz w:val="24"/>
                <w:szCs w:val="24"/>
              </w:rPr>
              <w:t>inistrative instructions in Section L.</w:t>
            </w:r>
          </w:p>
        </w:tc>
        <w:tc>
          <w:tcPr>
            <w:tcW w:w="1499" w:type="dxa"/>
            <w:tcBorders>
              <w:top w:val="nil"/>
              <w:left w:val="nil"/>
              <w:bottom w:val="single" w:sz="4" w:space="0" w:color="auto"/>
              <w:right w:val="single" w:sz="4" w:space="0" w:color="auto"/>
            </w:tcBorders>
            <w:shd w:val="clear" w:color="auto" w:fill="auto"/>
            <w:hideMark/>
          </w:tcPr>
          <w:p w14:paraId="39DAABF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1504543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r>
      <w:tr w:rsidR="00FE5DF2" w:rsidRPr="00FE5DF2" w14:paraId="5B485BE8" w14:textId="77777777" w:rsidTr="00FA778A">
        <w:trPr>
          <w:cantSplit/>
          <w:trHeight w:val="3465"/>
        </w:trPr>
        <w:tc>
          <w:tcPr>
            <w:tcW w:w="490" w:type="dxa"/>
            <w:tcBorders>
              <w:top w:val="nil"/>
              <w:left w:val="single" w:sz="4" w:space="0" w:color="auto"/>
              <w:bottom w:val="single" w:sz="4" w:space="0" w:color="auto"/>
              <w:right w:val="single" w:sz="4" w:space="0" w:color="auto"/>
            </w:tcBorders>
            <w:shd w:val="clear" w:color="auto" w:fill="auto"/>
            <w:noWrap/>
            <w:hideMark/>
          </w:tcPr>
          <w:p w14:paraId="102B999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73AFC7B0"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1.1.4</w:t>
            </w:r>
          </w:p>
        </w:tc>
        <w:tc>
          <w:tcPr>
            <w:tcW w:w="1766" w:type="dxa"/>
            <w:tcBorders>
              <w:top w:val="nil"/>
              <w:left w:val="nil"/>
              <w:bottom w:val="single" w:sz="4" w:space="0" w:color="auto"/>
              <w:right w:val="single" w:sz="4" w:space="0" w:color="auto"/>
            </w:tcBorders>
            <w:shd w:val="clear" w:color="auto" w:fill="auto"/>
            <w:hideMark/>
          </w:tcPr>
          <w:p w14:paraId="398C8D9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Conduct Initial Evaluation and Write ENs</w:t>
            </w:r>
          </w:p>
        </w:tc>
        <w:tc>
          <w:tcPr>
            <w:tcW w:w="4712" w:type="dxa"/>
            <w:tcBorders>
              <w:top w:val="nil"/>
              <w:left w:val="nil"/>
              <w:bottom w:val="single" w:sz="4" w:space="0" w:color="auto"/>
              <w:right w:val="single" w:sz="4" w:space="0" w:color="auto"/>
            </w:tcBorders>
            <w:shd w:val="clear" w:color="auto" w:fill="auto"/>
            <w:hideMark/>
          </w:tcPr>
          <w:p w14:paraId="6021C8C7" w14:textId="26BDC6D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This is one of the more difficult events within the source selection process.  Typically teams will review one offeror at a time in order to protect against comparing offerors to each other.  The key to conducting the initial evaluation is following Sections L &amp; M verbatim and sticking to the solicitation requirements documents.  A best practice is to complete a small portion of the first offeror's evaluation in each factor and ask for </w:t>
            </w:r>
            <w:r w:rsidR="00370C97">
              <w:rPr>
                <w:rFonts w:ascii="Calibri" w:eastAsia="Times New Roman" w:hAnsi="Calibri" w:cs="Times New Roman"/>
                <w:color w:val="000000"/>
                <w:sz w:val="24"/>
                <w:szCs w:val="24"/>
              </w:rPr>
              <w:t>Acquisition Center of Excellence (</w:t>
            </w:r>
            <w:r w:rsidRPr="00FE5DF2">
              <w:rPr>
                <w:rFonts w:ascii="Calibri" w:eastAsia="Times New Roman" w:hAnsi="Calibri" w:cs="Times New Roman"/>
                <w:color w:val="000000"/>
                <w:sz w:val="24"/>
                <w:szCs w:val="24"/>
              </w:rPr>
              <w:t>ACE</w:t>
            </w:r>
            <w:r w:rsidR="00370C97">
              <w:rPr>
                <w:rFonts w:ascii="Calibri" w:eastAsia="Times New Roman" w:hAnsi="Calibri" w:cs="Times New Roman"/>
                <w:color w:val="000000"/>
                <w:sz w:val="24"/>
                <w:szCs w:val="24"/>
              </w:rPr>
              <w:t>)</w:t>
            </w:r>
            <w:r w:rsidRPr="00FE5DF2">
              <w:rPr>
                <w:rFonts w:ascii="Calibri" w:eastAsia="Times New Roman" w:hAnsi="Calibri" w:cs="Times New Roman"/>
                <w:color w:val="000000"/>
                <w:sz w:val="24"/>
                <w:szCs w:val="24"/>
              </w:rPr>
              <w:t xml:space="preserve"> review of that early increment of documentation.  This will help facilitate quality documentation of the record, while minimizing the amount of scrap and rework.</w:t>
            </w:r>
          </w:p>
        </w:tc>
        <w:tc>
          <w:tcPr>
            <w:tcW w:w="1499" w:type="dxa"/>
            <w:tcBorders>
              <w:top w:val="nil"/>
              <w:left w:val="nil"/>
              <w:bottom w:val="single" w:sz="4" w:space="0" w:color="auto"/>
              <w:right w:val="single" w:sz="4" w:space="0" w:color="auto"/>
            </w:tcBorders>
            <w:shd w:val="clear" w:color="auto" w:fill="auto"/>
            <w:hideMark/>
          </w:tcPr>
          <w:p w14:paraId="0B20671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751FAD4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50</w:t>
            </w:r>
          </w:p>
        </w:tc>
      </w:tr>
      <w:tr w:rsidR="00FE5DF2" w:rsidRPr="00FE5DF2" w14:paraId="301BEF35"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01FAB3B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9CD448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1.1.5</w:t>
            </w:r>
          </w:p>
        </w:tc>
        <w:tc>
          <w:tcPr>
            <w:tcW w:w="1766" w:type="dxa"/>
            <w:tcBorders>
              <w:top w:val="nil"/>
              <w:left w:val="nil"/>
              <w:bottom w:val="single" w:sz="4" w:space="0" w:color="auto"/>
              <w:right w:val="single" w:sz="4" w:space="0" w:color="auto"/>
            </w:tcBorders>
            <w:shd w:val="clear" w:color="auto" w:fill="auto"/>
            <w:hideMark/>
          </w:tcPr>
          <w:p w14:paraId="22CBC39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Release Clarification &amp; Communication ENs &amp; Evaluate Responses</w:t>
            </w:r>
          </w:p>
        </w:tc>
        <w:tc>
          <w:tcPr>
            <w:tcW w:w="4712" w:type="dxa"/>
            <w:tcBorders>
              <w:top w:val="nil"/>
              <w:left w:val="nil"/>
              <w:bottom w:val="single" w:sz="4" w:space="0" w:color="auto"/>
              <w:right w:val="single" w:sz="4" w:space="0" w:color="auto"/>
            </w:tcBorders>
            <w:shd w:val="clear" w:color="auto" w:fill="auto"/>
            <w:hideMark/>
          </w:tcPr>
          <w:p w14:paraId="7E1B7E0A"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Certain types of exchanges with the offerors may be performed prior to opening discussions.  Typically these exchanges are limited to adverse past performance information or to resolve minor or clerical errors.</w:t>
            </w:r>
          </w:p>
        </w:tc>
        <w:tc>
          <w:tcPr>
            <w:tcW w:w="1499" w:type="dxa"/>
            <w:tcBorders>
              <w:top w:val="nil"/>
              <w:left w:val="nil"/>
              <w:bottom w:val="single" w:sz="4" w:space="0" w:color="auto"/>
              <w:right w:val="single" w:sz="4" w:space="0" w:color="auto"/>
            </w:tcBorders>
            <w:shd w:val="clear" w:color="auto" w:fill="auto"/>
            <w:hideMark/>
          </w:tcPr>
          <w:p w14:paraId="7FBF42C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Past Perf. Factor Chief and CO</w:t>
            </w:r>
          </w:p>
        </w:tc>
        <w:tc>
          <w:tcPr>
            <w:tcW w:w="1318" w:type="dxa"/>
            <w:tcBorders>
              <w:top w:val="nil"/>
              <w:left w:val="nil"/>
              <w:bottom w:val="single" w:sz="4" w:space="0" w:color="auto"/>
              <w:right w:val="single" w:sz="4" w:space="0" w:color="auto"/>
            </w:tcBorders>
            <w:shd w:val="clear" w:color="auto" w:fill="auto"/>
            <w:hideMark/>
          </w:tcPr>
          <w:p w14:paraId="677289C3"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1848146D" w14:textId="77777777" w:rsidTr="00FA778A">
        <w:trPr>
          <w:cantSplit/>
          <w:trHeight w:val="1575"/>
        </w:trPr>
        <w:tc>
          <w:tcPr>
            <w:tcW w:w="490" w:type="dxa"/>
            <w:tcBorders>
              <w:top w:val="nil"/>
              <w:left w:val="single" w:sz="4" w:space="0" w:color="auto"/>
              <w:bottom w:val="single" w:sz="4" w:space="0" w:color="auto"/>
              <w:right w:val="single" w:sz="4" w:space="0" w:color="auto"/>
            </w:tcBorders>
            <w:shd w:val="clear" w:color="auto" w:fill="auto"/>
            <w:noWrap/>
            <w:hideMark/>
          </w:tcPr>
          <w:p w14:paraId="3AB4974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3D1C3C2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1.1.6</w:t>
            </w:r>
          </w:p>
        </w:tc>
        <w:tc>
          <w:tcPr>
            <w:tcW w:w="1766" w:type="dxa"/>
            <w:tcBorders>
              <w:top w:val="nil"/>
              <w:left w:val="nil"/>
              <w:bottom w:val="single" w:sz="4" w:space="0" w:color="auto"/>
              <w:right w:val="single" w:sz="4" w:space="0" w:color="auto"/>
            </w:tcBorders>
            <w:shd w:val="clear" w:color="auto" w:fill="auto"/>
            <w:hideMark/>
          </w:tcPr>
          <w:p w14:paraId="7F3CC1A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Finalize Initial Evaluation Results &amp; Competitive Range</w:t>
            </w:r>
          </w:p>
        </w:tc>
        <w:tc>
          <w:tcPr>
            <w:tcW w:w="4712" w:type="dxa"/>
            <w:tcBorders>
              <w:top w:val="nil"/>
              <w:left w:val="nil"/>
              <w:bottom w:val="single" w:sz="4" w:space="0" w:color="auto"/>
              <w:right w:val="single" w:sz="4" w:space="0" w:color="auto"/>
            </w:tcBorders>
            <w:shd w:val="clear" w:color="auto" w:fill="auto"/>
            <w:hideMark/>
          </w:tcPr>
          <w:p w14:paraId="58DE8F9E" w14:textId="274C4BC7" w:rsidR="00FE5DF2" w:rsidRPr="00FE5DF2" w:rsidRDefault="00FE5DF2" w:rsidP="00CF2BC1">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The CO writes the Competitive Range De</w:t>
            </w:r>
            <w:r w:rsidR="00CF2BC1">
              <w:rPr>
                <w:rFonts w:ascii="Calibri" w:eastAsia="Times New Roman" w:hAnsi="Calibri" w:cs="Times New Roman"/>
                <w:color w:val="000000"/>
                <w:sz w:val="24"/>
                <w:szCs w:val="24"/>
              </w:rPr>
              <w:t>cision Document</w:t>
            </w:r>
            <w:r w:rsidRPr="00FE5DF2">
              <w:rPr>
                <w:rFonts w:ascii="Calibri" w:eastAsia="Times New Roman" w:hAnsi="Calibri" w:cs="Times New Roman"/>
                <w:color w:val="000000"/>
                <w:sz w:val="24"/>
                <w:szCs w:val="24"/>
              </w:rPr>
              <w:t xml:space="preserve"> and the SSEB</w:t>
            </w:r>
            <w:r w:rsidR="009564FD">
              <w:rPr>
                <w:rFonts w:ascii="Calibri" w:eastAsia="Times New Roman" w:hAnsi="Calibri" w:cs="Times New Roman"/>
                <w:color w:val="000000"/>
                <w:sz w:val="24"/>
                <w:szCs w:val="24"/>
              </w:rPr>
              <w:t xml:space="preserve"> Chairperson</w:t>
            </w:r>
            <w:r w:rsidRPr="00FE5DF2">
              <w:rPr>
                <w:rFonts w:ascii="Calibri" w:eastAsia="Times New Roman" w:hAnsi="Calibri" w:cs="Times New Roman"/>
                <w:color w:val="000000"/>
                <w:sz w:val="24"/>
                <w:szCs w:val="24"/>
              </w:rPr>
              <w:t xml:space="preserve"> ensures proposal evaluations, ENs, and the Initial Evaluation Briefing (IEB) charts are completed.  The SSEB Chairperson will draft the SSEB Initial Report and may request an IEB dry-run with the ACE.</w:t>
            </w:r>
          </w:p>
        </w:tc>
        <w:tc>
          <w:tcPr>
            <w:tcW w:w="1499" w:type="dxa"/>
            <w:tcBorders>
              <w:top w:val="nil"/>
              <w:left w:val="nil"/>
              <w:bottom w:val="single" w:sz="4" w:space="0" w:color="auto"/>
              <w:right w:val="single" w:sz="4" w:space="0" w:color="auto"/>
            </w:tcBorders>
            <w:shd w:val="clear" w:color="auto" w:fill="auto"/>
            <w:hideMark/>
          </w:tcPr>
          <w:p w14:paraId="6D3879C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2AA5089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8</w:t>
            </w:r>
          </w:p>
        </w:tc>
      </w:tr>
      <w:tr w:rsidR="00FE5DF2" w:rsidRPr="00FE5DF2" w14:paraId="3784315A"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2044659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7AF9994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1.1.7</w:t>
            </w:r>
          </w:p>
        </w:tc>
        <w:tc>
          <w:tcPr>
            <w:tcW w:w="1766" w:type="dxa"/>
            <w:tcBorders>
              <w:top w:val="nil"/>
              <w:left w:val="nil"/>
              <w:bottom w:val="single" w:sz="4" w:space="0" w:color="auto"/>
              <w:right w:val="single" w:sz="4" w:space="0" w:color="auto"/>
            </w:tcBorders>
            <w:shd w:val="clear" w:color="auto" w:fill="auto"/>
            <w:hideMark/>
          </w:tcPr>
          <w:p w14:paraId="547A5A0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Perform Legal Review</w:t>
            </w:r>
          </w:p>
        </w:tc>
        <w:tc>
          <w:tcPr>
            <w:tcW w:w="4712" w:type="dxa"/>
            <w:tcBorders>
              <w:top w:val="nil"/>
              <w:left w:val="nil"/>
              <w:bottom w:val="single" w:sz="4" w:space="0" w:color="auto"/>
              <w:right w:val="single" w:sz="4" w:space="0" w:color="auto"/>
            </w:tcBorders>
            <w:shd w:val="clear" w:color="auto" w:fill="auto"/>
            <w:hideMark/>
          </w:tcPr>
          <w:p w14:paraId="74DD0746"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provides access to all contract files so attorney advisor can review the IEB and supporting documentation.</w:t>
            </w:r>
          </w:p>
        </w:tc>
        <w:tc>
          <w:tcPr>
            <w:tcW w:w="1499" w:type="dxa"/>
            <w:tcBorders>
              <w:top w:val="nil"/>
              <w:left w:val="nil"/>
              <w:bottom w:val="single" w:sz="4" w:space="0" w:color="auto"/>
              <w:right w:val="single" w:sz="4" w:space="0" w:color="auto"/>
            </w:tcBorders>
            <w:shd w:val="clear" w:color="auto" w:fill="auto"/>
            <w:hideMark/>
          </w:tcPr>
          <w:p w14:paraId="5E6CF9D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JAG</w:t>
            </w:r>
          </w:p>
        </w:tc>
        <w:tc>
          <w:tcPr>
            <w:tcW w:w="1318" w:type="dxa"/>
            <w:tcBorders>
              <w:top w:val="nil"/>
              <w:left w:val="nil"/>
              <w:bottom w:val="single" w:sz="4" w:space="0" w:color="auto"/>
              <w:right w:val="single" w:sz="4" w:space="0" w:color="auto"/>
            </w:tcBorders>
            <w:shd w:val="clear" w:color="auto" w:fill="auto"/>
            <w:hideMark/>
          </w:tcPr>
          <w:p w14:paraId="15BABA2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09872DB9"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6566129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7E46DA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1.1.8</w:t>
            </w:r>
          </w:p>
        </w:tc>
        <w:tc>
          <w:tcPr>
            <w:tcW w:w="1766" w:type="dxa"/>
            <w:tcBorders>
              <w:top w:val="nil"/>
              <w:left w:val="nil"/>
              <w:bottom w:val="single" w:sz="4" w:space="0" w:color="auto"/>
              <w:right w:val="single" w:sz="4" w:space="0" w:color="auto"/>
            </w:tcBorders>
            <w:shd w:val="clear" w:color="auto" w:fill="auto"/>
            <w:hideMark/>
          </w:tcPr>
          <w:p w14:paraId="31501D27" w14:textId="71BD4525" w:rsidR="00FE5DF2" w:rsidRPr="00FE5DF2" w:rsidRDefault="00FE5DF2" w:rsidP="00042E17">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Conduct </w:t>
            </w:r>
            <w:r w:rsidR="00042E17">
              <w:rPr>
                <w:rFonts w:ascii="Calibri" w:eastAsia="Times New Roman" w:hAnsi="Calibri" w:cs="Times New Roman"/>
                <w:color w:val="000000"/>
                <w:sz w:val="24"/>
                <w:szCs w:val="24"/>
              </w:rPr>
              <w:t xml:space="preserve">Document </w:t>
            </w:r>
            <w:r w:rsidRPr="00FE5DF2">
              <w:rPr>
                <w:rFonts w:ascii="Calibri" w:eastAsia="Times New Roman" w:hAnsi="Calibri" w:cs="Times New Roman"/>
                <w:color w:val="000000"/>
                <w:sz w:val="24"/>
                <w:szCs w:val="24"/>
              </w:rPr>
              <w:t>Review</w:t>
            </w:r>
          </w:p>
        </w:tc>
        <w:tc>
          <w:tcPr>
            <w:tcW w:w="4712" w:type="dxa"/>
            <w:tcBorders>
              <w:top w:val="nil"/>
              <w:left w:val="nil"/>
              <w:bottom w:val="single" w:sz="4" w:space="0" w:color="auto"/>
              <w:right w:val="single" w:sz="4" w:space="0" w:color="auto"/>
            </w:tcBorders>
            <w:shd w:val="clear" w:color="auto" w:fill="auto"/>
            <w:hideMark/>
          </w:tcPr>
          <w:p w14:paraId="697B2773" w14:textId="405DD9EB" w:rsidR="00FE5DF2" w:rsidRPr="00FE5DF2" w:rsidRDefault="00042E17" w:rsidP="00FE5DF2">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w:t>
            </w:r>
            <w:r w:rsidRPr="00042E17">
              <w:rPr>
                <w:rFonts w:ascii="Calibri" w:eastAsia="Times New Roman" w:hAnsi="Calibri" w:cs="Times New Roman"/>
                <w:color w:val="000000"/>
                <w:sz w:val="24"/>
                <w:szCs w:val="24"/>
              </w:rPr>
              <w:t xml:space="preserve"> review consistent with existing processes is performed</w:t>
            </w:r>
            <w:r>
              <w:rPr>
                <w:rFonts w:ascii="Calibri" w:eastAsia="Times New Roman" w:hAnsi="Calibri" w:cs="Times New Roman"/>
                <w:color w:val="000000"/>
                <w:sz w:val="24"/>
                <w:szCs w:val="24"/>
              </w:rPr>
              <w:t xml:space="preserve"> for </w:t>
            </w:r>
            <w:r w:rsidR="00FE5DF2" w:rsidRPr="00FE5DF2">
              <w:rPr>
                <w:rFonts w:ascii="Calibri" w:eastAsia="Times New Roman" w:hAnsi="Calibri" w:cs="Times New Roman"/>
                <w:color w:val="000000"/>
                <w:sz w:val="24"/>
                <w:szCs w:val="24"/>
              </w:rPr>
              <w:t xml:space="preserve">evaluation, ENs, and Briefing.  </w:t>
            </w:r>
          </w:p>
        </w:tc>
        <w:tc>
          <w:tcPr>
            <w:tcW w:w="1499" w:type="dxa"/>
            <w:tcBorders>
              <w:top w:val="nil"/>
              <w:left w:val="nil"/>
              <w:bottom w:val="single" w:sz="4" w:space="0" w:color="auto"/>
              <w:right w:val="single" w:sz="4" w:space="0" w:color="auto"/>
            </w:tcBorders>
            <w:shd w:val="clear" w:color="auto" w:fill="auto"/>
            <w:hideMark/>
          </w:tcPr>
          <w:p w14:paraId="1BF122A5" w14:textId="77777777" w:rsidR="00FE5DF2" w:rsidRDefault="00042E17" w:rsidP="00FE5DF2">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SSEB/CO</w:t>
            </w:r>
          </w:p>
          <w:p w14:paraId="34A54F27" w14:textId="1850E511" w:rsidR="00042E17" w:rsidRPr="00FE5DF2" w:rsidRDefault="00042E17" w:rsidP="00FE5DF2">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Program</w:t>
            </w:r>
          </w:p>
        </w:tc>
        <w:tc>
          <w:tcPr>
            <w:tcW w:w="1318" w:type="dxa"/>
            <w:tcBorders>
              <w:top w:val="nil"/>
              <w:left w:val="nil"/>
              <w:bottom w:val="single" w:sz="4" w:space="0" w:color="auto"/>
              <w:right w:val="single" w:sz="4" w:space="0" w:color="auto"/>
            </w:tcBorders>
            <w:shd w:val="clear" w:color="auto" w:fill="auto"/>
            <w:hideMark/>
          </w:tcPr>
          <w:p w14:paraId="44DA65F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14</w:t>
            </w:r>
          </w:p>
        </w:tc>
      </w:tr>
      <w:tr w:rsidR="00FE5DF2" w:rsidRPr="00FE5DF2" w14:paraId="1907A60E"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21F1B60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50E0D74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1.1.9</w:t>
            </w:r>
          </w:p>
        </w:tc>
        <w:tc>
          <w:tcPr>
            <w:tcW w:w="1766" w:type="dxa"/>
            <w:tcBorders>
              <w:top w:val="nil"/>
              <w:left w:val="nil"/>
              <w:bottom w:val="single" w:sz="4" w:space="0" w:color="auto"/>
              <w:right w:val="single" w:sz="4" w:space="0" w:color="auto"/>
            </w:tcBorders>
            <w:shd w:val="clear" w:color="auto" w:fill="auto"/>
            <w:hideMark/>
          </w:tcPr>
          <w:p w14:paraId="5CAF8320"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Initial Evaluation Briefing to SSAC (If applicable)</w:t>
            </w:r>
          </w:p>
        </w:tc>
        <w:tc>
          <w:tcPr>
            <w:tcW w:w="4712" w:type="dxa"/>
            <w:tcBorders>
              <w:top w:val="nil"/>
              <w:left w:val="nil"/>
              <w:bottom w:val="single" w:sz="4" w:space="0" w:color="auto"/>
              <w:right w:val="single" w:sz="4" w:space="0" w:color="auto"/>
            </w:tcBorders>
            <w:shd w:val="clear" w:color="auto" w:fill="auto"/>
            <w:hideMark/>
          </w:tcPr>
          <w:p w14:paraId="544655A4" w14:textId="3BDB065A"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 presents IEB to SSAC</w:t>
            </w:r>
            <w:r w:rsidR="00CF2BC1">
              <w:rPr>
                <w:rFonts w:ascii="Calibri" w:eastAsia="Times New Roman" w:hAnsi="Calibri" w:cs="Times New Roman"/>
                <w:color w:val="000000"/>
                <w:sz w:val="24"/>
                <w:szCs w:val="24"/>
              </w:rPr>
              <w:t xml:space="preserve">. </w:t>
            </w:r>
            <w:r w:rsidR="00CF2BC1" w:rsidRPr="00CF2BC1">
              <w:rPr>
                <w:sz w:val="24"/>
                <w:szCs w:val="24"/>
              </w:rPr>
              <w:t>Invite Clearance Authority to IEB.</w:t>
            </w:r>
          </w:p>
        </w:tc>
        <w:tc>
          <w:tcPr>
            <w:tcW w:w="1499" w:type="dxa"/>
            <w:tcBorders>
              <w:top w:val="nil"/>
              <w:left w:val="nil"/>
              <w:bottom w:val="single" w:sz="4" w:space="0" w:color="auto"/>
              <w:right w:val="single" w:sz="4" w:space="0" w:color="auto"/>
            </w:tcBorders>
            <w:shd w:val="clear" w:color="auto" w:fill="auto"/>
            <w:hideMark/>
          </w:tcPr>
          <w:p w14:paraId="29504773"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07D1DC93"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8</w:t>
            </w:r>
          </w:p>
        </w:tc>
      </w:tr>
      <w:tr w:rsidR="00FE5DF2" w:rsidRPr="00FE5DF2" w14:paraId="03E3DEB6"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557A38D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4CE323B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1.1.10</w:t>
            </w:r>
          </w:p>
        </w:tc>
        <w:tc>
          <w:tcPr>
            <w:tcW w:w="1766" w:type="dxa"/>
            <w:tcBorders>
              <w:top w:val="nil"/>
              <w:left w:val="nil"/>
              <w:bottom w:val="single" w:sz="4" w:space="0" w:color="auto"/>
              <w:right w:val="single" w:sz="4" w:space="0" w:color="auto"/>
            </w:tcBorders>
            <w:shd w:val="clear" w:color="auto" w:fill="auto"/>
            <w:hideMark/>
          </w:tcPr>
          <w:p w14:paraId="40DED3C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Initial Evaluation Briefing to SSA</w:t>
            </w:r>
          </w:p>
        </w:tc>
        <w:tc>
          <w:tcPr>
            <w:tcW w:w="4712" w:type="dxa"/>
            <w:tcBorders>
              <w:top w:val="nil"/>
              <w:left w:val="nil"/>
              <w:bottom w:val="single" w:sz="4" w:space="0" w:color="auto"/>
              <w:right w:val="single" w:sz="4" w:space="0" w:color="auto"/>
            </w:tcBorders>
            <w:shd w:val="clear" w:color="auto" w:fill="auto"/>
            <w:hideMark/>
          </w:tcPr>
          <w:p w14:paraId="3F6ED255"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SSAC and SSEB present IEB to SSA </w:t>
            </w:r>
          </w:p>
        </w:tc>
        <w:tc>
          <w:tcPr>
            <w:tcW w:w="1499" w:type="dxa"/>
            <w:tcBorders>
              <w:top w:val="nil"/>
              <w:left w:val="nil"/>
              <w:bottom w:val="single" w:sz="4" w:space="0" w:color="auto"/>
              <w:right w:val="single" w:sz="4" w:space="0" w:color="auto"/>
            </w:tcBorders>
            <w:shd w:val="clear" w:color="auto" w:fill="auto"/>
            <w:hideMark/>
          </w:tcPr>
          <w:p w14:paraId="1987CF5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SSAC Chair</w:t>
            </w:r>
          </w:p>
        </w:tc>
        <w:tc>
          <w:tcPr>
            <w:tcW w:w="1318" w:type="dxa"/>
            <w:tcBorders>
              <w:top w:val="nil"/>
              <w:left w:val="nil"/>
              <w:bottom w:val="single" w:sz="4" w:space="0" w:color="auto"/>
              <w:right w:val="single" w:sz="4" w:space="0" w:color="auto"/>
            </w:tcBorders>
            <w:shd w:val="clear" w:color="auto" w:fill="auto"/>
            <w:hideMark/>
          </w:tcPr>
          <w:p w14:paraId="0A29E28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w:t>
            </w:r>
          </w:p>
        </w:tc>
      </w:tr>
      <w:tr w:rsidR="00FE5DF2" w:rsidRPr="00FE5DF2" w14:paraId="7D9B0039"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57E3B02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54E99F4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Decision Point</w:t>
            </w:r>
          </w:p>
        </w:tc>
        <w:tc>
          <w:tcPr>
            <w:tcW w:w="1766" w:type="dxa"/>
            <w:tcBorders>
              <w:top w:val="nil"/>
              <w:left w:val="nil"/>
              <w:bottom w:val="single" w:sz="4" w:space="0" w:color="auto"/>
              <w:right w:val="single" w:sz="4" w:space="0" w:color="auto"/>
            </w:tcBorders>
            <w:shd w:val="clear" w:color="auto" w:fill="auto"/>
            <w:hideMark/>
          </w:tcPr>
          <w:p w14:paraId="21917D0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Obtain SSA Preliminary Decision</w:t>
            </w:r>
          </w:p>
        </w:tc>
        <w:tc>
          <w:tcPr>
            <w:tcW w:w="4712" w:type="dxa"/>
            <w:tcBorders>
              <w:top w:val="nil"/>
              <w:left w:val="nil"/>
              <w:bottom w:val="single" w:sz="4" w:space="0" w:color="auto"/>
              <w:right w:val="single" w:sz="4" w:space="0" w:color="auto"/>
            </w:tcBorders>
            <w:shd w:val="clear" w:color="auto" w:fill="auto"/>
            <w:hideMark/>
          </w:tcPr>
          <w:p w14:paraId="65775661"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decides to either approve Competitive Range and go into discussions, or to proceed to contract clearance and then contract award</w:t>
            </w:r>
          </w:p>
        </w:tc>
        <w:tc>
          <w:tcPr>
            <w:tcW w:w="1499" w:type="dxa"/>
            <w:tcBorders>
              <w:top w:val="nil"/>
              <w:left w:val="nil"/>
              <w:bottom w:val="single" w:sz="4" w:space="0" w:color="auto"/>
              <w:right w:val="single" w:sz="4" w:space="0" w:color="auto"/>
            </w:tcBorders>
            <w:shd w:val="clear" w:color="auto" w:fill="auto"/>
            <w:hideMark/>
          </w:tcPr>
          <w:p w14:paraId="2E39AE5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w:t>
            </w:r>
          </w:p>
        </w:tc>
        <w:tc>
          <w:tcPr>
            <w:tcW w:w="1318" w:type="dxa"/>
            <w:tcBorders>
              <w:top w:val="nil"/>
              <w:left w:val="nil"/>
              <w:bottom w:val="single" w:sz="4" w:space="0" w:color="auto"/>
              <w:right w:val="single" w:sz="4" w:space="0" w:color="auto"/>
            </w:tcBorders>
            <w:shd w:val="clear" w:color="auto" w:fill="auto"/>
            <w:hideMark/>
          </w:tcPr>
          <w:p w14:paraId="75E2170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FA778A" w:rsidRPr="00FE5DF2" w14:paraId="1E9068B3"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000000" w:fill="D9D9D9"/>
            <w:noWrap/>
            <w:hideMark/>
          </w:tcPr>
          <w:p w14:paraId="3E647508"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2</w:t>
            </w:r>
          </w:p>
        </w:tc>
        <w:tc>
          <w:tcPr>
            <w:tcW w:w="1042" w:type="dxa"/>
            <w:tcBorders>
              <w:top w:val="nil"/>
              <w:left w:val="nil"/>
              <w:bottom w:val="single" w:sz="4" w:space="0" w:color="auto"/>
              <w:right w:val="single" w:sz="4" w:space="0" w:color="auto"/>
            </w:tcBorders>
            <w:shd w:val="clear" w:color="000000" w:fill="D9D9D9"/>
            <w:hideMark/>
          </w:tcPr>
          <w:p w14:paraId="2EEA8428"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1.2</w:t>
            </w:r>
          </w:p>
        </w:tc>
        <w:tc>
          <w:tcPr>
            <w:tcW w:w="1766" w:type="dxa"/>
            <w:tcBorders>
              <w:top w:val="nil"/>
              <w:left w:val="nil"/>
              <w:bottom w:val="single" w:sz="4" w:space="0" w:color="auto"/>
              <w:right w:val="single" w:sz="4" w:space="0" w:color="auto"/>
            </w:tcBorders>
            <w:shd w:val="clear" w:color="000000" w:fill="D9D9D9"/>
            <w:hideMark/>
          </w:tcPr>
          <w:p w14:paraId="75DCBA9C"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Issue Final Proposal Revision (FPR) Request</w:t>
            </w:r>
          </w:p>
        </w:tc>
        <w:tc>
          <w:tcPr>
            <w:tcW w:w="4712" w:type="dxa"/>
            <w:tcBorders>
              <w:top w:val="nil"/>
              <w:left w:val="nil"/>
              <w:bottom w:val="single" w:sz="4" w:space="0" w:color="auto"/>
              <w:right w:val="single" w:sz="4" w:space="0" w:color="auto"/>
            </w:tcBorders>
            <w:shd w:val="clear" w:color="000000" w:fill="D9D9D9"/>
            <w:hideMark/>
          </w:tcPr>
          <w:p w14:paraId="2FEFE8D6" w14:textId="77777777" w:rsidR="00FE5DF2" w:rsidRPr="00FE5DF2" w:rsidRDefault="00FE5DF2" w:rsidP="00FE5DF2">
            <w:pPr>
              <w:spacing w:after="0" w:line="240" w:lineRule="auto"/>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During this phase the SSEB conducts discussions with offeror(s) in the competitive range.  This phase ends with a decision brief to the SSA to request the FPR.</w:t>
            </w:r>
          </w:p>
        </w:tc>
        <w:tc>
          <w:tcPr>
            <w:tcW w:w="1499" w:type="dxa"/>
            <w:tcBorders>
              <w:top w:val="nil"/>
              <w:left w:val="nil"/>
              <w:bottom w:val="single" w:sz="4" w:space="0" w:color="auto"/>
              <w:right w:val="single" w:sz="4" w:space="0" w:color="auto"/>
            </w:tcBorders>
            <w:shd w:val="clear" w:color="000000" w:fill="D9D9D9"/>
            <w:hideMark/>
          </w:tcPr>
          <w:p w14:paraId="21C41E74"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CO</w:t>
            </w:r>
          </w:p>
        </w:tc>
        <w:tc>
          <w:tcPr>
            <w:tcW w:w="1318" w:type="dxa"/>
            <w:tcBorders>
              <w:top w:val="nil"/>
              <w:left w:val="nil"/>
              <w:bottom w:val="single" w:sz="4" w:space="0" w:color="auto"/>
              <w:right w:val="single" w:sz="4" w:space="0" w:color="auto"/>
            </w:tcBorders>
            <w:shd w:val="clear" w:color="000000" w:fill="D9D9D9"/>
            <w:hideMark/>
          </w:tcPr>
          <w:p w14:paraId="7BD11144"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109</w:t>
            </w:r>
          </w:p>
        </w:tc>
      </w:tr>
      <w:tr w:rsidR="00FE5DF2" w:rsidRPr="00FE5DF2" w14:paraId="38A87E85"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250D4C6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A39002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w:t>
            </w:r>
          </w:p>
        </w:tc>
        <w:tc>
          <w:tcPr>
            <w:tcW w:w="1766" w:type="dxa"/>
            <w:tcBorders>
              <w:top w:val="nil"/>
              <w:left w:val="nil"/>
              <w:bottom w:val="single" w:sz="4" w:space="0" w:color="auto"/>
              <w:right w:val="single" w:sz="4" w:space="0" w:color="auto"/>
            </w:tcBorders>
            <w:shd w:val="clear" w:color="auto" w:fill="auto"/>
            <w:hideMark/>
          </w:tcPr>
          <w:p w14:paraId="47C7D83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Issue Competitive Range Notification</w:t>
            </w:r>
          </w:p>
        </w:tc>
        <w:tc>
          <w:tcPr>
            <w:tcW w:w="4712" w:type="dxa"/>
            <w:tcBorders>
              <w:top w:val="nil"/>
              <w:left w:val="nil"/>
              <w:bottom w:val="single" w:sz="4" w:space="0" w:color="auto"/>
              <w:right w:val="single" w:sz="4" w:space="0" w:color="auto"/>
            </w:tcBorders>
            <w:shd w:val="clear" w:color="auto" w:fill="auto"/>
            <w:hideMark/>
          </w:tcPr>
          <w:p w14:paraId="58BEC671"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Notify offerors excluded from the competitive range.  Prepare pre-award debriefing as applicable.</w:t>
            </w:r>
          </w:p>
        </w:tc>
        <w:tc>
          <w:tcPr>
            <w:tcW w:w="1499" w:type="dxa"/>
            <w:tcBorders>
              <w:top w:val="nil"/>
              <w:left w:val="nil"/>
              <w:bottom w:val="single" w:sz="4" w:space="0" w:color="auto"/>
              <w:right w:val="single" w:sz="4" w:space="0" w:color="auto"/>
            </w:tcBorders>
            <w:shd w:val="clear" w:color="auto" w:fill="auto"/>
            <w:hideMark/>
          </w:tcPr>
          <w:p w14:paraId="29CFBEA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21D30D0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FE5DF2" w:rsidRPr="00FE5DF2" w14:paraId="49391372"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330A832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555D93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1.2.2</w:t>
            </w:r>
          </w:p>
        </w:tc>
        <w:tc>
          <w:tcPr>
            <w:tcW w:w="1766" w:type="dxa"/>
            <w:tcBorders>
              <w:top w:val="nil"/>
              <w:left w:val="nil"/>
              <w:bottom w:val="single" w:sz="4" w:space="0" w:color="auto"/>
              <w:right w:val="single" w:sz="4" w:space="0" w:color="auto"/>
            </w:tcBorders>
            <w:shd w:val="clear" w:color="auto" w:fill="auto"/>
            <w:hideMark/>
          </w:tcPr>
          <w:p w14:paraId="397AE45A" w14:textId="721D1216" w:rsidR="00FE5DF2" w:rsidRPr="00FE5DF2" w:rsidRDefault="004E19BC" w:rsidP="00FE5DF2">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Open Discussions</w:t>
            </w:r>
          </w:p>
        </w:tc>
        <w:tc>
          <w:tcPr>
            <w:tcW w:w="4712" w:type="dxa"/>
            <w:tcBorders>
              <w:top w:val="nil"/>
              <w:left w:val="nil"/>
              <w:bottom w:val="single" w:sz="4" w:space="0" w:color="auto"/>
              <w:right w:val="single" w:sz="4" w:space="0" w:color="auto"/>
            </w:tcBorders>
            <w:shd w:val="clear" w:color="auto" w:fill="auto"/>
            <w:hideMark/>
          </w:tcPr>
          <w:p w14:paraId="3A973493"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ENs &amp; Initial Ratings are transmitted to each respective offeror remaining in the Competitive Range.  </w:t>
            </w:r>
          </w:p>
        </w:tc>
        <w:tc>
          <w:tcPr>
            <w:tcW w:w="1499" w:type="dxa"/>
            <w:tcBorders>
              <w:top w:val="nil"/>
              <w:left w:val="nil"/>
              <w:bottom w:val="single" w:sz="4" w:space="0" w:color="auto"/>
              <w:right w:val="single" w:sz="4" w:space="0" w:color="auto"/>
            </w:tcBorders>
            <w:shd w:val="clear" w:color="auto" w:fill="auto"/>
            <w:hideMark/>
          </w:tcPr>
          <w:p w14:paraId="55C8CA1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12FE84C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173C5EDB" w14:textId="77777777" w:rsidTr="00FA778A">
        <w:trPr>
          <w:cantSplit/>
          <w:trHeight w:val="2205"/>
        </w:trPr>
        <w:tc>
          <w:tcPr>
            <w:tcW w:w="490" w:type="dxa"/>
            <w:tcBorders>
              <w:top w:val="nil"/>
              <w:left w:val="single" w:sz="4" w:space="0" w:color="auto"/>
              <w:bottom w:val="single" w:sz="4" w:space="0" w:color="auto"/>
              <w:right w:val="single" w:sz="4" w:space="0" w:color="auto"/>
            </w:tcBorders>
            <w:shd w:val="clear" w:color="auto" w:fill="auto"/>
            <w:noWrap/>
            <w:hideMark/>
          </w:tcPr>
          <w:p w14:paraId="2DABE2F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362FF74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1.2.3</w:t>
            </w:r>
          </w:p>
        </w:tc>
        <w:tc>
          <w:tcPr>
            <w:tcW w:w="1766" w:type="dxa"/>
            <w:tcBorders>
              <w:top w:val="nil"/>
              <w:left w:val="nil"/>
              <w:bottom w:val="single" w:sz="4" w:space="0" w:color="auto"/>
              <w:right w:val="single" w:sz="4" w:space="0" w:color="auto"/>
            </w:tcBorders>
            <w:shd w:val="clear" w:color="auto" w:fill="auto"/>
            <w:hideMark/>
          </w:tcPr>
          <w:p w14:paraId="692F1452"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Follow-up with Offeror(s)</w:t>
            </w:r>
          </w:p>
        </w:tc>
        <w:tc>
          <w:tcPr>
            <w:tcW w:w="4712" w:type="dxa"/>
            <w:tcBorders>
              <w:top w:val="nil"/>
              <w:left w:val="nil"/>
              <w:bottom w:val="single" w:sz="4" w:space="0" w:color="auto"/>
              <w:right w:val="single" w:sz="4" w:space="0" w:color="auto"/>
            </w:tcBorders>
            <w:shd w:val="clear" w:color="auto" w:fill="auto"/>
            <w:hideMark/>
          </w:tcPr>
          <w:p w14:paraId="4E2B7557"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Best practice is to meet with each offeror a day or so after they get their ENs to give them a chance to ask questions - makes sure they completely understand the issues.  It is advisable to extract the initial ratings information directly from the IEB slides (appropriately redacted) and provide it to each respective offeror after converting to .pdf or some other read-only file format.</w:t>
            </w:r>
          </w:p>
        </w:tc>
        <w:tc>
          <w:tcPr>
            <w:tcW w:w="1499" w:type="dxa"/>
            <w:tcBorders>
              <w:top w:val="nil"/>
              <w:left w:val="nil"/>
              <w:bottom w:val="single" w:sz="4" w:space="0" w:color="auto"/>
              <w:right w:val="single" w:sz="4" w:space="0" w:color="auto"/>
            </w:tcBorders>
            <w:shd w:val="clear" w:color="auto" w:fill="auto"/>
            <w:hideMark/>
          </w:tcPr>
          <w:p w14:paraId="7441657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0BDF794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5</w:t>
            </w:r>
          </w:p>
        </w:tc>
      </w:tr>
      <w:tr w:rsidR="00FE5DF2" w:rsidRPr="00FE5DF2" w14:paraId="389F6D3F" w14:textId="77777777" w:rsidTr="00FA778A">
        <w:trPr>
          <w:cantSplit/>
          <w:trHeight w:val="2205"/>
        </w:trPr>
        <w:tc>
          <w:tcPr>
            <w:tcW w:w="490" w:type="dxa"/>
            <w:tcBorders>
              <w:top w:val="nil"/>
              <w:left w:val="single" w:sz="4" w:space="0" w:color="auto"/>
              <w:bottom w:val="single" w:sz="4" w:space="0" w:color="auto"/>
              <w:right w:val="single" w:sz="4" w:space="0" w:color="auto"/>
            </w:tcBorders>
            <w:shd w:val="clear" w:color="auto" w:fill="auto"/>
            <w:noWrap/>
            <w:hideMark/>
          </w:tcPr>
          <w:p w14:paraId="020FA4A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2D2CF4E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1.2.4</w:t>
            </w:r>
          </w:p>
        </w:tc>
        <w:tc>
          <w:tcPr>
            <w:tcW w:w="1766" w:type="dxa"/>
            <w:tcBorders>
              <w:top w:val="nil"/>
              <w:left w:val="nil"/>
              <w:bottom w:val="single" w:sz="4" w:space="0" w:color="auto"/>
              <w:right w:val="single" w:sz="4" w:space="0" w:color="auto"/>
            </w:tcBorders>
            <w:shd w:val="clear" w:color="auto" w:fill="auto"/>
            <w:hideMark/>
          </w:tcPr>
          <w:p w14:paraId="30BD533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Respond to ENs </w:t>
            </w:r>
          </w:p>
        </w:tc>
        <w:tc>
          <w:tcPr>
            <w:tcW w:w="4712" w:type="dxa"/>
            <w:tcBorders>
              <w:top w:val="nil"/>
              <w:left w:val="nil"/>
              <w:bottom w:val="single" w:sz="4" w:space="0" w:color="auto"/>
              <w:right w:val="single" w:sz="4" w:space="0" w:color="auto"/>
            </w:tcBorders>
            <w:shd w:val="clear" w:color="auto" w:fill="auto"/>
            <w:hideMark/>
          </w:tcPr>
          <w:p w14:paraId="6A2F108B"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All offerors remaining in the competitive range will generate responses to the ENs given them.  Some may have questions or need additional time before they can respond.  While waiting for the EN responses, the SSEB can ensure they are ready to receive the responses by getting some just-in-time training from the ACE as a refresher on how to disposition EN responses.</w:t>
            </w:r>
          </w:p>
        </w:tc>
        <w:tc>
          <w:tcPr>
            <w:tcW w:w="1499" w:type="dxa"/>
            <w:tcBorders>
              <w:top w:val="nil"/>
              <w:left w:val="nil"/>
              <w:bottom w:val="single" w:sz="4" w:space="0" w:color="auto"/>
              <w:right w:val="single" w:sz="4" w:space="0" w:color="auto"/>
            </w:tcBorders>
            <w:shd w:val="clear" w:color="auto" w:fill="auto"/>
            <w:hideMark/>
          </w:tcPr>
          <w:p w14:paraId="2A9A85F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Offeror(s)</w:t>
            </w:r>
          </w:p>
        </w:tc>
        <w:tc>
          <w:tcPr>
            <w:tcW w:w="1318" w:type="dxa"/>
            <w:tcBorders>
              <w:top w:val="nil"/>
              <w:left w:val="nil"/>
              <w:bottom w:val="single" w:sz="4" w:space="0" w:color="auto"/>
              <w:right w:val="single" w:sz="4" w:space="0" w:color="auto"/>
            </w:tcBorders>
            <w:shd w:val="clear" w:color="auto" w:fill="auto"/>
            <w:hideMark/>
          </w:tcPr>
          <w:p w14:paraId="0512ADB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7</w:t>
            </w:r>
          </w:p>
        </w:tc>
      </w:tr>
      <w:tr w:rsidR="00FE5DF2" w:rsidRPr="00FE5DF2" w14:paraId="54568D29" w14:textId="77777777" w:rsidTr="00FA778A">
        <w:trPr>
          <w:cantSplit/>
          <w:trHeight w:val="2205"/>
        </w:trPr>
        <w:tc>
          <w:tcPr>
            <w:tcW w:w="490" w:type="dxa"/>
            <w:tcBorders>
              <w:top w:val="nil"/>
              <w:left w:val="single" w:sz="4" w:space="0" w:color="auto"/>
              <w:bottom w:val="single" w:sz="4" w:space="0" w:color="auto"/>
              <w:right w:val="single" w:sz="4" w:space="0" w:color="auto"/>
            </w:tcBorders>
            <w:shd w:val="clear" w:color="auto" w:fill="auto"/>
            <w:noWrap/>
            <w:hideMark/>
          </w:tcPr>
          <w:p w14:paraId="572ED7F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B1FDC8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1.2.5</w:t>
            </w:r>
          </w:p>
        </w:tc>
        <w:tc>
          <w:tcPr>
            <w:tcW w:w="1766" w:type="dxa"/>
            <w:tcBorders>
              <w:top w:val="nil"/>
              <w:left w:val="nil"/>
              <w:bottom w:val="single" w:sz="4" w:space="0" w:color="auto"/>
              <w:right w:val="single" w:sz="4" w:space="0" w:color="auto"/>
            </w:tcBorders>
            <w:shd w:val="clear" w:color="auto" w:fill="auto"/>
            <w:hideMark/>
          </w:tcPr>
          <w:p w14:paraId="505CBB1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Review EN Responses, Conduct Discussions</w:t>
            </w:r>
          </w:p>
        </w:tc>
        <w:tc>
          <w:tcPr>
            <w:tcW w:w="4712" w:type="dxa"/>
            <w:tcBorders>
              <w:top w:val="nil"/>
              <w:left w:val="nil"/>
              <w:bottom w:val="single" w:sz="4" w:space="0" w:color="auto"/>
              <w:right w:val="single" w:sz="4" w:space="0" w:color="auto"/>
            </w:tcBorders>
            <w:shd w:val="clear" w:color="auto" w:fill="auto"/>
            <w:hideMark/>
          </w:tcPr>
          <w:p w14:paraId="1081CE67" w14:textId="2E0794A8" w:rsidR="00FE5DF2" w:rsidRPr="00FE5DF2" w:rsidRDefault="00FE5DF2" w:rsidP="00FA778A">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This event is also a lengthy event within the source selection process.  Typically teams will review one offeror at a time in order to protect against comparing offerors to each other.  The central purpose of this event is to conduct "meaningful discussions" and document the rationale for dispositioning each EN as either "resolved" or "unresolved."  </w:t>
            </w:r>
          </w:p>
        </w:tc>
        <w:tc>
          <w:tcPr>
            <w:tcW w:w="1499" w:type="dxa"/>
            <w:tcBorders>
              <w:top w:val="nil"/>
              <w:left w:val="nil"/>
              <w:bottom w:val="single" w:sz="4" w:space="0" w:color="auto"/>
              <w:right w:val="single" w:sz="4" w:space="0" w:color="auto"/>
            </w:tcBorders>
            <w:shd w:val="clear" w:color="auto" w:fill="auto"/>
            <w:hideMark/>
          </w:tcPr>
          <w:p w14:paraId="5ED7FA9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1EB657E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51</w:t>
            </w:r>
          </w:p>
        </w:tc>
      </w:tr>
      <w:tr w:rsidR="00FE5DF2" w:rsidRPr="00FE5DF2" w14:paraId="4CB1336D"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177234B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35DFE2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1.2.6</w:t>
            </w:r>
          </w:p>
        </w:tc>
        <w:tc>
          <w:tcPr>
            <w:tcW w:w="1766" w:type="dxa"/>
            <w:tcBorders>
              <w:top w:val="nil"/>
              <w:left w:val="nil"/>
              <w:bottom w:val="single" w:sz="4" w:space="0" w:color="auto"/>
              <w:right w:val="single" w:sz="4" w:space="0" w:color="auto"/>
            </w:tcBorders>
            <w:shd w:val="clear" w:color="auto" w:fill="auto"/>
            <w:hideMark/>
          </w:tcPr>
          <w:p w14:paraId="17EB8FD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Finalize Discussions, Disposition ENs</w:t>
            </w:r>
          </w:p>
        </w:tc>
        <w:tc>
          <w:tcPr>
            <w:tcW w:w="4712" w:type="dxa"/>
            <w:tcBorders>
              <w:top w:val="nil"/>
              <w:left w:val="nil"/>
              <w:bottom w:val="single" w:sz="4" w:space="0" w:color="auto"/>
              <w:right w:val="single" w:sz="4" w:space="0" w:color="auto"/>
            </w:tcBorders>
            <w:shd w:val="clear" w:color="auto" w:fill="auto"/>
            <w:hideMark/>
          </w:tcPr>
          <w:p w14:paraId="42FAAA29" w14:textId="2EE0A780" w:rsidR="00FE5DF2" w:rsidRPr="00FE5DF2" w:rsidRDefault="00CF2BC1" w:rsidP="00CF2BC1">
            <w:pPr>
              <w:spacing w:after="0" w:line="240" w:lineRule="auto"/>
              <w:rPr>
                <w:rFonts w:ascii="Calibri" w:eastAsia="Times New Roman" w:hAnsi="Calibri" w:cs="Times New Roman"/>
                <w:color w:val="000000"/>
                <w:sz w:val="24"/>
                <w:szCs w:val="24"/>
              </w:rPr>
            </w:pPr>
            <w:r w:rsidRPr="00CF2BC1">
              <w:rPr>
                <w:rFonts w:ascii="Calibri" w:eastAsia="Times New Roman" w:hAnsi="Calibri" w:cs="Times New Roman"/>
                <w:color w:val="000000"/>
                <w:sz w:val="24"/>
                <w:szCs w:val="24"/>
              </w:rPr>
              <w:t xml:space="preserve">SSEB Interim Report developed, ENs dispositioned, FPR Briefing are all complete.   </w:t>
            </w:r>
            <w:r>
              <w:rPr>
                <w:rFonts w:ascii="Calibri" w:eastAsia="Times New Roman" w:hAnsi="Calibri" w:cs="Times New Roman"/>
                <w:color w:val="000000"/>
                <w:sz w:val="24"/>
                <w:szCs w:val="24"/>
              </w:rPr>
              <w:t xml:space="preserve">ENs </w:t>
            </w:r>
            <w:r w:rsidR="00FE5DF2" w:rsidRPr="00FE5DF2">
              <w:rPr>
                <w:rFonts w:ascii="Calibri" w:eastAsia="Times New Roman" w:hAnsi="Calibri" w:cs="Times New Roman"/>
                <w:color w:val="000000"/>
                <w:sz w:val="24"/>
                <w:szCs w:val="24"/>
              </w:rPr>
              <w:t>are typically approved by the same individuals who approved their release (within the SSEB).</w:t>
            </w:r>
          </w:p>
        </w:tc>
        <w:tc>
          <w:tcPr>
            <w:tcW w:w="1499" w:type="dxa"/>
            <w:tcBorders>
              <w:top w:val="nil"/>
              <w:left w:val="nil"/>
              <w:bottom w:val="single" w:sz="4" w:space="0" w:color="auto"/>
              <w:right w:val="single" w:sz="4" w:space="0" w:color="auto"/>
            </w:tcBorders>
            <w:shd w:val="clear" w:color="auto" w:fill="auto"/>
            <w:hideMark/>
          </w:tcPr>
          <w:p w14:paraId="255ECC6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40D529C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w:t>
            </w:r>
          </w:p>
        </w:tc>
      </w:tr>
      <w:tr w:rsidR="00FE5DF2" w:rsidRPr="00FE5DF2" w14:paraId="3AD6AAA3"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450EBEE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61BE89B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1.2.7</w:t>
            </w:r>
          </w:p>
        </w:tc>
        <w:tc>
          <w:tcPr>
            <w:tcW w:w="1766" w:type="dxa"/>
            <w:tcBorders>
              <w:top w:val="nil"/>
              <w:left w:val="nil"/>
              <w:bottom w:val="single" w:sz="4" w:space="0" w:color="auto"/>
              <w:right w:val="single" w:sz="4" w:space="0" w:color="auto"/>
            </w:tcBorders>
            <w:shd w:val="clear" w:color="auto" w:fill="auto"/>
            <w:hideMark/>
          </w:tcPr>
          <w:p w14:paraId="65B7387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Prepare Pre-Final Proposal Revision Evaluation Results</w:t>
            </w:r>
          </w:p>
        </w:tc>
        <w:tc>
          <w:tcPr>
            <w:tcW w:w="4712" w:type="dxa"/>
            <w:tcBorders>
              <w:top w:val="nil"/>
              <w:left w:val="nil"/>
              <w:bottom w:val="single" w:sz="4" w:space="0" w:color="auto"/>
              <w:right w:val="single" w:sz="4" w:space="0" w:color="auto"/>
            </w:tcBorders>
            <w:shd w:val="clear" w:color="auto" w:fill="auto"/>
            <w:hideMark/>
          </w:tcPr>
          <w:p w14:paraId="40FDB2B3"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Update Evaluation Documentation and Complete Pre-Final Proposal Revision Requests as well as briefings to present SSEB's evaluation results.</w:t>
            </w:r>
          </w:p>
        </w:tc>
        <w:tc>
          <w:tcPr>
            <w:tcW w:w="1499" w:type="dxa"/>
            <w:tcBorders>
              <w:top w:val="nil"/>
              <w:left w:val="nil"/>
              <w:bottom w:val="single" w:sz="4" w:space="0" w:color="auto"/>
              <w:right w:val="single" w:sz="4" w:space="0" w:color="auto"/>
            </w:tcBorders>
            <w:shd w:val="clear" w:color="auto" w:fill="auto"/>
            <w:hideMark/>
          </w:tcPr>
          <w:p w14:paraId="5FBD60D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7F38A31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8</w:t>
            </w:r>
          </w:p>
        </w:tc>
      </w:tr>
      <w:tr w:rsidR="00FE5DF2" w:rsidRPr="00FE5DF2" w14:paraId="408A4A9D"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585D090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4312FC3"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1.2.8</w:t>
            </w:r>
          </w:p>
        </w:tc>
        <w:tc>
          <w:tcPr>
            <w:tcW w:w="1766" w:type="dxa"/>
            <w:tcBorders>
              <w:top w:val="nil"/>
              <w:left w:val="nil"/>
              <w:bottom w:val="single" w:sz="4" w:space="0" w:color="auto"/>
              <w:right w:val="single" w:sz="4" w:space="0" w:color="auto"/>
            </w:tcBorders>
            <w:shd w:val="clear" w:color="auto" w:fill="auto"/>
            <w:hideMark/>
          </w:tcPr>
          <w:p w14:paraId="6E01FED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Release Draft Model Contracts</w:t>
            </w:r>
          </w:p>
        </w:tc>
        <w:tc>
          <w:tcPr>
            <w:tcW w:w="4712" w:type="dxa"/>
            <w:tcBorders>
              <w:top w:val="nil"/>
              <w:left w:val="nil"/>
              <w:bottom w:val="single" w:sz="4" w:space="0" w:color="auto"/>
              <w:right w:val="single" w:sz="4" w:space="0" w:color="auto"/>
            </w:tcBorders>
            <w:shd w:val="clear" w:color="auto" w:fill="auto"/>
            <w:hideMark/>
          </w:tcPr>
          <w:p w14:paraId="5D9B58DF"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Provide the draft model contract (to each offeror) incorporating any changes that resulted from discussions.</w:t>
            </w:r>
          </w:p>
        </w:tc>
        <w:tc>
          <w:tcPr>
            <w:tcW w:w="1499" w:type="dxa"/>
            <w:tcBorders>
              <w:top w:val="nil"/>
              <w:left w:val="nil"/>
              <w:bottom w:val="single" w:sz="4" w:space="0" w:color="auto"/>
              <w:right w:val="single" w:sz="4" w:space="0" w:color="auto"/>
            </w:tcBorders>
            <w:shd w:val="clear" w:color="auto" w:fill="auto"/>
            <w:hideMark/>
          </w:tcPr>
          <w:p w14:paraId="2BAD552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33A79EF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0AE34528"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145D3D8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580F463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1.2.9</w:t>
            </w:r>
          </w:p>
        </w:tc>
        <w:tc>
          <w:tcPr>
            <w:tcW w:w="1766" w:type="dxa"/>
            <w:tcBorders>
              <w:top w:val="nil"/>
              <w:left w:val="nil"/>
              <w:bottom w:val="single" w:sz="4" w:space="0" w:color="auto"/>
              <w:right w:val="single" w:sz="4" w:space="0" w:color="auto"/>
            </w:tcBorders>
            <w:shd w:val="clear" w:color="auto" w:fill="auto"/>
            <w:hideMark/>
          </w:tcPr>
          <w:p w14:paraId="5D061083" w14:textId="1CE0BF6E" w:rsidR="00FE5DF2" w:rsidRPr="00FE5DF2" w:rsidRDefault="00FE5DF2" w:rsidP="00042E17">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Conduct </w:t>
            </w:r>
            <w:r w:rsidR="00042E17">
              <w:rPr>
                <w:rFonts w:ascii="Calibri" w:eastAsia="Times New Roman" w:hAnsi="Calibri" w:cs="Times New Roman"/>
                <w:color w:val="000000"/>
                <w:sz w:val="24"/>
                <w:szCs w:val="24"/>
              </w:rPr>
              <w:t>Document</w:t>
            </w:r>
            <w:r w:rsidRPr="00FE5DF2">
              <w:rPr>
                <w:rFonts w:ascii="Calibri" w:eastAsia="Times New Roman" w:hAnsi="Calibri" w:cs="Times New Roman"/>
                <w:color w:val="000000"/>
                <w:sz w:val="24"/>
                <w:szCs w:val="24"/>
              </w:rPr>
              <w:t xml:space="preserve"> Review (if applicable)</w:t>
            </w:r>
          </w:p>
        </w:tc>
        <w:tc>
          <w:tcPr>
            <w:tcW w:w="4712" w:type="dxa"/>
            <w:tcBorders>
              <w:top w:val="nil"/>
              <w:left w:val="nil"/>
              <w:bottom w:val="single" w:sz="4" w:space="0" w:color="auto"/>
              <w:right w:val="single" w:sz="4" w:space="0" w:color="auto"/>
            </w:tcBorders>
            <w:shd w:val="clear" w:color="auto" w:fill="auto"/>
            <w:hideMark/>
          </w:tcPr>
          <w:p w14:paraId="4CB44B94" w14:textId="5454A324" w:rsidR="00FE5DF2" w:rsidRPr="00FE5DF2" w:rsidRDefault="00042E17" w:rsidP="00042E1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Team </w:t>
            </w:r>
            <w:r w:rsidR="00FE5DF2" w:rsidRPr="00FE5DF2">
              <w:rPr>
                <w:rFonts w:ascii="Calibri" w:eastAsia="Times New Roman" w:hAnsi="Calibri" w:cs="Times New Roman"/>
                <w:color w:val="000000"/>
                <w:sz w:val="24"/>
                <w:szCs w:val="24"/>
              </w:rPr>
              <w:t>reviews evaluation, ENs, and FPR Briefing</w:t>
            </w:r>
            <w:r w:rsidR="000D79C4">
              <w:rPr>
                <w:rFonts w:ascii="Calibri" w:eastAsia="Times New Roman" w:hAnsi="Calibri" w:cs="Times New Roman"/>
                <w:color w:val="000000"/>
                <w:sz w:val="24"/>
                <w:szCs w:val="24"/>
              </w:rPr>
              <w:t xml:space="preserve"> (consistent with existing processes)</w:t>
            </w:r>
            <w:r w:rsidR="00FE5DF2" w:rsidRPr="00FE5DF2">
              <w:rPr>
                <w:rFonts w:ascii="Calibri" w:eastAsia="Times New Roman" w:hAnsi="Calibri" w:cs="Times New Roman"/>
                <w:color w:val="000000"/>
                <w:sz w:val="24"/>
                <w:szCs w:val="24"/>
              </w:rPr>
              <w:t xml:space="preserve">.  This is only applicable to acquisitions &gt;$1B or those teams who have requested of the Clearance Authority to conduct </w:t>
            </w:r>
            <w:r>
              <w:rPr>
                <w:rFonts w:ascii="Calibri" w:eastAsia="Times New Roman" w:hAnsi="Calibri" w:cs="Times New Roman"/>
                <w:color w:val="000000"/>
                <w:sz w:val="24"/>
                <w:szCs w:val="24"/>
              </w:rPr>
              <w:t>an additional review.</w:t>
            </w:r>
            <w:r w:rsidR="00FE5DF2" w:rsidRPr="00FE5DF2">
              <w:rPr>
                <w:rFonts w:ascii="Calibri" w:eastAsia="Times New Roman" w:hAnsi="Calibri" w:cs="Times New Roman"/>
                <w:color w:val="000000"/>
                <w:sz w:val="24"/>
                <w:szCs w:val="24"/>
              </w:rPr>
              <w:t xml:space="preserve">  </w:t>
            </w:r>
          </w:p>
        </w:tc>
        <w:tc>
          <w:tcPr>
            <w:tcW w:w="1499" w:type="dxa"/>
            <w:tcBorders>
              <w:top w:val="nil"/>
              <w:left w:val="nil"/>
              <w:bottom w:val="single" w:sz="4" w:space="0" w:color="auto"/>
              <w:right w:val="single" w:sz="4" w:space="0" w:color="auto"/>
            </w:tcBorders>
            <w:shd w:val="clear" w:color="auto" w:fill="auto"/>
            <w:hideMark/>
          </w:tcPr>
          <w:p w14:paraId="30F40F9F" w14:textId="77777777" w:rsidR="00042E17" w:rsidRDefault="00042E17" w:rsidP="00042E1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SSEB/CO</w:t>
            </w:r>
          </w:p>
          <w:p w14:paraId="3BC44C60" w14:textId="1E081B49" w:rsidR="00FE5DF2" w:rsidRPr="00FE5DF2" w:rsidRDefault="00042E17" w:rsidP="00042E1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Program</w:t>
            </w:r>
          </w:p>
        </w:tc>
        <w:tc>
          <w:tcPr>
            <w:tcW w:w="1318" w:type="dxa"/>
            <w:tcBorders>
              <w:top w:val="nil"/>
              <w:left w:val="nil"/>
              <w:bottom w:val="single" w:sz="4" w:space="0" w:color="auto"/>
              <w:right w:val="single" w:sz="4" w:space="0" w:color="auto"/>
            </w:tcBorders>
            <w:shd w:val="clear" w:color="auto" w:fill="auto"/>
            <w:hideMark/>
          </w:tcPr>
          <w:p w14:paraId="74B2D005" w14:textId="6C851A55" w:rsidR="00FE5DF2" w:rsidRPr="00FE5DF2" w:rsidRDefault="00E42B98" w:rsidP="00FE5DF2">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As Needed</w:t>
            </w:r>
            <w:r w:rsidR="00FE5DF2" w:rsidRPr="00FE5DF2">
              <w:rPr>
                <w:rFonts w:ascii="Calibri" w:eastAsia="Times New Roman" w:hAnsi="Calibri" w:cs="Times New Roman"/>
                <w:color w:val="000000"/>
                <w:sz w:val="24"/>
                <w:szCs w:val="24"/>
              </w:rPr>
              <w:t>, Applies to Programs &gt;$1B</w:t>
            </w:r>
          </w:p>
        </w:tc>
      </w:tr>
      <w:tr w:rsidR="00FE5DF2" w:rsidRPr="00FE5DF2" w14:paraId="260FD747" w14:textId="77777777" w:rsidTr="00FA778A">
        <w:trPr>
          <w:cantSplit/>
          <w:trHeight w:val="1650"/>
        </w:trPr>
        <w:tc>
          <w:tcPr>
            <w:tcW w:w="490" w:type="dxa"/>
            <w:tcBorders>
              <w:top w:val="nil"/>
              <w:left w:val="single" w:sz="4" w:space="0" w:color="auto"/>
              <w:bottom w:val="single" w:sz="4" w:space="0" w:color="auto"/>
              <w:right w:val="single" w:sz="4" w:space="0" w:color="auto"/>
            </w:tcBorders>
            <w:shd w:val="clear" w:color="auto" w:fill="auto"/>
            <w:noWrap/>
            <w:hideMark/>
          </w:tcPr>
          <w:p w14:paraId="4BE0D46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B40D76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1.2.10</w:t>
            </w:r>
          </w:p>
        </w:tc>
        <w:tc>
          <w:tcPr>
            <w:tcW w:w="1766" w:type="dxa"/>
            <w:tcBorders>
              <w:top w:val="nil"/>
              <w:left w:val="nil"/>
              <w:bottom w:val="single" w:sz="4" w:space="0" w:color="auto"/>
              <w:right w:val="single" w:sz="4" w:space="0" w:color="auto"/>
            </w:tcBorders>
            <w:shd w:val="clear" w:color="auto" w:fill="auto"/>
            <w:hideMark/>
          </w:tcPr>
          <w:p w14:paraId="51941A1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Conduct OSD Peer Review 2 (if applicable)</w:t>
            </w:r>
          </w:p>
        </w:tc>
        <w:tc>
          <w:tcPr>
            <w:tcW w:w="4712" w:type="dxa"/>
            <w:tcBorders>
              <w:top w:val="nil"/>
              <w:left w:val="nil"/>
              <w:bottom w:val="single" w:sz="4" w:space="0" w:color="auto"/>
              <w:right w:val="single" w:sz="4" w:space="0" w:color="auto"/>
            </w:tcBorders>
            <w:shd w:val="clear" w:color="auto" w:fill="auto"/>
            <w:hideMark/>
          </w:tcPr>
          <w:p w14:paraId="39B949AF"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OSD Peer Review is a team of DoD reviewers for all competitive acquisitions over $1B (with some exceptions).  The team will review the evaluation, ENs, and FPR Briefing.</w:t>
            </w:r>
          </w:p>
        </w:tc>
        <w:tc>
          <w:tcPr>
            <w:tcW w:w="1499" w:type="dxa"/>
            <w:tcBorders>
              <w:top w:val="nil"/>
              <w:left w:val="nil"/>
              <w:bottom w:val="single" w:sz="4" w:space="0" w:color="auto"/>
              <w:right w:val="single" w:sz="4" w:space="0" w:color="auto"/>
            </w:tcBorders>
            <w:shd w:val="clear" w:color="auto" w:fill="auto"/>
            <w:hideMark/>
          </w:tcPr>
          <w:p w14:paraId="144C7EF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OSD Defense Procurement and Acquisition Policy (DPAP)</w:t>
            </w:r>
          </w:p>
        </w:tc>
        <w:tc>
          <w:tcPr>
            <w:tcW w:w="1318" w:type="dxa"/>
            <w:tcBorders>
              <w:top w:val="nil"/>
              <w:left w:val="nil"/>
              <w:bottom w:val="single" w:sz="4" w:space="0" w:color="auto"/>
              <w:right w:val="single" w:sz="4" w:space="0" w:color="auto"/>
            </w:tcBorders>
            <w:shd w:val="clear" w:color="auto" w:fill="auto"/>
            <w:hideMark/>
          </w:tcPr>
          <w:p w14:paraId="55AE982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N/A</w:t>
            </w:r>
          </w:p>
        </w:tc>
      </w:tr>
      <w:tr w:rsidR="00FE5DF2" w:rsidRPr="00FE5DF2" w14:paraId="68261ECB"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48C280B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68D159C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1.2.11</w:t>
            </w:r>
          </w:p>
        </w:tc>
        <w:tc>
          <w:tcPr>
            <w:tcW w:w="1766" w:type="dxa"/>
            <w:tcBorders>
              <w:top w:val="nil"/>
              <w:left w:val="nil"/>
              <w:bottom w:val="single" w:sz="4" w:space="0" w:color="auto"/>
              <w:right w:val="single" w:sz="4" w:space="0" w:color="auto"/>
            </w:tcBorders>
            <w:shd w:val="clear" w:color="auto" w:fill="auto"/>
            <w:hideMark/>
          </w:tcPr>
          <w:p w14:paraId="426E0AF3"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Finalize Model Contracts</w:t>
            </w:r>
          </w:p>
        </w:tc>
        <w:tc>
          <w:tcPr>
            <w:tcW w:w="4712" w:type="dxa"/>
            <w:tcBorders>
              <w:top w:val="nil"/>
              <w:left w:val="nil"/>
              <w:bottom w:val="single" w:sz="4" w:space="0" w:color="auto"/>
              <w:right w:val="single" w:sz="4" w:space="0" w:color="auto"/>
            </w:tcBorders>
            <w:shd w:val="clear" w:color="auto" w:fill="auto"/>
            <w:hideMark/>
          </w:tcPr>
          <w:p w14:paraId="12A6D616" w14:textId="082E67D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Resolve any issues identified with </w:t>
            </w:r>
            <w:r w:rsidR="004F0FB6">
              <w:rPr>
                <w:rFonts w:ascii="Calibri" w:eastAsia="Times New Roman" w:hAnsi="Calibri" w:cs="Times New Roman"/>
                <w:color w:val="000000"/>
                <w:sz w:val="24"/>
                <w:szCs w:val="24"/>
              </w:rPr>
              <w:t xml:space="preserve">draft </w:t>
            </w:r>
            <w:r w:rsidRPr="00FE5DF2">
              <w:rPr>
                <w:rFonts w:ascii="Calibri" w:eastAsia="Times New Roman" w:hAnsi="Calibri" w:cs="Times New Roman"/>
                <w:color w:val="000000"/>
                <w:sz w:val="24"/>
                <w:szCs w:val="24"/>
              </w:rPr>
              <w:t xml:space="preserve">model contracts upon return of the </w:t>
            </w:r>
            <w:r w:rsidR="004F0FB6">
              <w:rPr>
                <w:rFonts w:ascii="Calibri" w:eastAsia="Times New Roman" w:hAnsi="Calibri" w:cs="Times New Roman"/>
                <w:color w:val="000000"/>
                <w:sz w:val="24"/>
                <w:szCs w:val="24"/>
              </w:rPr>
              <w:t xml:space="preserve">draft </w:t>
            </w:r>
            <w:r w:rsidRPr="00FE5DF2">
              <w:rPr>
                <w:rFonts w:ascii="Calibri" w:eastAsia="Times New Roman" w:hAnsi="Calibri" w:cs="Times New Roman"/>
                <w:color w:val="000000"/>
                <w:sz w:val="24"/>
                <w:szCs w:val="24"/>
              </w:rPr>
              <w:t>model contracts from the offerors.</w:t>
            </w:r>
          </w:p>
        </w:tc>
        <w:tc>
          <w:tcPr>
            <w:tcW w:w="1499" w:type="dxa"/>
            <w:tcBorders>
              <w:top w:val="nil"/>
              <w:left w:val="nil"/>
              <w:bottom w:val="single" w:sz="4" w:space="0" w:color="auto"/>
              <w:right w:val="single" w:sz="4" w:space="0" w:color="auto"/>
            </w:tcBorders>
            <w:shd w:val="clear" w:color="auto" w:fill="auto"/>
            <w:hideMark/>
          </w:tcPr>
          <w:p w14:paraId="256FBA3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4A48DBD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FE5DF2" w:rsidRPr="00FE5DF2" w14:paraId="3E69CB4B"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1978363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3C518C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1.2.12</w:t>
            </w:r>
          </w:p>
        </w:tc>
        <w:tc>
          <w:tcPr>
            <w:tcW w:w="1766" w:type="dxa"/>
            <w:tcBorders>
              <w:top w:val="nil"/>
              <w:left w:val="nil"/>
              <w:bottom w:val="single" w:sz="4" w:space="0" w:color="auto"/>
              <w:right w:val="single" w:sz="4" w:space="0" w:color="auto"/>
            </w:tcBorders>
            <w:shd w:val="clear" w:color="auto" w:fill="auto"/>
            <w:hideMark/>
          </w:tcPr>
          <w:p w14:paraId="2B55401F"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Perform Legal Review</w:t>
            </w:r>
          </w:p>
        </w:tc>
        <w:tc>
          <w:tcPr>
            <w:tcW w:w="4712" w:type="dxa"/>
            <w:tcBorders>
              <w:top w:val="nil"/>
              <w:left w:val="nil"/>
              <w:bottom w:val="single" w:sz="4" w:space="0" w:color="auto"/>
              <w:right w:val="single" w:sz="4" w:space="0" w:color="auto"/>
            </w:tcBorders>
            <w:shd w:val="clear" w:color="auto" w:fill="auto"/>
            <w:hideMark/>
          </w:tcPr>
          <w:p w14:paraId="0089C254"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provides access to all contract files so attorney advisor can review for legal sufficiency.  CO responds to all comments and documents the file accordingly.</w:t>
            </w:r>
          </w:p>
        </w:tc>
        <w:tc>
          <w:tcPr>
            <w:tcW w:w="1499" w:type="dxa"/>
            <w:tcBorders>
              <w:top w:val="nil"/>
              <w:left w:val="nil"/>
              <w:bottom w:val="single" w:sz="4" w:space="0" w:color="auto"/>
              <w:right w:val="single" w:sz="4" w:space="0" w:color="auto"/>
            </w:tcBorders>
            <w:shd w:val="clear" w:color="auto" w:fill="auto"/>
            <w:hideMark/>
          </w:tcPr>
          <w:p w14:paraId="3FF0B48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JAG</w:t>
            </w:r>
          </w:p>
        </w:tc>
        <w:tc>
          <w:tcPr>
            <w:tcW w:w="1318" w:type="dxa"/>
            <w:tcBorders>
              <w:top w:val="nil"/>
              <w:left w:val="nil"/>
              <w:bottom w:val="single" w:sz="4" w:space="0" w:color="auto"/>
              <w:right w:val="single" w:sz="4" w:space="0" w:color="auto"/>
            </w:tcBorders>
            <w:shd w:val="clear" w:color="auto" w:fill="auto"/>
            <w:hideMark/>
          </w:tcPr>
          <w:p w14:paraId="104B9397"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w:t>
            </w:r>
          </w:p>
        </w:tc>
      </w:tr>
      <w:tr w:rsidR="00FE5DF2" w:rsidRPr="00FE5DF2" w14:paraId="623855BC"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7BA8C200"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4277E5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1.2.13</w:t>
            </w:r>
          </w:p>
        </w:tc>
        <w:tc>
          <w:tcPr>
            <w:tcW w:w="1766" w:type="dxa"/>
            <w:tcBorders>
              <w:top w:val="nil"/>
              <w:left w:val="nil"/>
              <w:bottom w:val="single" w:sz="4" w:space="0" w:color="auto"/>
              <w:right w:val="single" w:sz="4" w:space="0" w:color="auto"/>
            </w:tcBorders>
            <w:shd w:val="clear" w:color="auto" w:fill="auto"/>
            <w:hideMark/>
          </w:tcPr>
          <w:p w14:paraId="4A26079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Obtain Contract Clearance Approval</w:t>
            </w:r>
          </w:p>
        </w:tc>
        <w:tc>
          <w:tcPr>
            <w:tcW w:w="4712" w:type="dxa"/>
            <w:tcBorders>
              <w:top w:val="nil"/>
              <w:left w:val="nil"/>
              <w:bottom w:val="single" w:sz="4" w:space="0" w:color="auto"/>
              <w:right w:val="single" w:sz="4" w:space="0" w:color="auto"/>
            </w:tcBorders>
            <w:shd w:val="clear" w:color="auto" w:fill="auto"/>
            <w:hideMark/>
          </w:tcPr>
          <w:p w14:paraId="2FFE636E" w14:textId="2E9BB136"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provides access to all contract files for Clearance Review Authority.  Contract Clearance Review and Approval is required in order to issue the request for FPR.</w:t>
            </w:r>
          </w:p>
        </w:tc>
        <w:tc>
          <w:tcPr>
            <w:tcW w:w="1499" w:type="dxa"/>
            <w:tcBorders>
              <w:top w:val="nil"/>
              <w:left w:val="nil"/>
              <w:bottom w:val="single" w:sz="4" w:space="0" w:color="auto"/>
              <w:right w:val="single" w:sz="4" w:space="0" w:color="auto"/>
            </w:tcBorders>
            <w:shd w:val="clear" w:color="auto" w:fill="auto"/>
            <w:hideMark/>
          </w:tcPr>
          <w:p w14:paraId="4D394D8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AFLCMC/ PZC</w:t>
            </w:r>
          </w:p>
        </w:tc>
        <w:tc>
          <w:tcPr>
            <w:tcW w:w="1318" w:type="dxa"/>
            <w:tcBorders>
              <w:top w:val="nil"/>
              <w:left w:val="nil"/>
              <w:bottom w:val="single" w:sz="4" w:space="0" w:color="auto"/>
              <w:right w:val="single" w:sz="4" w:space="0" w:color="auto"/>
            </w:tcBorders>
            <w:shd w:val="clear" w:color="auto" w:fill="auto"/>
            <w:hideMark/>
          </w:tcPr>
          <w:p w14:paraId="2A60E4D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8</w:t>
            </w:r>
          </w:p>
        </w:tc>
      </w:tr>
      <w:tr w:rsidR="00FE5DF2" w:rsidRPr="00FE5DF2" w14:paraId="5AD78987"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263E05A2"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46AE6C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1.2.14</w:t>
            </w:r>
          </w:p>
        </w:tc>
        <w:tc>
          <w:tcPr>
            <w:tcW w:w="1766" w:type="dxa"/>
            <w:tcBorders>
              <w:top w:val="nil"/>
              <w:left w:val="nil"/>
              <w:bottom w:val="single" w:sz="4" w:space="0" w:color="auto"/>
              <w:right w:val="single" w:sz="4" w:space="0" w:color="auto"/>
            </w:tcBorders>
            <w:shd w:val="clear" w:color="auto" w:fill="auto"/>
            <w:hideMark/>
          </w:tcPr>
          <w:p w14:paraId="042337D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FPR Briefing to SSAC (If applicable)</w:t>
            </w:r>
          </w:p>
        </w:tc>
        <w:tc>
          <w:tcPr>
            <w:tcW w:w="4712" w:type="dxa"/>
            <w:tcBorders>
              <w:top w:val="nil"/>
              <w:left w:val="nil"/>
              <w:bottom w:val="single" w:sz="4" w:space="0" w:color="auto"/>
              <w:right w:val="single" w:sz="4" w:space="0" w:color="auto"/>
            </w:tcBorders>
            <w:shd w:val="clear" w:color="auto" w:fill="auto"/>
            <w:hideMark/>
          </w:tcPr>
          <w:p w14:paraId="562299CF"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 presents FPR Briefing to SSAC</w:t>
            </w:r>
          </w:p>
        </w:tc>
        <w:tc>
          <w:tcPr>
            <w:tcW w:w="1499" w:type="dxa"/>
            <w:tcBorders>
              <w:top w:val="nil"/>
              <w:left w:val="nil"/>
              <w:bottom w:val="single" w:sz="4" w:space="0" w:color="auto"/>
              <w:right w:val="single" w:sz="4" w:space="0" w:color="auto"/>
            </w:tcBorders>
            <w:shd w:val="clear" w:color="auto" w:fill="auto"/>
            <w:hideMark/>
          </w:tcPr>
          <w:p w14:paraId="08737E7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51C7035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8</w:t>
            </w:r>
          </w:p>
        </w:tc>
      </w:tr>
      <w:tr w:rsidR="00FE5DF2" w:rsidRPr="00FE5DF2" w14:paraId="11A9F3A5"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19C3DBF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9DB0128"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1.2.15</w:t>
            </w:r>
          </w:p>
        </w:tc>
        <w:tc>
          <w:tcPr>
            <w:tcW w:w="1766" w:type="dxa"/>
            <w:tcBorders>
              <w:top w:val="nil"/>
              <w:left w:val="nil"/>
              <w:bottom w:val="single" w:sz="4" w:space="0" w:color="auto"/>
              <w:right w:val="single" w:sz="4" w:space="0" w:color="auto"/>
            </w:tcBorders>
            <w:shd w:val="clear" w:color="auto" w:fill="auto"/>
            <w:hideMark/>
          </w:tcPr>
          <w:p w14:paraId="31C80E42"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FPR Briefing to SSA</w:t>
            </w:r>
          </w:p>
        </w:tc>
        <w:tc>
          <w:tcPr>
            <w:tcW w:w="4712" w:type="dxa"/>
            <w:tcBorders>
              <w:top w:val="nil"/>
              <w:left w:val="nil"/>
              <w:bottom w:val="single" w:sz="4" w:space="0" w:color="auto"/>
              <w:right w:val="single" w:sz="4" w:space="0" w:color="auto"/>
            </w:tcBorders>
            <w:shd w:val="clear" w:color="auto" w:fill="auto"/>
            <w:hideMark/>
          </w:tcPr>
          <w:p w14:paraId="62D7D2B1"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SSAC and SSEB present FPR Briefing to SSA</w:t>
            </w:r>
          </w:p>
        </w:tc>
        <w:tc>
          <w:tcPr>
            <w:tcW w:w="1499" w:type="dxa"/>
            <w:tcBorders>
              <w:top w:val="nil"/>
              <w:left w:val="nil"/>
              <w:bottom w:val="single" w:sz="4" w:space="0" w:color="auto"/>
              <w:right w:val="single" w:sz="4" w:space="0" w:color="auto"/>
            </w:tcBorders>
            <w:shd w:val="clear" w:color="auto" w:fill="auto"/>
            <w:hideMark/>
          </w:tcPr>
          <w:p w14:paraId="0CBAAC8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SSAC Chair</w:t>
            </w:r>
          </w:p>
        </w:tc>
        <w:tc>
          <w:tcPr>
            <w:tcW w:w="1318" w:type="dxa"/>
            <w:tcBorders>
              <w:top w:val="nil"/>
              <w:left w:val="nil"/>
              <w:bottom w:val="single" w:sz="4" w:space="0" w:color="auto"/>
              <w:right w:val="single" w:sz="4" w:space="0" w:color="auto"/>
            </w:tcBorders>
            <w:shd w:val="clear" w:color="auto" w:fill="auto"/>
            <w:hideMark/>
          </w:tcPr>
          <w:p w14:paraId="7079F49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w:t>
            </w:r>
          </w:p>
        </w:tc>
      </w:tr>
      <w:tr w:rsidR="00FE5DF2" w:rsidRPr="00FE5DF2" w14:paraId="7BEFEB66"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3FF4B4D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29CB7DC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Decision Point</w:t>
            </w:r>
          </w:p>
        </w:tc>
        <w:tc>
          <w:tcPr>
            <w:tcW w:w="1766" w:type="dxa"/>
            <w:tcBorders>
              <w:top w:val="nil"/>
              <w:left w:val="nil"/>
              <w:bottom w:val="single" w:sz="4" w:space="0" w:color="auto"/>
              <w:right w:val="single" w:sz="4" w:space="0" w:color="auto"/>
            </w:tcBorders>
            <w:shd w:val="clear" w:color="auto" w:fill="auto"/>
            <w:hideMark/>
          </w:tcPr>
          <w:p w14:paraId="7EA4AF3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Approves FPR Request</w:t>
            </w:r>
          </w:p>
        </w:tc>
        <w:tc>
          <w:tcPr>
            <w:tcW w:w="4712" w:type="dxa"/>
            <w:tcBorders>
              <w:top w:val="nil"/>
              <w:left w:val="nil"/>
              <w:bottom w:val="single" w:sz="4" w:space="0" w:color="auto"/>
              <w:right w:val="single" w:sz="4" w:space="0" w:color="auto"/>
            </w:tcBorders>
            <w:shd w:val="clear" w:color="auto" w:fill="auto"/>
            <w:hideMark/>
          </w:tcPr>
          <w:p w14:paraId="0EE33AE9" w14:textId="76245484" w:rsidR="00FE5DF2" w:rsidRPr="00FE5DF2" w:rsidRDefault="00FE5DF2" w:rsidP="00CF2BC1">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decides to request Final Proposal</w:t>
            </w:r>
            <w:r w:rsidR="00CF2BC1">
              <w:rPr>
                <w:rFonts w:ascii="Calibri" w:eastAsia="Times New Roman" w:hAnsi="Calibri" w:cs="Times New Roman"/>
                <w:color w:val="000000"/>
                <w:sz w:val="24"/>
                <w:szCs w:val="24"/>
              </w:rPr>
              <w:t xml:space="preserve"> </w:t>
            </w:r>
            <w:r w:rsidR="00CF2BC1" w:rsidRPr="00CF2BC1">
              <w:rPr>
                <w:rFonts w:ascii="Calibri" w:eastAsia="Times New Roman" w:hAnsi="Calibri" w:cs="Times New Roman"/>
                <w:color w:val="000000"/>
                <w:sz w:val="24"/>
                <w:szCs w:val="24"/>
              </w:rPr>
              <w:t>Revision (FPR)</w:t>
            </w:r>
          </w:p>
        </w:tc>
        <w:tc>
          <w:tcPr>
            <w:tcW w:w="1499" w:type="dxa"/>
            <w:tcBorders>
              <w:top w:val="nil"/>
              <w:left w:val="nil"/>
              <w:bottom w:val="single" w:sz="4" w:space="0" w:color="auto"/>
              <w:right w:val="single" w:sz="4" w:space="0" w:color="auto"/>
            </w:tcBorders>
            <w:shd w:val="clear" w:color="auto" w:fill="auto"/>
            <w:hideMark/>
          </w:tcPr>
          <w:p w14:paraId="3E57B36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w:t>
            </w:r>
          </w:p>
        </w:tc>
        <w:tc>
          <w:tcPr>
            <w:tcW w:w="1318" w:type="dxa"/>
            <w:tcBorders>
              <w:top w:val="nil"/>
              <w:left w:val="nil"/>
              <w:bottom w:val="single" w:sz="4" w:space="0" w:color="auto"/>
              <w:right w:val="single" w:sz="4" w:space="0" w:color="auto"/>
            </w:tcBorders>
            <w:shd w:val="clear" w:color="auto" w:fill="auto"/>
            <w:hideMark/>
          </w:tcPr>
          <w:p w14:paraId="458AE13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FE5DF2" w:rsidRPr="00FE5DF2" w14:paraId="5DBCEB2D" w14:textId="77777777" w:rsidTr="00FA778A">
        <w:trPr>
          <w:cantSplit/>
          <w:trHeight w:val="2205"/>
        </w:trPr>
        <w:tc>
          <w:tcPr>
            <w:tcW w:w="490" w:type="dxa"/>
            <w:tcBorders>
              <w:top w:val="nil"/>
              <w:left w:val="single" w:sz="4" w:space="0" w:color="auto"/>
              <w:bottom w:val="single" w:sz="4" w:space="0" w:color="auto"/>
              <w:right w:val="single" w:sz="4" w:space="0" w:color="auto"/>
            </w:tcBorders>
            <w:shd w:val="clear" w:color="auto" w:fill="auto"/>
            <w:noWrap/>
            <w:hideMark/>
          </w:tcPr>
          <w:p w14:paraId="3E26AD2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6CCC953D"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1.2.16</w:t>
            </w:r>
          </w:p>
        </w:tc>
        <w:tc>
          <w:tcPr>
            <w:tcW w:w="1766" w:type="dxa"/>
            <w:tcBorders>
              <w:top w:val="nil"/>
              <w:left w:val="nil"/>
              <w:bottom w:val="single" w:sz="4" w:space="0" w:color="auto"/>
              <w:right w:val="single" w:sz="4" w:space="0" w:color="auto"/>
            </w:tcBorders>
            <w:shd w:val="clear" w:color="auto" w:fill="auto"/>
            <w:hideMark/>
          </w:tcPr>
          <w:p w14:paraId="7F864595"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Follow-up with Offeror(s)</w:t>
            </w:r>
          </w:p>
        </w:tc>
        <w:tc>
          <w:tcPr>
            <w:tcW w:w="4712" w:type="dxa"/>
            <w:tcBorders>
              <w:top w:val="nil"/>
              <w:left w:val="nil"/>
              <w:bottom w:val="single" w:sz="4" w:space="0" w:color="auto"/>
              <w:right w:val="single" w:sz="4" w:space="0" w:color="auto"/>
            </w:tcBorders>
            <w:shd w:val="clear" w:color="auto" w:fill="auto"/>
            <w:hideMark/>
          </w:tcPr>
          <w:p w14:paraId="5D287238"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Best practice is to meet with each offeror the day after they get their post-discussion ratings - makes sure they completely understand how their proposal is being evaluated.  It is advisable to extract the ratings information directly from the FPR slides (appropriately redacted), providing it to each respective offeror after converting to PDF or some other read-only file format.</w:t>
            </w:r>
          </w:p>
        </w:tc>
        <w:tc>
          <w:tcPr>
            <w:tcW w:w="1499" w:type="dxa"/>
            <w:tcBorders>
              <w:top w:val="nil"/>
              <w:left w:val="nil"/>
              <w:bottom w:val="single" w:sz="4" w:space="0" w:color="auto"/>
              <w:right w:val="single" w:sz="4" w:space="0" w:color="auto"/>
            </w:tcBorders>
            <w:shd w:val="clear" w:color="auto" w:fill="auto"/>
            <w:hideMark/>
          </w:tcPr>
          <w:p w14:paraId="73B2A96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2818E2A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7</w:t>
            </w:r>
          </w:p>
        </w:tc>
      </w:tr>
      <w:tr w:rsidR="00FE5DF2" w:rsidRPr="00FE5DF2" w14:paraId="569DE6F8" w14:textId="77777777" w:rsidTr="00FA778A">
        <w:trPr>
          <w:cantSplit/>
          <w:trHeight w:val="315"/>
        </w:trPr>
        <w:tc>
          <w:tcPr>
            <w:tcW w:w="490" w:type="dxa"/>
            <w:tcBorders>
              <w:top w:val="nil"/>
              <w:left w:val="single" w:sz="4" w:space="0" w:color="auto"/>
              <w:bottom w:val="single" w:sz="4" w:space="0" w:color="auto"/>
              <w:right w:val="single" w:sz="4" w:space="0" w:color="auto"/>
            </w:tcBorders>
            <w:shd w:val="clear" w:color="auto" w:fill="auto"/>
            <w:noWrap/>
            <w:hideMark/>
          </w:tcPr>
          <w:p w14:paraId="3396FF8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42D4CFC1"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1.2.17</w:t>
            </w:r>
          </w:p>
        </w:tc>
        <w:tc>
          <w:tcPr>
            <w:tcW w:w="1766" w:type="dxa"/>
            <w:tcBorders>
              <w:top w:val="nil"/>
              <w:left w:val="nil"/>
              <w:bottom w:val="single" w:sz="4" w:space="0" w:color="auto"/>
              <w:right w:val="single" w:sz="4" w:space="0" w:color="auto"/>
            </w:tcBorders>
            <w:shd w:val="clear" w:color="auto" w:fill="auto"/>
            <w:hideMark/>
          </w:tcPr>
          <w:p w14:paraId="7932FB6C"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Request Final Proposals</w:t>
            </w:r>
          </w:p>
        </w:tc>
        <w:tc>
          <w:tcPr>
            <w:tcW w:w="4712" w:type="dxa"/>
            <w:tcBorders>
              <w:top w:val="nil"/>
              <w:left w:val="nil"/>
              <w:bottom w:val="single" w:sz="4" w:space="0" w:color="auto"/>
              <w:right w:val="single" w:sz="4" w:space="0" w:color="auto"/>
            </w:tcBorders>
            <w:shd w:val="clear" w:color="auto" w:fill="auto"/>
            <w:hideMark/>
          </w:tcPr>
          <w:p w14:paraId="33E4560C"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Request FPR and transmit model contracts to Offeror(s)</w:t>
            </w:r>
          </w:p>
        </w:tc>
        <w:tc>
          <w:tcPr>
            <w:tcW w:w="1499" w:type="dxa"/>
            <w:tcBorders>
              <w:top w:val="nil"/>
              <w:left w:val="nil"/>
              <w:bottom w:val="single" w:sz="4" w:space="0" w:color="auto"/>
              <w:right w:val="single" w:sz="4" w:space="0" w:color="auto"/>
            </w:tcBorders>
            <w:shd w:val="clear" w:color="auto" w:fill="auto"/>
            <w:hideMark/>
          </w:tcPr>
          <w:p w14:paraId="59C5CEEB"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149FEEEE"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FA778A" w:rsidRPr="00FE5DF2" w14:paraId="7F5B60CF"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000000" w:fill="D9D9D9"/>
            <w:noWrap/>
            <w:hideMark/>
          </w:tcPr>
          <w:p w14:paraId="02B28F04"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2</w:t>
            </w:r>
          </w:p>
        </w:tc>
        <w:tc>
          <w:tcPr>
            <w:tcW w:w="1042" w:type="dxa"/>
            <w:tcBorders>
              <w:top w:val="nil"/>
              <w:left w:val="nil"/>
              <w:bottom w:val="single" w:sz="4" w:space="0" w:color="auto"/>
              <w:right w:val="single" w:sz="4" w:space="0" w:color="auto"/>
            </w:tcBorders>
            <w:shd w:val="clear" w:color="000000" w:fill="D9D9D9"/>
            <w:hideMark/>
          </w:tcPr>
          <w:p w14:paraId="1725348B"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1.3</w:t>
            </w:r>
          </w:p>
        </w:tc>
        <w:tc>
          <w:tcPr>
            <w:tcW w:w="1766" w:type="dxa"/>
            <w:tcBorders>
              <w:top w:val="nil"/>
              <w:left w:val="nil"/>
              <w:bottom w:val="single" w:sz="4" w:space="0" w:color="auto"/>
              <w:right w:val="single" w:sz="4" w:space="0" w:color="auto"/>
            </w:tcBorders>
            <w:shd w:val="clear" w:color="000000" w:fill="D9D9D9"/>
            <w:hideMark/>
          </w:tcPr>
          <w:p w14:paraId="095D72CC"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Present Final Evaluation Briefing</w:t>
            </w:r>
          </w:p>
        </w:tc>
        <w:tc>
          <w:tcPr>
            <w:tcW w:w="4712" w:type="dxa"/>
            <w:tcBorders>
              <w:top w:val="nil"/>
              <w:left w:val="nil"/>
              <w:bottom w:val="single" w:sz="4" w:space="0" w:color="auto"/>
              <w:right w:val="single" w:sz="4" w:space="0" w:color="auto"/>
            </w:tcBorders>
            <w:shd w:val="clear" w:color="000000" w:fill="D9D9D9"/>
            <w:hideMark/>
          </w:tcPr>
          <w:p w14:paraId="6109AC5D" w14:textId="77777777" w:rsidR="00FE5DF2" w:rsidRPr="00FE5DF2" w:rsidRDefault="00FE5DF2" w:rsidP="00FE5DF2">
            <w:pPr>
              <w:spacing w:after="0" w:line="240" w:lineRule="auto"/>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During this phase the SSEB conducts a final evaluation of offerors’ submitted FPRs.  This phase ends with a decision brief to the SSA to report the results of the final evaluation (FEB).</w:t>
            </w:r>
          </w:p>
        </w:tc>
        <w:tc>
          <w:tcPr>
            <w:tcW w:w="1499" w:type="dxa"/>
            <w:tcBorders>
              <w:top w:val="nil"/>
              <w:left w:val="nil"/>
              <w:bottom w:val="single" w:sz="4" w:space="0" w:color="auto"/>
              <w:right w:val="single" w:sz="4" w:space="0" w:color="auto"/>
            </w:tcBorders>
            <w:shd w:val="clear" w:color="000000" w:fill="D9D9D9"/>
            <w:hideMark/>
          </w:tcPr>
          <w:p w14:paraId="4B2644BA"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SSEB</w:t>
            </w:r>
          </w:p>
        </w:tc>
        <w:tc>
          <w:tcPr>
            <w:tcW w:w="1318" w:type="dxa"/>
            <w:tcBorders>
              <w:top w:val="nil"/>
              <w:left w:val="nil"/>
              <w:bottom w:val="single" w:sz="4" w:space="0" w:color="auto"/>
              <w:right w:val="single" w:sz="4" w:space="0" w:color="auto"/>
            </w:tcBorders>
            <w:shd w:val="clear" w:color="000000" w:fill="D9D9D9"/>
            <w:hideMark/>
          </w:tcPr>
          <w:p w14:paraId="16275E5A" w14:textId="77777777" w:rsidR="00FE5DF2" w:rsidRPr="00FE5DF2" w:rsidRDefault="00FE5DF2" w:rsidP="00FE5DF2">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59</w:t>
            </w:r>
          </w:p>
        </w:tc>
      </w:tr>
      <w:tr w:rsidR="00FE5DF2" w:rsidRPr="00FE5DF2" w14:paraId="4758AC78" w14:textId="77777777" w:rsidTr="004F0FB6">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6F9DD54A"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50C6DE6"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1.3.1</w:t>
            </w:r>
          </w:p>
        </w:tc>
        <w:tc>
          <w:tcPr>
            <w:tcW w:w="1766" w:type="dxa"/>
            <w:tcBorders>
              <w:top w:val="nil"/>
              <w:left w:val="nil"/>
              <w:bottom w:val="single" w:sz="4" w:space="0" w:color="auto"/>
              <w:right w:val="single" w:sz="4" w:space="0" w:color="auto"/>
            </w:tcBorders>
            <w:shd w:val="clear" w:color="auto" w:fill="auto"/>
            <w:hideMark/>
          </w:tcPr>
          <w:p w14:paraId="18E0C754"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Respond to FPR Request</w:t>
            </w:r>
          </w:p>
        </w:tc>
        <w:tc>
          <w:tcPr>
            <w:tcW w:w="4712" w:type="dxa"/>
            <w:tcBorders>
              <w:top w:val="nil"/>
              <w:left w:val="nil"/>
              <w:bottom w:val="single" w:sz="4" w:space="0" w:color="auto"/>
              <w:right w:val="single" w:sz="4" w:space="0" w:color="auto"/>
            </w:tcBorders>
            <w:shd w:val="clear" w:color="auto" w:fill="auto"/>
            <w:hideMark/>
          </w:tcPr>
          <w:p w14:paraId="024BB2E4" w14:textId="77777777" w:rsidR="00FE5DF2" w:rsidRPr="00FE5DF2" w:rsidRDefault="00FE5DF2" w:rsidP="00FE5DF2">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Offeror(s) transmit FPR to CO</w:t>
            </w:r>
          </w:p>
        </w:tc>
        <w:tc>
          <w:tcPr>
            <w:tcW w:w="1499" w:type="dxa"/>
            <w:tcBorders>
              <w:top w:val="nil"/>
              <w:left w:val="nil"/>
              <w:bottom w:val="single" w:sz="4" w:space="0" w:color="auto"/>
              <w:right w:val="single" w:sz="4" w:space="0" w:color="auto"/>
            </w:tcBorders>
            <w:shd w:val="clear" w:color="auto" w:fill="auto"/>
            <w:hideMark/>
          </w:tcPr>
          <w:p w14:paraId="2D1A9259" w14:textId="77777777" w:rsidR="00FE5DF2" w:rsidRPr="00FE5DF2" w:rsidRDefault="00FE5DF2" w:rsidP="00FE5DF2">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Offeror(s)</w:t>
            </w:r>
          </w:p>
        </w:tc>
        <w:tc>
          <w:tcPr>
            <w:tcW w:w="1318" w:type="dxa"/>
            <w:tcBorders>
              <w:top w:val="nil"/>
              <w:left w:val="nil"/>
              <w:bottom w:val="single" w:sz="4" w:space="0" w:color="auto"/>
              <w:right w:val="single" w:sz="4" w:space="0" w:color="auto"/>
            </w:tcBorders>
            <w:shd w:val="clear" w:color="auto" w:fill="auto"/>
          </w:tcPr>
          <w:p w14:paraId="6F6D18AE" w14:textId="278B702B" w:rsidR="00FE5DF2" w:rsidRPr="00FE5DF2" w:rsidRDefault="004F0FB6" w:rsidP="00FE5DF2">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w:t>
            </w:r>
          </w:p>
        </w:tc>
      </w:tr>
      <w:tr w:rsidR="004F0FB6" w:rsidRPr="00FE5DF2" w14:paraId="27DE25AC" w14:textId="77777777" w:rsidTr="00FA778A">
        <w:trPr>
          <w:cantSplit/>
          <w:trHeight w:val="315"/>
        </w:trPr>
        <w:tc>
          <w:tcPr>
            <w:tcW w:w="490" w:type="dxa"/>
            <w:tcBorders>
              <w:top w:val="nil"/>
              <w:left w:val="single" w:sz="4" w:space="0" w:color="auto"/>
              <w:bottom w:val="single" w:sz="4" w:space="0" w:color="auto"/>
              <w:right w:val="single" w:sz="4" w:space="0" w:color="auto"/>
            </w:tcBorders>
            <w:shd w:val="clear" w:color="auto" w:fill="auto"/>
            <w:noWrap/>
            <w:hideMark/>
          </w:tcPr>
          <w:p w14:paraId="2FDD48BE"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573C6FFF"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1.3.2</w:t>
            </w:r>
          </w:p>
        </w:tc>
        <w:tc>
          <w:tcPr>
            <w:tcW w:w="1766" w:type="dxa"/>
            <w:tcBorders>
              <w:top w:val="nil"/>
              <w:left w:val="nil"/>
              <w:bottom w:val="single" w:sz="4" w:space="0" w:color="auto"/>
              <w:right w:val="single" w:sz="4" w:space="0" w:color="auto"/>
            </w:tcBorders>
            <w:shd w:val="clear" w:color="auto" w:fill="auto"/>
            <w:hideMark/>
          </w:tcPr>
          <w:p w14:paraId="44A174B6"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Receive FPR</w:t>
            </w:r>
          </w:p>
        </w:tc>
        <w:tc>
          <w:tcPr>
            <w:tcW w:w="4712" w:type="dxa"/>
            <w:tcBorders>
              <w:top w:val="nil"/>
              <w:left w:val="nil"/>
              <w:bottom w:val="single" w:sz="4" w:space="0" w:color="auto"/>
              <w:right w:val="single" w:sz="4" w:space="0" w:color="auto"/>
            </w:tcBorders>
            <w:shd w:val="clear" w:color="auto" w:fill="auto"/>
            <w:hideMark/>
          </w:tcPr>
          <w:p w14:paraId="01073340" w14:textId="665327E8" w:rsidR="004F0FB6" w:rsidRPr="004E19BC" w:rsidRDefault="004F0FB6" w:rsidP="004F0FB6">
            <w:pPr>
              <w:spacing w:after="0" w:line="240" w:lineRule="auto"/>
              <w:rPr>
                <w:rFonts w:ascii="Calibri" w:eastAsia="Times New Roman" w:hAnsi="Calibri" w:cs="Times New Roman"/>
                <w:color w:val="000000"/>
                <w:sz w:val="24"/>
                <w:szCs w:val="24"/>
              </w:rPr>
            </w:pPr>
            <w:r w:rsidRPr="004E19BC">
              <w:rPr>
                <w:rFonts w:ascii="Calibri" w:eastAsia="Times New Roman" w:hAnsi="Calibri" w:cs="Times New Roman"/>
                <w:color w:val="000000"/>
                <w:sz w:val="24"/>
                <w:szCs w:val="24"/>
              </w:rPr>
              <w:t xml:space="preserve">CO officially closes discussions </w:t>
            </w:r>
            <w:r w:rsidRPr="004E19BC">
              <w:rPr>
                <w:color w:val="000000"/>
                <w:sz w:val="24"/>
                <w:szCs w:val="24"/>
              </w:rPr>
              <w:t>if not closed at request for FPR or another event prior to receipt of FPR.</w:t>
            </w:r>
          </w:p>
        </w:tc>
        <w:tc>
          <w:tcPr>
            <w:tcW w:w="1499" w:type="dxa"/>
            <w:tcBorders>
              <w:top w:val="nil"/>
              <w:left w:val="nil"/>
              <w:bottom w:val="single" w:sz="4" w:space="0" w:color="auto"/>
              <w:right w:val="single" w:sz="4" w:space="0" w:color="auto"/>
            </w:tcBorders>
            <w:shd w:val="clear" w:color="auto" w:fill="auto"/>
            <w:hideMark/>
          </w:tcPr>
          <w:p w14:paraId="0C45DC85"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6F298B9E" w14:textId="4A11A2A2"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Concurrent with other Elements</w:t>
            </w:r>
          </w:p>
        </w:tc>
      </w:tr>
      <w:tr w:rsidR="004F0FB6" w:rsidRPr="00FE5DF2" w14:paraId="7F6280E1"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1057FDB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AAC50B6"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1.3.3</w:t>
            </w:r>
          </w:p>
        </w:tc>
        <w:tc>
          <w:tcPr>
            <w:tcW w:w="1766" w:type="dxa"/>
            <w:tcBorders>
              <w:top w:val="nil"/>
              <w:left w:val="nil"/>
              <w:bottom w:val="single" w:sz="4" w:space="0" w:color="auto"/>
              <w:right w:val="single" w:sz="4" w:space="0" w:color="auto"/>
            </w:tcBorders>
            <w:shd w:val="clear" w:color="auto" w:fill="auto"/>
            <w:hideMark/>
          </w:tcPr>
          <w:p w14:paraId="5FA10EB0"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Review Final Proposals</w:t>
            </w:r>
          </w:p>
        </w:tc>
        <w:tc>
          <w:tcPr>
            <w:tcW w:w="4712" w:type="dxa"/>
            <w:tcBorders>
              <w:top w:val="nil"/>
              <w:left w:val="nil"/>
              <w:bottom w:val="single" w:sz="4" w:space="0" w:color="auto"/>
              <w:right w:val="single" w:sz="4" w:space="0" w:color="auto"/>
            </w:tcBorders>
            <w:shd w:val="clear" w:color="auto" w:fill="auto"/>
            <w:hideMark/>
          </w:tcPr>
          <w:p w14:paraId="40BD5519"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accomplishes another "quick look" similar to WBS 1.1.3.</w:t>
            </w:r>
          </w:p>
        </w:tc>
        <w:tc>
          <w:tcPr>
            <w:tcW w:w="1499" w:type="dxa"/>
            <w:tcBorders>
              <w:top w:val="nil"/>
              <w:left w:val="nil"/>
              <w:bottom w:val="single" w:sz="4" w:space="0" w:color="auto"/>
              <w:right w:val="single" w:sz="4" w:space="0" w:color="auto"/>
            </w:tcBorders>
            <w:shd w:val="clear" w:color="auto" w:fill="auto"/>
            <w:hideMark/>
          </w:tcPr>
          <w:p w14:paraId="3A766DC9"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6C5E795B"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4F0FB6" w:rsidRPr="00FE5DF2" w14:paraId="5048E707"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00F73C71"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27D6628A"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1.3.4</w:t>
            </w:r>
          </w:p>
        </w:tc>
        <w:tc>
          <w:tcPr>
            <w:tcW w:w="1766" w:type="dxa"/>
            <w:tcBorders>
              <w:top w:val="nil"/>
              <w:left w:val="nil"/>
              <w:bottom w:val="single" w:sz="4" w:space="0" w:color="auto"/>
              <w:right w:val="single" w:sz="4" w:space="0" w:color="auto"/>
            </w:tcBorders>
            <w:shd w:val="clear" w:color="auto" w:fill="auto"/>
            <w:hideMark/>
          </w:tcPr>
          <w:p w14:paraId="668F176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Finalize Evaluation Results, SSEB Report, CAR, SSDD, Contract File and Briefing</w:t>
            </w:r>
          </w:p>
        </w:tc>
        <w:tc>
          <w:tcPr>
            <w:tcW w:w="4712" w:type="dxa"/>
            <w:tcBorders>
              <w:top w:val="nil"/>
              <w:left w:val="nil"/>
              <w:bottom w:val="single" w:sz="4" w:space="0" w:color="auto"/>
              <w:right w:val="single" w:sz="4" w:space="0" w:color="auto"/>
            </w:tcBorders>
            <w:shd w:val="clear" w:color="auto" w:fill="auto"/>
            <w:hideMark/>
          </w:tcPr>
          <w:p w14:paraId="1A81DCDE" w14:textId="4ADB896D"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Evaluates Final Proposal Revisions, creates FEB charts, then summarizes the evaluation in the SSEB Final Report</w:t>
            </w:r>
            <w:r w:rsidRPr="004E19BC">
              <w:rPr>
                <w:rFonts w:ascii="Calibri" w:eastAsia="Times New Roman" w:hAnsi="Calibri" w:cs="Times New Roman"/>
                <w:color w:val="000000"/>
                <w:sz w:val="24"/>
                <w:szCs w:val="24"/>
              </w:rPr>
              <w:t xml:space="preserve">, </w:t>
            </w:r>
            <w:r w:rsidRPr="004E19BC">
              <w:rPr>
                <w:color w:val="000000"/>
                <w:sz w:val="24"/>
                <w:szCs w:val="24"/>
              </w:rPr>
              <w:t xml:space="preserve">SSAC, if convened, writes </w:t>
            </w:r>
            <w:r w:rsidRPr="004E19BC">
              <w:rPr>
                <w:rFonts w:ascii="Calibri" w:eastAsia="Times New Roman" w:hAnsi="Calibri" w:cs="Times New Roman"/>
                <w:color w:val="000000"/>
                <w:sz w:val="24"/>
                <w:szCs w:val="24"/>
              </w:rPr>
              <w:t>Comparative Analysis Report</w:t>
            </w:r>
            <w:r w:rsidRPr="00FE5DF2">
              <w:rPr>
                <w:rFonts w:ascii="Calibri" w:eastAsia="Times New Roman" w:hAnsi="Calibri" w:cs="Times New Roman"/>
                <w:color w:val="000000"/>
                <w:sz w:val="24"/>
                <w:szCs w:val="24"/>
              </w:rPr>
              <w:t xml:space="preserve"> (CAR) (if applicable), and the</w:t>
            </w:r>
            <w:r>
              <w:rPr>
                <w:rFonts w:ascii="Calibri" w:eastAsia="Times New Roman" w:hAnsi="Calibri" w:cs="Times New Roman"/>
                <w:color w:val="000000"/>
                <w:sz w:val="24"/>
                <w:szCs w:val="24"/>
              </w:rPr>
              <w:t xml:space="preserve"> SSEB writes the</w:t>
            </w:r>
            <w:r w:rsidRPr="00FE5DF2">
              <w:rPr>
                <w:rFonts w:ascii="Calibri" w:eastAsia="Times New Roman" w:hAnsi="Calibri" w:cs="Times New Roman"/>
                <w:color w:val="000000"/>
                <w:sz w:val="24"/>
                <w:szCs w:val="24"/>
              </w:rPr>
              <w:t xml:space="preserve"> Source Selection Decision Document (SSDD).</w:t>
            </w:r>
          </w:p>
        </w:tc>
        <w:tc>
          <w:tcPr>
            <w:tcW w:w="1499" w:type="dxa"/>
            <w:tcBorders>
              <w:top w:val="nil"/>
              <w:left w:val="nil"/>
              <w:bottom w:val="single" w:sz="4" w:space="0" w:color="auto"/>
              <w:right w:val="single" w:sz="4" w:space="0" w:color="auto"/>
            </w:tcBorders>
            <w:shd w:val="clear" w:color="auto" w:fill="auto"/>
            <w:hideMark/>
          </w:tcPr>
          <w:p w14:paraId="0302F7FC"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23F02F07"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20</w:t>
            </w:r>
          </w:p>
        </w:tc>
      </w:tr>
      <w:tr w:rsidR="004F0FB6" w:rsidRPr="00FE5DF2" w14:paraId="1BC3D1B5" w14:textId="77777777" w:rsidTr="00FA778A">
        <w:trPr>
          <w:cantSplit/>
          <w:trHeight w:val="1890"/>
        </w:trPr>
        <w:tc>
          <w:tcPr>
            <w:tcW w:w="490" w:type="dxa"/>
            <w:tcBorders>
              <w:top w:val="nil"/>
              <w:left w:val="single" w:sz="4" w:space="0" w:color="auto"/>
              <w:bottom w:val="single" w:sz="4" w:space="0" w:color="auto"/>
              <w:right w:val="single" w:sz="4" w:space="0" w:color="auto"/>
            </w:tcBorders>
            <w:shd w:val="clear" w:color="auto" w:fill="auto"/>
            <w:noWrap/>
            <w:hideMark/>
          </w:tcPr>
          <w:p w14:paraId="17D3CCF7"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36AD5E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1.3.5</w:t>
            </w:r>
          </w:p>
        </w:tc>
        <w:tc>
          <w:tcPr>
            <w:tcW w:w="1766" w:type="dxa"/>
            <w:tcBorders>
              <w:top w:val="nil"/>
              <w:left w:val="nil"/>
              <w:bottom w:val="single" w:sz="4" w:space="0" w:color="auto"/>
              <w:right w:val="single" w:sz="4" w:space="0" w:color="auto"/>
            </w:tcBorders>
            <w:shd w:val="clear" w:color="auto" w:fill="auto"/>
            <w:hideMark/>
          </w:tcPr>
          <w:p w14:paraId="249CE546" w14:textId="3866ECF2"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Conduct </w:t>
            </w:r>
            <w:r>
              <w:rPr>
                <w:rFonts w:ascii="Calibri" w:eastAsia="Times New Roman" w:hAnsi="Calibri" w:cs="Times New Roman"/>
                <w:color w:val="000000"/>
                <w:sz w:val="24"/>
                <w:szCs w:val="24"/>
              </w:rPr>
              <w:t>Document</w:t>
            </w:r>
            <w:r w:rsidRPr="00FE5DF2">
              <w:rPr>
                <w:rFonts w:ascii="Calibri" w:eastAsia="Times New Roman" w:hAnsi="Calibri" w:cs="Times New Roman"/>
                <w:color w:val="000000"/>
                <w:sz w:val="24"/>
                <w:szCs w:val="24"/>
              </w:rPr>
              <w:t xml:space="preserve"> Review (if applicable)</w:t>
            </w:r>
          </w:p>
        </w:tc>
        <w:tc>
          <w:tcPr>
            <w:tcW w:w="4712" w:type="dxa"/>
            <w:tcBorders>
              <w:top w:val="nil"/>
              <w:left w:val="nil"/>
              <w:bottom w:val="single" w:sz="4" w:space="0" w:color="auto"/>
              <w:right w:val="single" w:sz="4" w:space="0" w:color="auto"/>
            </w:tcBorders>
            <w:shd w:val="clear" w:color="auto" w:fill="auto"/>
            <w:hideMark/>
          </w:tcPr>
          <w:p w14:paraId="3214668D" w14:textId="1D080B91" w:rsidR="004F0FB6" w:rsidRPr="00FE5DF2" w:rsidRDefault="004F0FB6" w:rsidP="004F0FB6">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Team </w:t>
            </w:r>
            <w:r w:rsidRPr="00FE5DF2">
              <w:rPr>
                <w:rFonts w:ascii="Calibri" w:eastAsia="Times New Roman" w:hAnsi="Calibri" w:cs="Times New Roman"/>
                <w:color w:val="000000"/>
                <w:sz w:val="24"/>
                <w:szCs w:val="24"/>
              </w:rPr>
              <w:t>reviews evaluation worksheets, summary evaluation documentation (SSEB Final Report, CAR, SSDD), and FEB</w:t>
            </w:r>
            <w:r>
              <w:rPr>
                <w:rFonts w:ascii="Calibri" w:eastAsia="Times New Roman" w:hAnsi="Calibri" w:cs="Times New Roman"/>
                <w:color w:val="000000"/>
                <w:sz w:val="24"/>
                <w:szCs w:val="24"/>
              </w:rPr>
              <w:t xml:space="preserve"> (consistent with existing processes) </w:t>
            </w:r>
            <w:r w:rsidRPr="00FE5DF2">
              <w:rPr>
                <w:rFonts w:ascii="Calibri" w:eastAsia="Times New Roman" w:hAnsi="Calibri" w:cs="Times New Roman"/>
                <w:color w:val="000000"/>
                <w:sz w:val="24"/>
                <w:szCs w:val="24"/>
              </w:rPr>
              <w:t xml:space="preserve">.  This is only applicable to acquisitions &gt;$1B or those teams who have requested of the Clearance Authority to conduct </w:t>
            </w:r>
            <w:r>
              <w:rPr>
                <w:rFonts w:ascii="Calibri" w:eastAsia="Times New Roman" w:hAnsi="Calibri" w:cs="Times New Roman"/>
                <w:color w:val="000000"/>
                <w:sz w:val="24"/>
                <w:szCs w:val="24"/>
              </w:rPr>
              <w:t>an additional review.</w:t>
            </w:r>
            <w:r w:rsidRPr="00FE5DF2">
              <w:rPr>
                <w:rFonts w:ascii="Calibri" w:eastAsia="Times New Roman" w:hAnsi="Calibri" w:cs="Times New Roman"/>
                <w:color w:val="000000"/>
                <w:sz w:val="24"/>
                <w:szCs w:val="24"/>
              </w:rPr>
              <w:t xml:space="preserve">  </w:t>
            </w:r>
          </w:p>
        </w:tc>
        <w:tc>
          <w:tcPr>
            <w:tcW w:w="1499" w:type="dxa"/>
            <w:tcBorders>
              <w:top w:val="nil"/>
              <w:left w:val="nil"/>
              <w:bottom w:val="single" w:sz="4" w:space="0" w:color="auto"/>
              <w:right w:val="single" w:sz="4" w:space="0" w:color="auto"/>
            </w:tcBorders>
            <w:shd w:val="clear" w:color="auto" w:fill="auto"/>
            <w:hideMark/>
          </w:tcPr>
          <w:p w14:paraId="0C052230" w14:textId="77777777" w:rsidR="004F0FB6" w:rsidRDefault="004F0FB6" w:rsidP="004F0FB6">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SSEB/CO</w:t>
            </w:r>
          </w:p>
          <w:p w14:paraId="53AF0AEF" w14:textId="3BFD3074" w:rsidR="004F0FB6" w:rsidRPr="00FE5DF2" w:rsidRDefault="004F0FB6" w:rsidP="004F0FB6">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Program</w:t>
            </w:r>
          </w:p>
        </w:tc>
        <w:tc>
          <w:tcPr>
            <w:tcW w:w="1318" w:type="dxa"/>
            <w:tcBorders>
              <w:top w:val="nil"/>
              <w:left w:val="nil"/>
              <w:bottom w:val="single" w:sz="4" w:space="0" w:color="auto"/>
              <w:right w:val="single" w:sz="4" w:space="0" w:color="auto"/>
            </w:tcBorders>
            <w:shd w:val="clear" w:color="auto" w:fill="auto"/>
            <w:hideMark/>
          </w:tcPr>
          <w:p w14:paraId="7D43593F" w14:textId="2F8DFDA0" w:rsidR="004F0FB6" w:rsidRPr="00FE5DF2" w:rsidRDefault="00F304DB" w:rsidP="004F0FB6">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As Needed</w:t>
            </w:r>
            <w:r w:rsidR="004F0FB6" w:rsidRPr="00FE5DF2">
              <w:rPr>
                <w:rFonts w:ascii="Calibri" w:eastAsia="Times New Roman" w:hAnsi="Calibri" w:cs="Times New Roman"/>
                <w:color w:val="000000"/>
                <w:sz w:val="24"/>
                <w:szCs w:val="24"/>
              </w:rPr>
              <w:t>, Applies to Programs &gt;$1B</w:t>
            </w:r>
          </w:p>
        </w:tc>
      </w:tr>
      <w:tr w:rsidR="004F0FB6" w:rsidRPr="00FE5DF2" w14:paraId="2E47B9AF"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4250BE2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2E9AECBA"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1.3.6</w:t>
            </w:r>
          </w:p>
        </w:tc>
        <w:tc>
          <w:tcPr>
            <w:tcW w:w="1766" w:type="dxa"/>
            <w:tcBorders>
              <w:top w:val="nil"/>
              <w:left w:val="nil"/>
              <w:bottom w:val="single" w:sz="4" w:space="0" w:color="auto"/>
              <w:right w:val="single" w:sz="4" w:space="0" w:color="auto"/>
            </w:tcBorders>
            <w:shd w:val="clear" w:color="auto" w:fill="auto"/>
            <w:hideMark/>
          </w:tcPr>
          <w:p w14:paraId="08787543"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Conduct OSD Peer Review 3 (if required)</w:t>
            </w:r>
          </w:p>
        </w:tc>
        <w:tc>
          <w:tcPr>
            <w:tcW w:w="4712" w:type="dxa"/>
            <w:tcBorders>
              <w:top w:val="nil"/>
              <w:left w:val="nil"/>
              <w:bottom w:val="single" w:sz="4" w:space="0" w:color="auto"/>
              <w:right w:val="single" w:sz="4" w:space="0" w:color="auto"/>
            </w:tcBorders>
            <w:shd w:val="clear" w:color="auto" w:fill="auto"/>
            <w:hideMark/>
          </w:tcPr>
          <w:p w14:paraId="10374F14"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OSD Peer Review is a team of DoD reviewers for all competitive acquisitions over $1B (with some exceptions).  The team will review all evaluation documentation, and Final Evaluation Briefing.</w:t>
            </w:r>
          </w:p>
        </w:tc>
        <w:tc>
          <w:tcPr>
            <w:tcW w:w="1499" w:type="dxa"/>
            <w:tcBorders>
              <w:top w:val="nil"/>
              <w:left w:val="nil"/>
              <w:bottom w:val="single" w:sz="4" w:space="0" w:color="auto"/>
              <w:right w:val="single" w:sz="4" w:space="0" w:color="auto"/>
            </w:tcBorders>
            <w:shd w:val="clear" w:color="auto" w:fill="auto"/>
            <w:hideMark/>
          </w:tcPr>
          <w:p w14:paraId="34E16D89"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OSD DPAP</w:t>
            </w:r>
          </w:p>
        </w:tc>
        <w:tc>
          <w:tcPr>
            <w:tcW w:w="1318" w:type="dxa"/>
            <w:tcBorders>
              <w:top w:val="nil"/>
              <w:left w:val="nil"/>
              <w:bottom w:val="single" w:sz="4" w:space="0" w:color="auto"/>
              <w:right w:val="single" w:sz="4" w:space="0" w:color="auto"/>
            </w:tcBorders>
            <w:shd w:val="clear" w:color="auto" w:fill="auto"/>
            <w:hideMark/>
          </w:tcPr>
          <w:p w14:paraId="4733EE3F" w14:textId="0F768C7E" w:rsidR="004F0FB6" w:rsidRPr="00FE5DF2" w:rsidRDefault="00F304DB" w:rsidP="004F0FB6">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As Needed</w:t>
            </w:r>
          </w:p>
        </w:tc>
      </w:tr>
      <w:tr w:rsidR="004F0FB6" w:rsidRPr="00FE5DF2" w14:paraId="618AE3E4"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10AB3D67"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45F4F3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1.3.7</w:t>
            </w:r>
          </w:p>
        </w:tc>
        <w:tc>
          <w:tcPr>
            <w:tcW w:w="1766" w:type="dxa"/>
            <w:tcBorders>
              <w:top w:val="nil"/>
              <w:left w:val="nil"/>
              <w:bottom w:val="single" w:sz="4" w:space="0" w:color="auto"/>
              <w:right w:val="single" w:sz="4" w:space="0" w:color="auto"/>
            </w:tcBorders>
            <w:shd w:val="clear" w:color="auto" w:fill="auto"/>
            <w:hideMark/>
          </w:tcPr>
          <w:p w14:paraId="276DDC2D"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Perform Legal Review</w:t>
            </w:r>
          </w:p>
        </w:tc>
        <w:tc>
          <w:tcPr>
            <w:tcW w:w="4712" w:type="dxa"/>
            <w:tcBorders>
              <w:top w:val="nil"/>
              <w:left w:val="nil"/>
              <w:bottom w:val="single" w:sz="4" w:space="0" w:color="auto"/>
              <w:right w:val="single" w:sz="4" w:space="0" w:color="auto"/>
            </w:tcBorders>
            <w:shd w:val="clear" w:color="auto" w:fill="auto"/>
            <w:hideMark/>
          </w:tcPr>
          <w:p w14:paraId="3CA467DD"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provides access to all contract files so attorney advisor can review for legal sufficiency.  CO responds to all comments and documents the file accordingly.</w:t>
            </w:r>
          </w:p>
        </w:tc>
        <w:tc>
          <w:tcPr>
            <w:tcW w:w="1499" w:type="dxa"/>
            <w:tcBorders>
              <w:top w:val="nil"/>
              <w:left w:val="nil"/>
              <w:bottom w:val="single" w:sz="4" w:space="0" w:color="auto"/>
              <w:right w:val="single" w:sz="4" w:space="0" w:color="auto"/>
            </w:tcBorders>
            <w:shd w:val="clear" w:color="auto" w:fill="auto"/>
            <w:hideMark/>
          </w:tcPr>
          <w:p w14:paraId="0A316800"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JAG</w:t>
            </w:r>
          </w:p>
        </w:tc>
        <w:tc>
          <w:tcPr>
            <w:tcW w:w="1318" w:type="dxa"/>
            <w:tcBorders>
              <w:top w:val="nil"/>
              <w:left w:val="nil"/>
              <w:bottom w:val="single" w:sz="4" w:space="0" w:color="auto"/>
              <w:right w:val="single" w:sz="4" w:space="0" w:color="auto"/>
            </w:tcBorders>
            <w:shd w:val="clear" w:color="auto" w:fill="auto"/>
            <w:hideMark/>
          </w:tcPr>
          <w:p w14:paraId="246F6BE5"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4</w:t>
            </w:r>
          </w:p>
        </w:tc>
      </w:tr>
      <w:tr w:rsidR="004F0FB6" w:rsidRPr="00FE5DF2" w14:paraId="41D8604C"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auto" w:fill="auto"/>
            <w:noWrap/>
            <w:hideMark/>
          </w:tcPr>
          <w:p w14:paraId="2855886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lastRenderedPageBreak/>
              <w:t>3</w:t>
            </w:r>
          </w:p>
        </w:tc>
        <w:tc>
          <w:tcPr>
            <w:tcW w:w="1042" w:type="dxa"/>
            <w:tcBorders>
              <w:top w:val="nil"/>
              <w:left w:val="nil"/>
              <w:bottom w:val="single" w:sz="4" w:space="0" w:color="auto"/>
              <w:right w:val="single" w:sz="4" w:space="0" w:color="auto"/>
            </w:tcBorders>
            <w:shd w:val="clear" w:color="auto" w:fill="auto"/>
            <w:hideMark/>
          </w:tcPr>
          <w:p w14:paraId="745ECACE"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1.3.8</w:t>
            </w:r>
          </w:p>
        </w:tc>
        <w:tc>
          <w:tcPr>
            <w:tcW w:w="1766" w:type="dxa"/>
            <w:tcBorders>
              <w:top w:val="nil"/>
              <w:left w:val="nil"/>
              <w:bottom w:val="single" w:sz="4" w:space="0" w:color="auto"/>
              <w:right w:val="single" w:sz="4" w:space="0" w:color="auto"/>
            </w:tcBorders>
            <w:shd w:val="clear" w:color="auto" w:fill="auto"/>
            <w:hideMark/>
          </w:tcPr>
          <w:p w14:paraId="7397368C"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Obtain Contract Clearance Approval </w:t>
            </w:r>
          </w:p>
        </w:tc>
        <w:tc>
          <w:tcPr>
            <w:tcW w:w="4712" w:type="dxa"/>
            <w:tcBorders>
              <w:top w:val="nil"/>
              <w:left w:val="nil"/>
              <w:bottom w:val="single" w:sz="4" w:space="0" w:color="auto"/>
              <w:right w:val="single" w:sz="4" w:space="0" w:color="auto"/>
            </w:tcBorders>
            <w:shd w:val="clear" w:color="auto" w:fill="auto"/>
            <w:hideMark/>
          </w:tcPr>
          <w:p w14:paraId="0B14807D" w14:textId="22770DB3"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CO provides access to all contract files for Clearance Review Authority.  </w:t>
            </w:r>
            <w:r w:rsidR="00920A7D">
              <w:rPr>
                <w:rFonts w:ascii="Calibri" w:hAnsi="Calibri"/>
                <w:color w:val="000000"/>
                <w:sz w:val="24"/>
                <w:szCs w:val="24"/>
              </w:rPr>
              <w:t>Contract Clearance Review and Approval is required in order to award</w:t>
            </w:r>
            <w:r w:rsidRPr="00FE5DF2">
              <w:rPr>
                <w:rFonts w:ascii="Calibri" w:eastAsia="Times New Roman" w:hAnsi="Calibri" w:cs="Times New Roman"/>
                <w:color w:val="000000"/>
                <w:sz w:val="24"/>
                <w:szCs w:val="24"/>
              </w:rPr>
              <w:t>.</w:t>
            </w:r>
          </w:p>
        </w:tc>
        <w:tc>
          <w:tcPr>
            <w:tcW w:w="1499" w:type="dxa"/>
            <w:tcBorders>
              <w:top w:val="nil"/>
              <w:left w:val="nil"/>
              <w:bottom w:val="single" w:sz="4" w:space="0" w:color="auto"/>
              <w:right w:val="single" w:sz="4" w:space="0" w:color="auto"/>
            </w:tcBorders>
            <w:shd w:val="clear" w:color="auto" w:fill="auto"/>
            <w:hideMark/>
          </w:tcPr>
          <w:p w14:paraId="2C91F6FB"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AFLCMC/ PZC</w:t>
            </w:r>
          </w:p>
        </w:tc>
        <w:tc>
          <w:tcPr>
            <w:tcW w:w="1318" w:type="dxa"/>
            <w:tcBorders>
              <w:top w:val="nil"/>
              <w:left w:val="nil"/>
              <w:bottom w:val="single" w:sz="4" w:space="0" w:color="auto"/>
              <w:right w:val="single" w:sz="4" w:space="0" w:color="auto"/>
            </w:tcBorders>
            <w:shd w:val="clear" w:color="auto" w:fill="auto"/>
            <w:hideMark/>
          </w:tcPr>
          <w:p w14:paraId="76BCBE2B"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7</w:t>
            </w:r>
          </w:p>
        </w:tc>
      </w:tr>
      <w:tr w:rsidR="004F0FB6" w:rsidRPr="00FE5DF2" w14:paraId="2C06C504"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24F3140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1C5366BF"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1.3.9</w:t>
            </w:r>
          </w:p>
        </w:tc>
        <w:tc>
          <w:tcPr>
            <w:tcW w:w="1766" w:type="dxa"/>
            <w:tcBorders>
              <w:top w:val="nil"/>
              <w:left w:val="nil"/>
              <w:bottom w:val="single" w:sz="4" w:space="0" w:color="auto"/>
              <w:right w:val="single" w:sz="4" w:space="0" w:color="auto"/>
            </w:tcBorders>
            <w:shd w:val="clear" w:color="auto" w:fill="auto"/>
            <w:hideMark/>
          </w:tcPr>
          <w:p w14:paraId="469974F1"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FEB Briefing to SSAC (If applicable)</w:t>
            </w:r>
          </w:p>
        </w:tc>
        <w:tc>
          <w:tcPr>
            <w:tcW w:w="4712" w:type="dxa"/>
            <w:tcBorders>
              <w:top w:val="nil"/>
              <w:left w:val="nil"/>
              <w:bottom w:val="single" w:sz="4" w:space="0" w:color="auto"/>
              <w:right w:val="single" w:sz="4" w:space="0" w:color="auto"/>
            </w:tcBorders>
            <w:shd w:val="clear" w:color="auto" w:fill="auto"/>
            <w:hideMark/>
          </w:tcPr>
          <w:p w14:paraId="08282D4D"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 presents FEB to the SSAC</w:t>
            </w:r>
          </w:p>
        </w:tc>
        <w:tc>
          <w:tcPr>
            <w:tcW w:w="1499" w:type="dxa"/>
            <w:tcBorders>
              <w:top w:val="nil"/>
              <w:left w:val="nil"/>
              <w:bottom w:val="single" w:sz="4" w:space="0" w:color="auto"/>
              <w:right w:val="single" w:sz="4" w:space="0" w:color="auto"/>
            </w:tcBorders>
            <w:shd w:val="clear" w:color="auto" w:fill="auto"/>
            <w:hideMark/>
          </w:tcPr>
          <w:p w14:paraId="085E9E1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SSEB Chair</w:t>
            </w:r>
          </w:p>
        </w:tc>
        <w:tc>
          <w:tcPr>
            <w:tcW w:w="1318" w:type="dxa"/>
            <w:tcBorders>
              <w:top w:val="nil"/>
              <w:left w:val="nil"/>
              <w:bottom w:val="single" w:sz="4" w:space="0" w:color="auto"/>
              <w:right w:val="single" w:sz="4" w:space="0" w:color="auto"/>
            </w:tcBorders>
            <w:shd w:val="clear" w:color="auto" w:fill="auto"/>
            <w:hideMark/>
          </w:tcPr>
          <w:p w14:paraId="30E3BE4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11</w:t>
            </w:r>
          </w:p>
        </w:tc>
      </w:tr>
      <w:tr w:rsidR="004F0FB6" w:rsidRPr="00FE5DF2" w14:paraId="1F668B53" w14:textId="77777777" w:rsidTr="00FA778A">
        <w:trPr>
          <w:cantSplit/>
          <w:trHeight w:val="630"/>
        </w:trPr>
        <w:tc>
          <w:tcPr>
            <w:tcW w:w="490" w:type="dxa"/>
            <w:tcBorders>
              <w:top w:val="nil"/>
              <w:left w:val="single" w:sz="4" w:space="0" w:color="auto"/>
              <w:bottom w:val="single" w:sz="4" w:space="0" w:color="auto"/>
              <w:right w:val="single" w:sz="4" w:space="0" w:color="auto"/>
            </w:tcBorders>
            <w:shd w:val="clear" w:color="auto" w:fill="auto"/>
            <w:noWrap/>
            <w:hideMark/>
          </w:tcPr>
          <w:p w14:paraId="1AC0F88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780B373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1.3.10</w:t>
            </w:r>
          </w:p>
        </w:tc>
        <w:tc>
          <w:tcPr>
            <w:tcW w:w="1766" w:type="dxa"/>
            <w:tcBorders>
              <w:top w:val="nil"/>
              <w:left w:val="nil"/>
              <w:bottom w:val="single" w:sz="4" w:space="0" w:color="auto"/>
              <w:right w:val="single" w:sz="4" w:space="0" w:color="auto"/>
            </w:tcBorders>
            <w:shd w:val="clear" w:color="auto" w:fill="auto"/>
            <w:hideMark/>
          </w:tcPr>
          <w:p w14:paraId="615259ED"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Present FEB Briefing to SSA</w:t>
            </w:r>
          </w:p>
        </w:tc>
        <w:tc>
          <w:tcPr>
            <w:tcW w:w="4712" w:type="dxa"/>
            <w:tcBorders>
              <w:top w:val="nil"/>
              <w:left w:val="nil"/>
              <w:bottom w:val="single" w:sz="4" w:space="0" w:color="auto"/>
              <w:right w:val="single" w:sz="4" w:space="0" w:color="auto"/>
            </w:tcBorders>
            <w:shd w:val="clear" w:color="auto" w:fill="auto"/>
            <w:hideMark/>
          </w:tcPr>
          <w:p w14:paraId="2F50B93B"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SSAC and SSEB present FEB to SSA</w:t>
            </w:r>
          </w:p>
        </w:tc>
        <w:tc>
          <w:tcPr>
            <w:tcW w:w="1499" w:type="dxa"/>
            <w:tcBorders>
              <w:top w:val="nil"/>
              <w:left w:val="nil"/>
              <w:bottom w:val="single" w:sz="4" w:space="0" w:color="auto"/>
              <w:right w:val="single" w:sz="4" w:space="0" w:color="auto"/>
            </w:tcBorders>
            <w:shd w:val="clear" w:color="auto" w:fill="auto"/>
            <w:hideMark/>
          </w:tcPr>
          <w:p w14:paraId="46DEE7FF"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SSAC Chair</w:t>
            </w:r>
          </w:p>
        </w:tc>
        <w:tc>
          <w:tcPr>
            <w:tcW w:w="1318" w:type="dxa"/>
            <w:tcBorders>
              <w:top w:val="nil"/>
              <w:left w:val="nil"/>
              <w:bottom w:val="single" w:sz="4" w:space="0" w:color="auto"/>
              <w:right w:val="single" w:sz="4" w:space="0" w:color="auto"/>
            </w:tcBorders>
            <w:shd w:val="clear" w:color="auto" w:fill="auto"/>
            <w:hideMark/>
          </w:tcPr>
          <w:p w14:paraId="7076FA20"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r>
      <w:tr w:rsidR="004F0FB6" w:rsidRPr="00FE5DF2" w14:paraId="09EFB3CB" w14:textId="77777777" w:rsidTr="00FA778A">
        <w:trPr>
          <w:cantSplit/>
          <w:trHeight w:val="945"/>
        </w:trPr>
        <w:tc>
          <w:tcPr>
            <w:tcW w:w="490" w:type="dxa"/>
            <w:tcBorders>
              <w:top w:val="nil"/>
              <w:left w:val="single" w:sz="4" w:space="0" w:color="auto"/>
              <w:bottom w:val="single" w:sz="4" w:space="0" w:color="auto"/>
              <w:right w:val="single" w:sz="4" w:space="0" w:color="auto"/>
            </w:tcBorders>
            <w:shd w:val="clear" w:color="auto" w:fill="auto"/>
            <w:noWrap/>
            <w:hideMark/>
          </w:tcPr>
          <w:p w14:paraId="3BFB9FA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F27D155"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Decision Point</w:t>
            </w:r>
          </w:p>
        </w:tc>
        <w:tc>
          <w:tcPr>
            <w:tcW w:w="1766" w:type="dxa"/>
            <w:tcBorders>
              <w:top w:val="nil"/>
              <w:left w:val="nil"/>
              <w:bottom w:val="single" w:sz="4" w:space="0" w:color="auto"/>
              <w:right w:val="single" w:sz="4" w:space="0" w:color="auto"/>
            </w:tcBorders>
            <w:shd w:val="clear" w:color="auto" w:fill="auto"/>
            <w:hideMark/>
          </w:tcPr>
          <w:p w14:paraId="75968EA8"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Selects Source</w:t>
            </w:r>
          </w:p>
        </w:tc>
        <w:tc>
          <w:tcPr>
            <w:tcW w:w="4712" w:type="dxa"/>
            <w:tcBorders>
              <w:top w:val="nil"/>
              <w:left w:val="nil"/>
              <w:bottom w:val="single" w:sz="4" w:space="0" w:color="auto"/>
              <w:right w:val="single" w:sz="4" w:space="0" w:color="auto"/>
            </w:tcBorders>
            <w:shd w:val="clear" w:color="auto" w:fill="auto"/>
            <w:hideMark/>
          </w:tcPr>
          <w:p w14:paraId="2BEBA8A3"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selects awardee and signs SSDD which contains his/her independent, integrated, comparative assessment and decision.</w:t>
            </w:r>
          </w:p>
        </w:tc>
        <w:tc>
          <w:tcPr>
            <w:tcW w:w="1499" w:type="dxa"/>
            <w:tcBorders>
              <w:top w:val="nil"/>
              <w:left w:val="nil"/>
              <w:bottom w:val="single" w:sz="4" w:space="0" w:color="auto"/>
              <w:right w:val="single" w:sz="4" w:space="0" w:color="auto"/>
            </w:tcBorders>
            <w:shd w:val="clear" w:color="auto" w:fill="auto"/>
            <w:hideMark/>
          </w:tcPr>
          <w:p w14:paraId="0AB1346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w:t>
            </w:r>
          </w:p>
        </w:tc>
        <w:tc>
          <w:tcPr>
            <w:tcW w:w="1318" w:type="dxa"/>
            <w:tcBorders>
              <w:top w:val="nil"/>
              <w:left w:val="nil"/>
              <w:bottom w:val="single" w:sz="4" w:space="0" w:color="auto"/>
              <w:right w:val="single" w:sz="4" w:space="0" w:color="auto"/>
            </w:tcBorders>
            <w:shd w:val="clear" w:color="auto" w:fill="auto"/>
            <w:hideMark/>
          </w:tcPr>
          <w:p w14:paraId="4B334BCC"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r>
      <w:tr w:rsidR="004F0FB6" w:rsidRPr="00FE5DF2" w14:paraId="1E13E545" w14:textId="77777777" w:rsidTr="00FA778A">
        <w:trPr>
          <w:cantSplit/>
          <w:trHeight w:val="1260"/>
        </w:trPr>
        <w:tc>
          <w:tcPr>
            <w:tcW w:w="490" w:type="dxa"/>
            <w:tcBorders>
              <w:top w:val="nil"/>
              <w:left w:val="single" w:sz="4" w:space="0" w:color="auto"/>
              <w:bottom w:val="single" w:sz="4" w:space="0" w:color="auto"/>
              <w:right w:val="single" w:sz="4" w:space="0" w:color="auto"/>
            </w:tcBorders>
            <w:shd w:val="clear" w:color="000000" w:fill="D9D9D9"/>
            <w:noWrap/>
            <w:hideMark/>
          </w:tcPr>
          <w:p w14:paraId="4BD12EB0" w14:textId="77777777" w:rsidR="004F0FB6" w:rsidRPr="00FE5DF2" w:rsidRDefault="004F0FB6" w:rsidP="004F0FB6">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2</w:t>
            </w:r>
          </w:p>
        </w:tc>
        <w:tc>
          <w:tcPr>
            <w:tcW w:w="1042" w:type="dxa"/>
            <w:tcBorders>
              <w:top w:val="nil"/>
              <w:left w:val="nil"/>
              <w:bottom w:val="single" w:sz="4" w:space="0" w:color="auto"/>
              <w:right w:val="single" w:sz="4" w:space="0" w:color="auto"/>
            </w:tcBorders>
            <w:shd w:val="clear" w:color="000000" w:fill="D9D9D9"/>
            <w:hideMark/>
          </w:tcPr>
          <w:p w14:paraId="32F8FBC4" w14:textId="77777777" w:rsidR="004F0FB6" w:rsidRPr="00FE5DF2" w:rsidRDefault="004F0FB6" w:rsidP="004F0FB6">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1.4</w:t>
            </w:r>
          </w:p>
        </w:tc>
        <w:tc>
          <w:tcPr>
            <w:tcW w:w="1766" w:type="dxa"/>
            <w:tcBorders>
              <w:top w:val="nil"/>
              <w:left w:val="nil"/>
              <w:bottom w:val="single" w:sz="4" w:space="0" w:color="auto"/>
              <w:right w:val="single" w:sz="4" w:space="0" w:color="auto"/>
            </w:tcBorders>
            <w:shd w:val="clear" w:color="000000" w:fill="D9D9D9"/>
            <w:hideMark/>
          </w:tcPr>
          <w:p w14:paraId="14DF6247" w14:textId="77777777" w:rsidR="004F0FB6" w:rsidRPr="00FE5DF2" w:rsidRDefault="004F0FB6" w:rsidP="004F0FB6">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 xml:space="preserve">Award Contract </w:t>
            </w:r>
          </w:p>
        </w:tc>
        <w:tc>
          <w:tcPr>
            <w:tcW w:w="4712" w:type="dxa"/>
            <w:tcBorders>
              <w:top w:val="nil"/>
              <w:left w:val="nil"/>
              <w:bottom w:val="single" w:sz="4" w:space="0" w:color="auto"/>
              <w:right w:val="single" w:sz="4" w:space="0" w:color="auto"/>
            </w:tcBorders>
            <w:shd w:val="clear" w:color="000000" w:fill="D9D9D9"/>
            <w:hideMark/>
          </w:tcPr>
          <w:p w14:paraId="58C9E9A0" w14:textId="77777777" w:rsidR="004F0FB6" w:rsidRPr="00FE5DF2" w:rsidRDefault="004F0FB6" w:rsidP="004F0FB6">
            <w:pPr>
              <w:spacing w:after="0" w:line="240" w:lineRule="auto"/>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This phase comprises the final steps a team (predominantly the CO) must accomplish in order to award the contract and complete the source selection process.</w:t>
            </w:r>
          </w:p>
        </w:tc>
        <w:tc>
          <w:tcPr>
            <w:tcW w:w="1499" w:type="dxa"/>
            <w:tcBorders>
              <w:top w:val="nil"/>
              <w:left w:val="nil"/>
              <w:bottom w:val="single" w:sz="4" w:space="0" w:color="auto"/>
              <w:right w:val="single" w:sz="4" w:space="0" w:color="auto"/>
            </w:tcBorders>
            <w:shd w:val="clear" w:color="000000" w:fill="D9D9D9"/>
            <w:hideMark/>
          </w:tcPr>
          <w:p w14:paraId="551482EE" w14:textId="77777777" w:rsidR="004F0FB6" w:rsidRPr="00FE5DF2" w:rsidRDefault="004F0FB6" w:rsidP="004F0FB6">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CO</w:t>
            </w:r>
          </w:p>
        </w:tc>
        <w:tc>
          <w:tcPr>
            <w:tcW w:w="1318" w:type="dxa"/>
            <w:tcBorders>
              <w:top w:val="nil"/>
              <w:left w:val="nil"/>
              <w:bottom w:val="single" w:sz="4" w:space="0" w:color="auto"/>
              <w:right w:val="single" w:sz="4" w:space="0" w:color="auto"/>
            </w:tcBorders>
            <w:shd w:val="clear" w:color="000000" w:fill="D9D9D9"/>
            <w:hideMark/>
          </w:tcPr>
          <w:p w14:paraId="0EEFBC35" w14:textId="77777777" w:rsidR="004F0FB6" w:rsidRPr="00FE5DF2" w:rsidRDefault="004F0FB6" w:rsidP="004F0FB6">
            <w:pPr>
              <w:spacing w:after="0" w:line="240" w:lineRule="auto"/>
              <w:jc w:val="center"/>
              <w:rPr>
                <w:rFonts w:ascii="Calibri" w:eastAsia="Times New Roman" w:hAnsi="Calibri" w:cs="Times New Roman"/>
                <w:b/>
                <w:bCs/>
                <w:color w:val="000000"/>
                <w:sz w:val="24"/>
                <w:szCs w:val="24"/>
              </w:rPr>
            </w:pPr>
            <w:r w:rsidRPr="00FE5DF2">
              <w:rPr>
                <w:rFonts w:ascii="Calibri" w:eastAsia="Times New Roman" w:hAnsi="Calibri" w:cs="Times New Roman"/>
                <w:b/>
                <w:bCs/>
                <w:color w:val="000000"/>
                <w:sz w:val="24"/>
                <w:szCs w:val="24"/>
              </w:rPr>
              <w:t>7</w:t>
            </w:r>
          </w:p>
        </w:tc>
      </w:tr>
      <w:tr w:rsidR="004F0FB6" w:rsidRPr="00FE5DF2" w14:paraId="6CFE4882" w14:textId="77777777" w:rsidTr="00FA778A">
        <w:trPr>
          <w:cantSplit/>
          <w:trHeight w:val="315"/>
        </w:trPr>
        <w:tc>
          <w:tcPr>
            <w:tcW w:w="490" w:type="dxa"/>
            <w:tcBorders>
              <w:top w:val="nil"/>
              <w:left w:val="single" w:sz="4" w:space="0" w:color="auto"/>
              <w:bottom w:val="single" w:sz="4" w:space="0" w:color="auto"/>
              <w:right w:val="single" w:sz="4" w:space="0" w:color="auto"/>
            </w:tcBorders>
            <w:shd w:val="clear" w:color="auto" w:fill="auto"/>
            <w:noWrap/>
            <w:hideMark/>
          </w:tcPr>
          <w:p w14:paraId="7C4F3B64"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06A6556E"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1.4.1</w:t>
            </w:r>
          </w:p>
        </w:tc>
        <w:tc>
          <w:tcPr>
            <w:tcW w:w="1766" w:type="dxa"/>
            <w:tcBorders>
              <w:top w:val="nil"/>
              <w:left w:val="nil"/>
              <w:bottom w:val="single" w:sz="4" w:space="0" w:color="auto"/>
              <w:right w:val="single" w:sz="4" w:space="0" w:color="auto"/>
            </w:tcBorders>
            <w:shd w:val="clear" w:color="auto" w:fill="auto"/>
            <w:hideMark/>
          </w:tcPr>
          <w:p w14:paraId="3628183B"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Notify Congress</w:t>
            </w:r>
          </w:p>
        </w:tc>
        <w:tc>
          <w:tcPr>
            <w:tcW w:w="4712" w:type="dxa"/>
            <w:tcBorders>
              <w:top w:val="nil"/>
              <w:left w:val="nil"/>
              <w:bottom w:val="single" w:sz="4" w:space="0" w:color="auto"/>
              <w:right w:val="single" w:sz="4" w:space="0" w:color="auto"/>
            </w:tcBorders>
            <w:shd w:val="clear" w:color="auto" w:fill="auto"/>
            <w:hideMark/>
          </w:tcPr>
          <w:p w14:paraId="3B365CE9"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Send 1279 Report to SAF for Congressional Notification</w:t>
            </w:r>
          </w:p>
        </w:tc>
        <w:tc>
          <w:tcPr>
            <w:tcW w:w="1499" w:type="dxa"/>
            <w:tcBorders>
              <w:top w:val="nil"/>
              <w:left w:val="nil"/>
              <w:bottom w:val="single" w:sz="4" w:space="0" w:color="auto"/>
              <w:right w:val="single" w:sz="4" w:space="0" w:color="auto"/>
            </w:tcBorders>
            <w:shd w:val="clear" w:color="auto" w:fill="auto"/>
            <w:hideMark/>
          </w:tcPr>
          <w:p w14:paraId="2F972971"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551DA2E0"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5</w:t>
            </w:r>
          </w:p>
        </w:tc>
      </w:tr>
      <w:tr w:rsidR="004F0FB6" w:rsidRPr="00FE5DF2" w14:paraId="2AC6E9B8" w14:textId="77777777" w:rsidTr="00FA778A">
        <w:trPr>
          <w:cantSplit/>
          <w:trHeight w:val="315"/>
        </w:trPr>
        <w:tc>
          <w:tcPr>
            <w:tcW w:w="490" w:type="dxa"/>
            <w:tcBorders>
              <w:top w:val="nil"/>
              <w:left w:val="single" w:sz="4" w:space="0" w:color="auto"/>
              <w:bottom w:val="single" w:sz="4" w:space="0" w:color="auto"/>
              <w:right w:val="single" w:sz="4" w:space="0" w:color="auto"/>
            </w:tcBorders>
            <w:shd w:val="clear" w:color="auto" w:fill="auto"/>
            <w:noWrap/>
            <w:hideMark/>
          </w:tcPr>
          <w:p w14:paraId="72309AF6"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4DB5B365"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1.4.2</w:t>
            </w:r>
          </w:p>
        </w:tc>
        <w:tc>
          <w:tcPr>
            <w:tcW w:w="1766" w:type="dxa"/>
            <w:tcBorders>
              <w:top w:val="nil"/>
              <w:left w:val="nil"/>
              <w:bottom w:val="single" w:sz="4" w:space="0" w:color="auto"/>
              <w:right w:val="single" w:sz="4" w:space="0" w:color="auto"/>
            </w:tcBorders>
            <w:shd w:val="clear" w:color="auto" w:fill="auto"/>
            <w:hideMark/>
          </w:tcPr>
          <w:p w14:paraId="4EB01669"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Notify Offerors</w:t>
            </w:r>
          </w:p>
        </w:tc>
        <w:tc>
          <w:tcPr>
            <w:tcW w:w="4712" w:type="dxa"/>
            <w:tcBorders>
              <w:top w:val="nil"/>
              <w:left w:val="nil"/>
              <w:bottom w:val="single" w:sz="4" w:space="0" w:color="auto"/>
              <w:right w:val="single" w:sz="4" w:space="0" w:color="auto"/>
            </w:tcBorders>
            <w:shd w:val="clear" w:color="auto" w:fill="auto"/>
            <w:hideMark/>
          </w:tcPr>
          <w:p w14:paraId="5458A97D"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SSA, and/or SSEB Chair, and CO Notify Offerors</w:t>
            </w:r>
          </w:p>
        </w:tc>
        <w:tc>
          <w:tcPr>
            <w:tcW w:w="1499" w:type="dxa"/>
            <w:tcBorders>
              <w:top w:val="nil"/>
              <w:left w:val="nil"/>
              <w:bottom w:val="single" w:sz="4" w:space="0" w:color="auto"/>
              <w:right w:val="single" w:sz="4" w:space="0" w:color="auto"/>
            </w:tcBorders>
            <w:shd w:val="clear" w:color="auto" w:fill="auto"/>
            <w:hideMark/>
          </w:tcPr>
          <w:p w14:paraId="686AF71A"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6A96805A"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r w:rsidR="004F0FB6" w:rsidRPr="00FE5DF2" w14:paraId="7DA0FA08" w14:textId="77777777" w:rsidTr="00FA778A">
        <w:trPr>
          <w:cantSplit/>
          <w:trHeight w:val="315"/>
        </w:trPr>
        <w:tc>
          <w:tcPr>
            <w:tcW w:w="490" w:type="dxa"/>
            <w:tcBorders>
              <w:top w:val="nil"/>
              <w:left w:val="single" w:sz="4" w:space="0" w:color="auto"/>
              <w:bottom w:val="single" w:sz="4" w:space="0" w:color="auto"/>
              <w:right w:val="single" w:sz="4" w:space="0" w:color="auto"/>
            </w:tcBorders>
            <w:shd w:val="clear" w:color="auto" w:fill="auto"/>
            <w:noWrap/>
            <w:hideMark/>
          </w:tcPr>
          <w:p w14:paraId="2C00F656"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3</w:t>
            </w:r>
          </w:p>
        </w:tc>
        <w:tc>
          <w:tcPr>
            <w:tcW w:w="1042" w:type="dxa"/>
            <w:tcBorders>
              <w:top w:val="nil"/>
              <w:left w:val="nil"/>
              <w:bottom w:val="single" w:sz="4" w:space="0" w:color="auto"/>
              <w:right w:val="single" w:sz="4" w:space="0" w:color="auto"/>
            </w:tcBorders>
            <w:shd w:val="clear" w:color="auto" w:fill="auto"/>
            <w:hideMark/>
          </w:tcPr>
          <w:p w14:paraId="3BF70773"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1.4.3</w:t>
            </w:r>
          </w:p>
        </w:tc>
        <w:tc>
          <w:tcPr>
            <w:tcW w:w="1766" w:type="dxa"/>
            <w:tcBorders>
              <w:top w:val="nil"/>
              <w:left w:val="nil"/>
              <w:bottom w:val="single" w:sz="4" w:space="0" w:color="auto"/>
              <w:right w:val="single" w:sz="4" w:space="0" w:color="auto"/>
            </w:tcBorders>
            <w:shd w:val="clear" w:color="auto" w:fill="auto"/>
            <w:hideMark/>
          </w:tcPr>
          <w:p w14:paraId="0EE5A830"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 xml:space="preserve">Award Contract </w:t>
            </w:r>
          </w:p>
        </w:tc>
        <w:tc>
          <w:tcPr>
            <w:tcW w:w="4712" w:type="dxa"/>
            <w:tcBorders>
              <w:top w:val="nil"/>
              <w:left w:val="nil"/>
              <w:bottom w:val="single" w:sz="4" w:space="0" w:color="auto"/>
              <w:right w:val="single" w:sz="4" w:space="0" w:color="auto"/>
            </w:tcBorders>
            <w:shd w:val="clear" w:color="auto" w:fill="auto"/>
            <w:hideMark/>
          </w:tcPr>
          <w:p w14:paraId="1B71F203" w14:textId="77777777" w:rsidR="004F0FB6" w:rsidRPr="00FE5DF2" w:rsidRDefault="004F0FB6" w:rsidP="004F0FB6">
            <w:pPr>
              <w:spacing w:after="0" w:line="240" w:lineRule="auto"/>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 Distributes Contract</w:t>
            </w:r>
          </w:p>
        </w:tc>
        <w:tc>
          <w:tcPr>
            <w:tcW w:w="1499" w:type="dxa"/>
            <w:tcBorders>
              <w:top w:val="nil"/>
              <w:left w:val="nil"/>
              <w:bottom w:val="single" w:sz="4" w:space="0" w:color="auto"/>
              <w:right w:val="single" w:sz="4" w:space="0" w:color="auto"/>
            </w:tcBorders>
            <w:shd w:val="clear" w:color="auto" w:fill="auto"/>
            <w:hideMark/>
          </w:tcPr>
          <w:p w14:paraId="7D5E15E2"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CO</w:t>
            </w:r>
          </w:p>
        </w:tc>
        <w:tc>
          <w:tcPr>
            <w:tcW w:w="1318" w:type="dxa"/>
            <w:tcBorders>
              <w:top w:val="nil"/>
              <w:left w:val="nil"/>
              <w:bottom w:val="single" w:sz="4" w:space="0" w:color="auto"/>
              <w:right w:val="single" w:sz="4" w:space="0" w:color="auto"/>
            </w:tcBorders>
            <w:shd w:val="clear" w:color="auto" w:fill="auto"/>
            <w:hideMark/>
          </w:tcPr>
          <w:p w14:paraId="1D7A732B" w14:textId="77777777" w:rsidR="004F0FB6" w:rsidRPr="00FE5DF2" w:rsidRDefault="004F0FB6" w:rsidP="004F0FB6">
            <w:pPr>
              <w:spacing w:after="0" w:line="240" w:lineRule="auto"/>
              <w:jc w:val="center"/>
              <w:rPr>
                <w:rFonts w:ascii="Calibri" w:eastAsia="Times New Roman" w:hAnsi="Calibri" w:cs="Times New Roman"/>
                <w:color w:val="000000"/>
                <w:sz w:val="24"/>
                <w:szCs w:val="24"/>
              </w:rPr>
            </w:pPr>
            <w:r w:rsidRPr="00FE5DF2">
              <w:rPr>
                <w:rFonts w:ascii="Calibri" w:eastAsia="Times New Roman" w:hAnsi="Calibri" w:cs="Times New Roman"/>
                <w:color w:val="000000"/>
                <w:sz w:val="24"/>
                <w:szCs w:val="24"/>
              </w:rPr>
              <w:t>1</w:t>
            </w:r>
          </w:p>
        </w:tc>
      </w:tr>
    </w:tbl>
    <w:p w14:paraId="7686624E" w14:textId="741C5681" w:rsidR="00D33C01" w:rsidRPr="00DD4ADE" w:rsidRDefault="004C41BA" w:rsidP="001C69C7">
      <w:pPr>
        <w:pStyle w:val="NoSpacing"/>
        <w:numPr>
          <w:ilvl w:val="0"/>
          <w:numId w:val="1"/>
        </w:numPr>
        <w:spacing w:before="240" w:after="120"/>
        <w:ind w:left="446" w:hanging="446"/>
        <w:rPr>
          <w:rFonts w:ascii="Times New Roman" w:hAnsi="Times New Roman" w:cs="Times New Roman"/>
          <w:sz w:val="24"/>
          <w:szCs w:val="24"/>
          <w:highlight w:val="yellow"/>
        </w:rPr>
      </w:pPr>
      <w:r>
        <w:rPr>
          <w:rFonts w:ascii="Times New Roman" w:hAnsi="Times New Roman" w:cs="Times New Roman"/>
          <w:b/>
          <w:sz w:val="24"/>
          <w:szCs w:val="24"/>
        </w:rPr>
        <w:t xml:space="preserve">Measurement.  </w:t>
      </w:r>
      <w:r w:rsidR="008A3BBA" w:rsidRPr="00662D0A">
        <w:rPr>
          <w:rFonts w:ascii="Times New Roman" w:hAnsi="Times New Roman" w:cs="Times New Roman"/>
          <w:sz w:val="24"/>
          <w:szCs w:val="24"/>
        </w:rPr>
        <w:t xml:space="preserve">The timeline of </w:t>
      </w:r>
      <w:r w:rsidR="008A3BBA" w:rsidRPr="00D46BC7">
        <w:rPr>
          <w:rFonts w:ascii="Times New Roman" w:hAnsi="Times New Roman" w:cs="Times New Roman"/>
          <w:sz w:val="24"/>
          <w:szCs w:val="24"/>
        </w:rPr>
        <w:t>3</w:t>
      </w:r>
      <w:r w:rsidR="00D46BC7">
        <w:rPr>
          <w:rFonts w:ascii="Times New Roman" w:hAnsi="Times New Roman" w:cs="Times New Roman"/>
          <w:sz w:val="24"/>
          <w:szCs w:val="24"/>
        </w:rPr>
        <w:t>08</w:t>
      </w:r>
      <w:r w:rsidR="008A3BBA" w:rsidRPr="00D46BC7">
        <w:rPr>
          <w:rFonts w:ascii="Times New Roman" w:hAnsi="Times New Roman" w:cs="Times New Roman"/>
          <w:sz w:val="24"/>
          <w:szCs w:val="24"/>
        </w:rPr>
        <w:t xml:space="preserve"> calendar days</w:t>
      </w:r>
      <w:r w:rsidR="008A3BBA" w:rsidRPr="00662D0A">
        <w:rPr>
          <w:rFonts w:ascii="Times New Roman" w:hAnsi="Times New Roman" w:cs="Times New Roman"/>
          <w:sz w:val="24"/>
          <w:szCs w:val="24"/>
        </w:rPr>
        <w:t xml:space="preserve"> has been established based on </w:t>
      </w:r>
      <w:r w:rsidR="00204555">
        <w:rPr>
          <w:rFonts w:ascii="Times New Roman" w:hAnsi="Times New Roman" w:cs="Times New Roman"/>
          <w:sz w:val="24"/>
          <w:szCs w:val="24"/>
        </w:rPr>
        <w:t xml:space="preserve">a </w:t>
      </w:r>
      <w:r w:rsidR="0012176E">
        <w:rPr>
          <w:rFonts w:ascii="Times New Roman" w:hAnsi="Times New Roman" w:cs="Times New Roman"/>
          <w:sz w:val="24"/>
          <w:szCs w:val="24"/>
        </w:rPr>
        <w:t xml:space="preserve">“bottoms-up” </w:t>
      </w:r>
      <w:r w:rsidR="00204555">
        <w:rPr>
          <w:rFonts w:ascii="Times New Roman" w:hAnsi="Times New Roman" w:cs="Times New Roman"/>
          <w:sz w:val="24"/>
          <w:szCs w:val="24"/>
        </w:rPr>
        <w:t>r</w:t>
      </w:r>
      <w:r w:rsidR="009318C1">
        <w:rPr>
          <w:rFonts w:ascii="Times New Roman" w:hAnsi="Times New Roman" w:cs="Times New Roman"/>
          <w:sz w:val="24"/>
          <w:szCs w:val="24"/>
        </w:rPr>
        <w:t>e</w:t>
      </w:r>
      <w:r w:rsidR="00204555">
        <w:rPr>
          <w:rFonts w:ascii="Times New Roman" w:hAnsi="Times New Roman" w:cs="Times New Roman"/>
          <w:sz w:val="24"/>
          <w:szCs w:val="24"/>
        </w:rPr>
        <w:t xml:space="preserve">view of </w:t>
      </w:r>
      <w:r w:rsidR="0012176E">
        <w:rPr>
          <w:rFonts w:ascii="Times New Roman" w:hAnsi="Times New Roman" w:cs="Times New Roman"/>
          <w:sz w:val="24"/>
          <w:szCs w:val="24"/>
        </w:rPr>
        <w:t>the tasks necessar</w:t>
      </w:r>
      <w:r w:rsidR="0059287E">
        <w:rPr>
          <w:rFonts w:ascii="Times New Roman" w:hAnsi="Times New Roman" w:cs="Times New Roman"/>
          <w:sz w:val="24"/>
          <w:szCs w:val="24"/>
        </w:rPr>
        <w:t>y to complete a source selection</w:t>
      </w:r>
      <w:r w:rsidR="00204555">
        <w:rPr>
          <w:rFonts w:ascii="Times New Roman" w:hAnsi="Times New Roman" w:cs="Times New Roman"/>
          <w:sz w:val="24"/>
          <w:szCs w:val="24"/>
        </w:rPr>
        <w:t>.</w:t>
      </w:r>
      <w:r w:rsidR="008A3BBA">
        <w:rPr>
          <w:rFonts w:ascii="Times New Roman" w:hAnsi="Times New Roman" w:cs="Times New Roman"/>
          <w:sz w:val="24"/>
          <w:szCs w:val="24"/>
        </w:rPr>
        <w:t xml:space="preserve">  </w:t>
      </w:r>
      <w:r w:rsidR="00B35A5B">
        <w:rPr>
          <w:rFonts w:ascii="Times New Roman" w:hAnsi="Times New Roman" w:cs="Times New Roman"/>
          <w:sz w:val="24"/>
          <w:szCs w:val="24"/>
        </w:rPr>
        <w:t xml:space="preserve">The </w:t>
      </w:r>
      <w:r w:rsidR="00CB244D">
        <w:rPr>
          <w:rFonts w:ascii="Times New Roman" w:hAnsi="Times New Roman" w:cs="Times New Roman"/>
          <w:sz w:val="24"/>
          <w:szCs w:val="24"/>
        </w:rPr>
        <w:t xml:space="preserve">standard </w:t>
      </w:r>
      <w:r w:rsidR="00715D98">
        <w:rPr>
          <w:rFonts w:ascii="Times New Roman" w:hAnsi="Times New Roman" w:cs="Times New Roman"/>
          <w:sz w:val="24"/>
          <w:szCs w:val="24"/>
        </w:rPr>
        <w:t xml:space="preserve">times </w:t>
      </w:r>
      <w:r w:rsidR="00B35A5B">
        <w:rPr>
          <w:rFonts w:ascii="Times New Roman" w:hAnsi="Times New Roman" w:cs="Times New Roman"/>
          <w:sz w:val="24"/>
          <w:szCs w:val="24"/>
        </w:rPr>
        <w:t xml:space="preserve">are </w:t>
      </w:r>
      <w:r w:rsidR="00CB244D">
        <w:rPr>
          <w:rFonts w:ascii="Times New Roman" w:hAnsi="Times New Roman" w:cs="Times New Roman"/>
          <w:sz w:val="24"/>
          <w:szCs w:val="24"/>
        </w:rPr>
        <w:t xml:space="preserve">the amount of time it should take to complete a </w:t>
      </w:r>
      <w:r w:rsidR="007574D6">
        <w:rPr>
          <w:rFonts w:ascii="Times New Roman" w:hAnsi="Times New Roman" w:cs="Times New Roman"/>
          <w:sz w:val="24"/>
          <w:szCs w:val="24"/>
        </w:rPr>
        <w:t xml:space="preserve">high quality </w:t>
      </w:r>
      <w:r w:rsidR="00CB244D">
        <w:rPr>
          <w:rFonts w:ascii="Times New Roman" w:hAnsi="Times New Roman" w:cs="Times New Roman"/>
          <w:sz w:val="24"/>
          <w:szCs w:val="24"/>
        </w:rPr>
        <w:t xml:space="preserve">source selection for </w:t>
      </w:r>
      <w:r w:rsidR="009C17C7">
        <w:rPr>
          <w:rFonts w:ascii="Times New Roman" w:hAnsi="Times New Roman" w:cs="Times New Roman"/>
          <w:sz w:val="24"/>
          <w:szCs w:val="24"/>
        </w:rPr>
        <w:t>s</w:t>
      </w:r>
      <w:r w:rsidR="00B35A5B">
        <w:rPr>
          <w:rFonts w:ascii="Times New Roman" w:hAnsi="Times New Roman" w:cs="Times New Roman"/>
          <w:sz w:val="24"/>
          <w:szCs w:val="24"/>
        </w:rPr>
        <w:t>ervices</w:t>
      </w:r>
      <w:r w:rsidR="00CB244D">
        <w:rPr>
          <w:rFonts w:ascii="Times New Roman" w:hAnsi="Times New Roman" w:cs="Times New Roman"/>
          <w:sz w:val="24"/>
          <w:szCs w:val="24"/>
        </w:rPr>
        <w:t xml:space="preserve"> or</w:t>
      </w:r>
      <w:r w:rsidR="00B35A5B">
        <w:rPr>
          <w:rFonts w:ascii="Times New Roman" w:hAnsi="Times New Roman" w:cs="Times New Roman"/>
          <w:sz w:val="24"/>
          <w:szCs w:val="24"/>
        </w:rPr>
        <w:t xml:space="preserve"> supplies</w:t>
      </w:r>
      <w:r w:rsidR="0059287E">
        <w:rPr>
          <w:rFonts w:ascii="Times New Roman" w:hAnsi="Times New Roman" w:cs="Times New Roman"/>
          <w:sz w:val="24"/>
          <w:szCs w:val="24"/>
        </w:rPr>
        <w:t xml:space="preserve">, given the </w:t>
      </w:r>
      <w:r w:rsidR="0059287E" w:rsidRPr="00044B23">
        <w:rPr>
          <w:rFonts w:ascii="Times New Roman" w:hAnsi="Times New Roman" w:cs="Times New Roman"/>
          <w:sz w:val="24"/>
          <w:szCs w:val="24"/>
        </w:rPr>
        <w:t>assumptions</w:t>
      </w:r>
      <w:r w:rsidR="0059287E">
        <w:rPr>
          <w:rFonts w:ascii="Times New Roman" w:hAnsi="Times New Roman" w:cs="Times New Roman"/>
          <w:sz w:val="24"/>
          <w:szCs w:val="24"/>
        </w:rPr>
        <w:t xml:space="preserve"> at Paragraph </w:t>
      </w:r>
      <w:r w:rsidR="00335C25">
        <w:rPr>
          <w:rFonts w:ascii="Times New Roman" w:hAnsi="Times New Roman" w:cs="Times New Roman"/>
          <w:sz w:val="24"/>
          <w:szCs w:val="24"/>
        </w:rPr>
        <w:t>5.1</w:t>
      </w:r>
      <w:r w:rsidR="00715D98">
        <w:rPr>
          <w:rFonts w:ascii="Times New Roman" w:hAnsi="Times New Roman" w:cs="Times New Roman"/>
          <w:sz w:val="24"/>
          <w:szCs w:val="24"/>
        </w:rPr>
        <w:t xml:space="preserve">.  </w:t>
      </w:r>
      <w:r w:rsidR="00CB244D" w:rsidRPr="005A6ECD">
        <w:rPr>
          <w:rFonts w:ascii="Times New Roman" w:hAnsi="Times New Roman" w:cs="Times New Roman"/>
          <w:b/>
          <w:sz w:val="24"/>
          <w:szCs w:val="24"/>
        </w:rPr>
        <w:t xml:space="preserve">The standard </w:t>
      </w:r>
      <w:r w:rsidR="00616549" w:rsidRPr="005A6ECD">
        <w:rPr>
          <w:rFonts w:ascii="Times New Roman" w:hAnsi="Times New Roman" w:cs="Times New Roman"/>
          <w:b/>
          <w:sz w:val="24"/>
          <w:szCs w:val="24"/>
        </w:rPr>
        <w:t>durations</w:t>
      </w:r>
      <w:r w:rsidR="00CB244D" w:rsidRPr="005A6ECD">
        <w:rPr>
          <w:rFonts w:ascii="Times New Roman" w:hAnsi="Times New Roman" w:cs="Times New Roman"/>
          <w:b/>
          <w:sz w:val="24"/>
          <w:szCs w:val="24"/>
        </w:rPr>
        <w:t xml:space="preserve"> may need to be adjusted</w:t>
      </w:r>
      <w:r w:rsidR="007D550F" w:rsidRPr="005A6ECD">
        <w:rPr>
          <w:rFonts w:ascii="Times New Roman" w:hAnsi="Times New Roman" w:cs="Times New Roman"/>
          <w:b/>
          <w:sz w:val="24"/>
          <w:szCs w:val="24"/>
        </w:rPr>
        <w:t xml:space="preserve"> up or down</w:t>
      </w:r>
      <w:r w:rsidR="00CB244D" w:rsidRPr="005A6ECD">
        <w:rPr>
          <w:rFonts w:ascii="Times New Roman" w:hAnsi="Times New Roman" w:cs="Times New Roman"/>
          <w:b/>
          <w:sz w:val="24"/>
          <w:szCs w:val="24"/>
        </w:rPr>
        <w:t xml:space="preserve"> </w:t>
      </w:r>
      <w:r w:rsidR="00715D98" w:rsidRPr="005A6ECD">
        <w:rPr>
          <w:rFonts w:ascii="Times New Roman" w:hAnsi="Times New Roman" w:cs="Times New Roman"/>
          <w:b/>
          <w:sz w:val="24"/>
          <w:szCs w:val="24"/>
        </w:rPr>
        <w:t xml:space="preserve">if there are </w:t>
      </w:r>
      <w:r w:rsidR="00493275" w:rsidRPr="005A6ECD">
        <w:rPr>
          <w:rFonts w:ascii="Times New Roman" w:hAnsi="Times New Roman" w:cs="Times New Roman"/>
          <w:b/>
          <w:sz w:val="24"/>
          <w:szCs w:val="24"/>
        </w:rPr>
        <w:t>significant</w:t>
      </w:r>
      <w:r w:rsidR="003A0248" w:rsidRPr="005A6ECD">
        <w:rPr>
          <w:rFonts w:ascii="Times New Roman" w:hAnsi="Times New Roman" w:cs="Times New Roman"/>
          <w:b/>
          <w:sz w:val="24"/>
          <w:szCs w:val="24"/>
        </w:rPr>
        <w:t xml:space="preserve"> differences in an acquisition and the assumptions listed below.</w:t>
      </w:r>
      <w:r w:rsidR="00292F9F">
        <w:rPr>
          <w:rFonts w:ascii="Times New Roman" w:hAnsi="Times New Roman" w:cs="Times New Roman"/>
          <w:b/>
          <w:sz w:val="24"/>
          <w:szCs w:val="24"/>
        </w:rPr>
        <w:t xml:space="preserve"> </w:t>
      </w:r>
      <w:r w:rsidR="00F304DB" w:rsidRPr="00F304DB">
        <w:rPr>
          <w:rFonts w:ascii="Times New Roman" w:hAnsi="Times New Roman" w:cs="Times New Roman"/>
          <w:b/>
          <w:sz w:val="24"/>
          <w:szCs w:val="24"/>
        </w:rPr>
        <w:t xml:space="preserve">If a task is listed as “As Needed” that task would result in additional time being added to the schedule and should be considered when building a schedule. </w:t>
      </w:r>
    </w:p>
    <w:p w14:paraId="7686624F" w14:textId="77777777" w:rsidR="00335C25" w:rsidRDefault="00220667" w:rsidP="001C69C7">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The assumptions utilized in the development of the standard lead time for completion of a source selection (RFP issuance through Contract Award) are the following:</w:t>
      </w:r>
    </w:p>
    <w:p w14:paraId="76866250" w14:textId="71575F90"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 xml:space="preserve">Best Value – </w:t>
      </w:r>
      <w:r w:rsidR="004F0FB6">
        <w:rPr>
          <w:rFonts w:ascii="Times New Roman" w:hAnsi="Times New Roman" w:cs="Times New Roman"/>
          <w:sz w:val="24"/>
          <w:szCs w:val="24"/>
        </w:rPr>
        <w:t>Subjective</w:t>
      </w:r>
      <w:r w:rsidRPr="00220667">
        <w:rPr>
          <w:rFonts w:ascii="Times New Roman" w:hAnsi="Times New Roman" w:cs="Times New Roman"/>
          <w:sz w:val="24"/>
          <w:szCs w:val="24"/>
        </w:rPr>
        <w:t xml:space="preserve"> Trade Off</w:t>
      </w:r>
      <w:r w:rsidR="00256C0E">
        <w:rPr>
          <w:rFonts w:ascii="Times New Roman" w:hAnsi="Times New Roman" w:cs="Times New Roman"/>
          <w:sz w:val="24"/>
          <w:szCs w:val="24"/>
        </w:rPr>
        <w:t xml:space="preserve"> </w:t>
      </w:r>
      <w:r w:rsidR="00616549">
        <w:rPr>
          <w:rFonts w:ascii="Times New Roman" w:hAnsi="Times New Roman" w:cs="Times New Roman"/>
          <w:sz w:val="24"/>
          <w:szCs w:val="24"/>
        </w:rPr>
        <w:t>source selection</w:t>
      </w:r>
      <w:r w:rsidR="00256C0E">
        <w:rPr>
          <w:rFonts w:ascii="Times New Roman" w:hAnsi="Times New Roman" w:cs="Times New Roman"/>
          <w:sz w:val="24"/>
          <w:szCs w:val="24"/>
        </w:rPr>
        <w:t xml:space="preserve"> with no “</w:t>
      </w:r>
      <w:r w:rsidR="00405C91">
        <w:rPr>
          <w:rFonts w:ascii="Times New Roman" w:hAnsi="Times New Roman" w:cs="Times New Roman"/>
          <w:sz w:val="24"/>
          <w:szCs w:val="24"/>
        </w:rPr>
        <w:t xml:space="preserve">Cost/Price </w:t>
      </w:r>
      <w:r w:rsidR="00256C0E">
        <w:rPr>
          <w:rFonts w:ascii="Times New Roman" w:hAnsi="Times New Roman" w:cs="Times New Roman"/>
          <w:sz w:val="24"/>
          <w:szCs w:val="24"/>
        </w:rPr>
        <w:t>Realism” Assessment</w:t>
      </w:r>
    </w:p>
    <w:p w14:paraId="76866251" w14:textId="2330DD52" w:rsidR="00220667" w:rsidRPr="00220667" w:rsidRDefault="00220667" w:rsidP="00CD28ED">
      <w:pPr>
        <w:pStyle w:val="NoSpacing"/>
        <w:numPr>
          <w:ilvl w:val="2"/>
          <w:numId w:val="1"/>
        </w:numPr>
        <w:ind w:left="1620"/>
        <w:rPr>
          <w:rFonts w:ascii="Times New Roman" w:hAnsi="Times New Roman" w:cs="Times New Roman"/>
          <w:sz w:val="24"/>
          <w:szCs w:val="24"/>
        </w:rPr>
      </w:pPr>
      <w:r>
        <w:rPr>
          <w:rFonts w:ascii="Times New Roman" w:hAnsi="Times New Roman" w:cs="Times New Roman"/>
          <w:sz w:val="24"/>
          <w:szCs w:val="24"/>
        </w:rPr>
        <w:t xml:space="preserve">Four (4) offerors - </w:t>
      </w:r>
      <w:r w:rsidRPr="00220667">
        <w:rPr>
          <w:rFonts w:ascii="Times New Roman" w:hAnsi="Times New Roman" w:cs="Times New Roman"/>
          <w:sz w:val="24"/>
          <w:szCs w:val="24"/>
        </w:rPr>
        <w:t>no elimination of offerors</w:t>
      </w:r>
      <w:r>
        <w:rPr>
          <w:rFonts w:ascii="Times New Roman" w:hAnsi="Times New Roman" w:cs="Times New Roman"/>
          <w:sz w:val="24"/>
          <w:szCs w:val="24"/>
        </w:rPr>
        <w:t xml:space="preserve"> in </w:t>
      </w:r>
      <w:r w:rsidR="004F0FB6">
        <w:rPr>
          <w:rFonts w:ascii="Times New Roman" w:hAnsi="Times New Roman" w:cs="Times New Roman"/>
          <w:sz w:val="24"/>
          <w:szCs w:val="24"/>
        </w:rPr>
        <w:t>IEB</w:t>
      </w:r>
    </w:p>
    <w:p w14:paraId="76866252"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No RFP amendments (RFP/requirements well-defined)</w:t>
      </w:r>
    </w:p>
    <w:p w14:paraId="76866253" w14:textId="12CC67DB" w:rsidR="00220667" w:rsidRPr="00220667" w:rsidRDefault="00700079" w:rsidP="00CD28ED">
      <w:pPr>
        <w:pStyle w:val="NoSpacing"/>
        <w:numPr>
          <w:ilvl w:val="2"/>
          <w:numId w:val="1"/>
        </w:numPr>
        <w:ind w:left="1620"/>
        <w:rPr>
          <w:rFonts w:ascii="Times New Roman" w:hAnsi="Times New Roman" w:cs="Times New Roman"/>
          <w:sz w:val="24"/>
          <w:szCs w:val="24"/>
        </w:rPr>
      </w:pPr>
      <w:r>
        <w:rPr>
          <w:rFonts w:ascii="Times New Roman" w:hAnsi="Times New Roman" w:cs="Times New Roman"/>
          <w:sz w:val="24"/>
          <w:szCs w:val="24"/>
        </w:rPr>
        <w:t>No more than t</w:t>
      </w:r>
      <w:r w:rsidR="00220667" w:rsidRPr="00220667">
        <w:rPr>
          <w:rFonts w:ascii="Times New Roman" w:hAnsi="Times New Roman" w:cs="Times New Roman"/>
          <w:sz w:val="24"/>
          <w:szCs w:val="24"/>
        </w:rPr>
        <w:t xml:space="preserve">wo (2) </w:t>
      </w:r>
      <w:r>
        <w:rPr>
          <w:rFonts w:ascii="Times New Roman" w:hAnsi="Times New Roman" w:cs="Times New Roman"/>
          <w:sz w:val="24"/>
          <w:szCs w:val="24"/>
        </w:rPr>
        <w:t xml:space="preserve">follow-up </w:t>
      </w:r>
      <w:r w:rsidR="006E3832">
        <w:rPr>
          <w:rFonts w:ascii="Times New Roman" w:hAnsi="Times New Roman" w:cs="Times New Roman"/>
          <w:sz w:val="24"/>
          <w:szCs w:val="24"/>
        </w:rPr>
        <w:t>Evaluation Notices (</w:t>
      </w:r>
      <w:r w:rsidR="00220667" w:rsidRPr="00220667">
        <w:rPr>
          <w:rFonts w:ascii="Times New Roman" w:hAnsi="Times New Roman" w:cs="Times New Roman"/>
          <w:sz w:val="24"/>
          <w:szCs w:val="24"/>
        </w:rPr>
        <w:t>EN</w:t>
      </w:r>
      <w:r>
        <w:rPr>
          <w:rFonts w:ascii="Times New Roman" w:hAnsi="Times New Roman" w:cs="Times New Roman"/>
          <w:sz w:val="24"/>
          <w:szCs w:val="24"/>
        </w:rPr>
        <w:t>s</w:t>
      </w:r>
      <w:r w:rsidR="006E3832">
        <w:rPr>
          <w:rFonts w:ascii="Times New Roman" w:hAnsi="Times New Roman" w:cs="Times New Roman"/>
          <w:sz w:val="24"/>
          <w:szCs w:val="24"/>
        </w:rPr>
        <w:t>)</w:t>
      </w:r>
      <w:r>
        <w:rPr>
          <w:rFonts w:ascii="Times New Roman" w:hAnsi="Times New Roman" w:cs="Times New Roman"/>
          <w:sz w:val="24"/>
          <w:szCs w:val="24"/>
        </w:rPr>
        <w:t xml:space="preserve"> for any issue</w:t>
      </w:r>
    </w:p>
    <w:p w14:paraId="76866254"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$500M in evaluated price (no peer reviews)</w:t>
      </w:r>
    </w:p>
    <w:p w14:paraId="76866255" w14:textId="15829AC9"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 xml:space="preserve">Adequate, dedicated </w:t>
      </w:r>
      <w:r w:rsidR="004E19BC">
        <w:rPr>
          <w:rFonts w:ascii="Times New Roman" w:hAnsi="Times New Roman" w:cs="Times New Roman"/>
          <w:sz w:val="24"/>
          <w:szCs w:val="24"/>
        </w:rPr>
        <w:t>staffing</w:t>
      </w:r>
      <w:r w:rsidRPr="00220667">
        <w:rPr>
          <w:rFonts w:ascii="Times New Roman" w:hAnsi="Times New Roman" w:cs="Times New Roman"/>
          <w:sz w:val="24"/>
          <w:szCs w:val="24"/>
        </w:rPr>
        <w:t xml:space="preserve"> with experience</w:t>
      </w:r>
    </w:p>
    <w:p w14:paraId="76866256"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Facilities available to support entire team</w:t>
      </w:r>
    </w:p>
    <w:p w14:paraId="76866257" w14:textId="18609826"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S</w:t>
      </w:r>
      <w:r w:rsidR="004F0FB6">
        <w:rPr>
          <w:rFonts w:ascii="Times New Roman" w:hAnsi="Times New Roman" w:cs="Times New Roman"/>
          <w:sz w:val="24"/>
          <w:szCs w:val="24"/>
        </w:rPr>
        <w:t>SAC, Peer Review, and review</w:t>
      </w:r>
      <w:r w:rsidRPr="00220667">
        <w:rPr>
          <w:rFonts w:ascii="Times New Roman" w:hAnsi="Times New Roman" w:cs="Times New Roman"/>
          <w:sz w:val="24"/>
          <w:szCs w:val="24"/>
        </w:rPr>
        <w:t xml:space="preserve"> </w:t>
      </w:r>
      <w:r w:rsidR="00513C7A">
        <w:rPr>
          <w:rFonts w:ascii="Times New Roman" w:hAnsi="Times New Roman" w:cs="Times New Roman"/>
          <w:sz w:val="24"/>
          <w:szCs w:val="24"/>
        </w:rPr>
        <w:t xml:space="preserve">personnel </w:t>
      </w:r>
      <w:r w:rsidRPr="00220667">
        <w:rPr>
          <w:rFonts w:ascii="Times New Roman" w:hAnsi="Times New Roman" w:cs="Times New Roman"/>
          <w:sz w:val="24"/>
          <w:szCs w:val="24"/>
        </w:rPr>
        <w:t>available</w:t>
      </w:r>
      <w:r>
        <w:rPr>
          <w:rFonts w:ascii="Times New Roman" w:hAnsi="Times New Roman" w:cs="Times New Roman"/>
          <w:sz w:val="24"/>
          <w:szCs w:val="24"/>
        </w:rPr>
        <w:t xml:space="preserve"> when needed</w:t>
      </w:r>
    </w:p>
    <w:p w14:paraId="76866258"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lastRenderedPageBreak/>
        <w:t>5-day work-weeks standard (50%, 6-day week during surge)</w:t>
      </w:r>
    </w:p>
    <w:p w14:paraId="76866259"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sidRPr="00220667">
        <w:rPr>
          <w:rFonts w:ascii="Times New Roman" w:hAnsi="Times New Roman" w:cs="Times New Roman"/>
          <w:sz w:val="24"/>
          <w:szCs w:val="24"/>
        </w:rPr>
        <w:t>Evaluation “learning curve”</w:t>
      </w:r>
      <w:r>
        <w:rPr>
          <w:rFonts w:ascii="Times New Roman" w:hAnsi="Times New Roman" w:cs="Times New Roman"/>
          <w:sz w:val="24"/>
          <w:szCs w:val="24"/>
        </w:rPr>
        <w:t xml:space="preserve"> recognized</w:t>
      </w:r>
    </w:p>
    <w:p w14:paraId="7686625A" w14:textId="77777777" w:rsidR="00220667" w:rsidRPr="00220667" w:rsidRDefault="00220667" w:rsidP="00CD28ED">
      <w:pPr>
        <w:pStyle w:val="NoSpacing"/>
        <w:numPr>
          <w:ilvl w:val="2"/>
          <w:numId w:val="1"/>
        </w:numPr>
        <w:ind w:left="1620"/>
        <w:rPr>
          <w:rFonts w:ascii="Times New Roman" w:hAnsi="Times New Roman" w:cs="Times New Roman"/>
          <w:sz w:val="24"/>
          <w:szCs w:val="24"/>
        </w:rPr>
      </w:pPr>
      <w:r>
        <w:rPr>
          <w:rFonts w:ascii="Times New Roman" w:hAnsi="Times New Roman" w:cs="Times New Roman"/>
          <w:sz w:val="24"/>
          <w:szCs w:val="24"/>
        </w:rPr>
        <w:t xml:space="preserve">Draft RFP </w:t>
      </w:r>
      <w:r w:rsidRPr="00220667">
        <w:rPr>
          <w:rFonts w:ascii="Times New Roman" w:hAnsi="Times New Roman" w:cs="Times New Roman"/>
          <w:sz w:val="24"/>
          <w:szCs w:val="24"/>
        </w:rPr>
        <w:t>provided</w:t>
      </w:r>
      <w:r>
        <w:rPr>
          <w:rFonts w:ascii="Times New Roman" w:hAnsi="Times New Roman" w:cs="Times New Roman"/>
          <w:sz w:val="24"/>
          <w:szCs w:val="24"/>
        </w:rPr>
        <w:t xml:space="preserve"> to potential offerors</w:t>
      </w:r>
      <w:r w:rsidR="008B5B2F">
        <w:rPr>
          <w:rFonts w:ascii="Times New Roman" w:hAnsi="Times New Roman" w:cs="Times New Roman"/>
          <w:sz w:val="24"/>
          <w:szCs w:val="24"/>
        </w:rPr>
        <w:t xml:space="preserve"> with sufficient time allotted to incorporate comments/changes as appropriate</w:t>
      </w:r>
    </w:p>
    <w:p w14:paraId="7686625B" w14:textId="5720DE2F" w:rsidR="00220667" w:rsidRPr="00220667" w:rsidRDefault="00220667" w:rsidP="00CD28ED">
      <w:pPr>
        <w:pStyle w:val="NoSpacing"/>
        <w:numPr>
          <w:ilvl w:val="2"/>
          <w:numId w:val="1"/>
        </w:numPr>
        <w:ind w:left="1620"/>
        <w:rPr>
          <w:rFonts w:ascii="Times New Roman" w:hAnsi="Times New Roman" w:cs="Times New Roman"/>
          <w:sz w:val="24"/>
          <w:szCs w:val="24"/>
        </w:rPr>
      </w:pPr>
      <w:r>
        <w:rPr>
          <w:rFonts w:ascii="Times New Roman" w:hAnsi="Times New Roman" w:cs="Times New Roman"/>
          <w:sz w:val="24"/>
          <w:szCs w:val="24"/>
        </w:rPr>
        <w:t xml:space="preserve">No “technical surprises” </w:t>
      </w:r>
      <w:r w:rsidR="006D7477">
        <w:rPr>
          <w:rFonts w:ascii="Times New Roman" w:hAnsi="Times New Roman" w:cs="Times New Roman"/>
          <w:sz w:val="24"/>
          <w:szCs w:val="24"/>
        </w:rPr>
        <w:t xml:space="preserve">(impacts to technical evaluation timeline) </w:t>
      </w:r>
      <w:r>
        <w:rPr>
          <w:rFonts w:ascii="Times New Roman" w:hAnsi="Times New Roman" w:cs="Times New Roman"/>
          <w:sz w:val="24"/>
          <w:szCs w:val="24"/>
        </w:rPr>
        <w:t>upon receipt of FPR</w:t>
      </w:r>
    </w:p>
    <w:p w14:paraId="7686625C" w14:textId="7D6925F4" w:rsidR="00220667" w:rsidRDefault="00616549" w:rsidP="00CD28ED">
      <w:pPr>
        <w:pStyle w:val="NoSpacing"/>
        <w:numPr>
          <w:ilvl w:val="2"/>
          <w:numId w:val="1"/>
        </w:numPr>
        <w:ind w:left="1620"/>
        <w:rPr>
          <w:rFonts w:ascii="Times New Roman" w:hAnsi="Times New Roman" w:cs="Times New Roman"/>
          <w:sz w:val="24"/>
          <w:szCs w:val="24"/>
        </w:rPr>
      </w:pPr>
      <w:r>
        <w:rPr>
          <w:rFonts w:ascii="Times New Roman" w:hAnsi="Times New Roman" w:cs="Times New Roman"/>
          <w:sz w:val="24"/>
          <w:szCs w:val="24"/>
        </w:rPr>
        <w:t>S</w:t>
      </w:r>
      <w:r w:rsidR="005B7D9B">
        <w:rPr>
          <w:rFonts w:ascii="Times New Roman" w:hAnsi="Times New Roman" w:cs="Times New Roman"/>
          <w:sz w:val="24"/>
          <w:szCs w:val="24"/>
        </w:rPr>
        <w:t>chedule</w:t>
      </w:r>
      <w:r>
        <w:rPr>
          <w:rFonts w:ascii="Times New Roman" w:hAnsi="Times New Roman" w:cs="Times New Roman"/>
          <w:sz w:val="24"/>
          <w:szCs w:val="24"/>
        </w:rPr>
        <w:t xml:space="preserve"> based on </w:t>
      </w:r>
      <w:r w:rsidR="005C1161">
        <w:rPr>
          <w:rFonts w:ascii="Times New Roman" w:hAnsi="Times New Roman" w:cs="Times New Roman"/>
          <w:sz w:val="24"/>
          <w:szCs w:val="24"/>
        </w:rPr>
        <w:t>calendar</w:t>
      </w:r>
      <w:r>
        <w:rPr>
          <w:rFonts w:ascii="Times New Roman" w:hAnsi="Times New Roman" w:cs="Times New Roman"/>
          <w:sz w:val="24"/>
          <w:szCs w:val="24"/>
        </w:rPr>
        <w:t xml:space="preserve"> days</w:t>
      </w:r>
    </w:p>
    <w:p w14:paraId="7686625D" w14:textId="23A60230" w:rsidR="00D33C01" w:rsidRDefault="0096161E" w:rsidP="001C69C7">
      <w:pPr>
        <w:pStyle w:val="NoSpacing"/>
        <w:numPr>
          <w:ilvl w:val="1"/>
          <w:numId w:val="1"/>
        </w:numPr>
        <w:spacing w:before="120" w:after="120"/>
        <w:ind w:left="892" w:hanging="446"/>
        <w:rPr>
          <w:rFonts w:ascii="Times New Roman" w:hAnsi="Times New Roman" w:cs="Times New Roman"/>
          <w:sz w:val="24"/>
          <w:szCs w:val="24"/>
        </w:rPr>
      </w:pPr>
      <w:r w:rsidRPr="00D33C01">
        <w:rPr>
          <w:rFonts w:ascii="Times New Roman" w:hAnsi="Times New Roman" w:cs="Times New Roman"/>
          <w:sz w:val="24"/>
          <w:szCs w:val="24"/>
        </w:rPr>
        <w:t>Baseline Schedule</w:t>
      </w:r>
      <w:r w:rsidR="00C077CA" w:rsidRPr="00D33C01">
        <w:rPr>
          <w:rFonts w:ascii="Times New Roman" w:hAnsi="Times New Roman" w:cs="Times New Roman"/>
          <w:sz w:val="24"/>
          <w:szCs w:val="24"/>
        </w:rPr>
        <w:t>.</w:t>
      </w:r>
      <w:r w:rsidRPr="00D33C01">
        <w:rPr>
          <w:rFonts w:ascii="Times New Roman" w:hAnsi="Times New Roman" w:cs="Times New Roman"/>
          <w:b/>
          <w:sz w:val="24"/>
          <w:szCs w:val="24"/>
        </w:rPr>
        <w:t xml:space="preserve">  </w:t>
      </w:r>
      <w:r w:rsidR="00BF0362">
        <w:rPr>
          <w:rFonts w:ascii="Times New Roman" w:hAnsi="Times New Roman" w:cs="Times New Roman"/>
          <w:sz w:val="24"/>
          <w:szCs w:val="24"/>
        </w:rPr>
        <w:t>Each acquisition team’s SSEB</w:t>
      </w:r>
      <w:r w:rsidR="007E308A" w:rsidRPr="00D33C01">
        <w:rPr>
          <w:rFonts w:ascii="Times New Roman" w:hAnsi="Times New Roman" w:cs="Times New Roman"/>
          <w:sz w:val="24"/>
          <w:szCs w:val="24"/>
        </w:rPr>
        <w:t xml:space="preserve"> </w:t>
      </w:r>
      <w:r w:rsidRPr="00D33C01">
        <w:rPr>
          <w:rFonts w:ascii="Times New Roman" w:hAnsi="Times New Roman" w:cs="Times New Roman"/>
          <w:sz w:val="24"/>
          <w:szCs w:val="24"/>
        </w:rPr>
        <w:t xml:space="preserve">Chair </w:t>
      </w:r>
      <w:r w:rsidR="00A0149C">
        <w:rPr>
          <w:rFonts w:ascii="Times New Roman" w:hAnsi="Times New Roman" w:cs="Times New Roman"/>
          <w:sz w:val="24"/>
          <w:szCs w:val="24"/>
        </w:rPr>
        <w:t>will</w:t>
      </w:r>
      <w:r w:rsidR="00BF0362">
        <w:rPr>
          <w:rFonts w:ascii="Times New Roman" w:hAnsi="Times New Roman" w:cs="Times New Roman"/>
          <w:sz w:val="24"/>
          <w:szCs w:val="24"/>
        </w:rPr>
        <w:t xml:space="preserve"> work with the</w:t>
      </w:r>
      <w:r w:rsidR="00370C97">
        <w:rPr>
          <w:rFonts w:ascii="Times New Roman" w:hAnsi="Times New Roman" w:cs="Times New Roman"/>
          <w:sz w:val="24"/>
          <w:szCs w:val="24"/>
        </w:rPr>
        <w:t xml:space="preserve"> Acquisition Center of Excellence</w:t>
      </w:r>
      <w:r w:rsidR="00BF0362">
        <w:rPr>
          <w:rFonts w:ascii="Times New Roman" w:hAnsi="Times New Roman" w:cs="Times New Roman"/>
          <w:sz w:val="24"/>
          <w:szCs w:val="24"/>
        </w:rPr>
        <w:t xml:space="preserve"> </w:t>
      </w:r>
      <w:r w:rsidR="00370C97">
        <w:rPr>
          <w:rFonts w:ascii="Times New Roman" w:hAnsi="Times New Roman" w:cs="Times New Roman"/>
          <w:sz w:val="24"/>
          <w:szCs w:val="24"/>
        </w:rPr>
        <w:t>(</w:t>
      </w:r>
      <w:r w:rsidR="00BF0362">
        <w:rPr>
          <w:rFonts w:ascii="Times New Roman" w:hAnsi="Times New Roman" w:cs="Times New Roman"/>
          <w:sz w:val="24"/>
          <w:szCs w:val="24"/>
        </w:rPr>
        <w:t>ACE</w:t>
      </w:r>
      <w:r w:rsidR="00370C97">
        <w:rPr>
          <w:rFonts w:ascii="Times New Roman" w:hAnsi="Times New Roman" w:cs="Times New Roman"/>
          <w:sz w:val="24"/>
          <w:szCs w:val="24"/>
        </w:rPr>
        <w:t>)</w:t>
      </w:r>
      <w:r w:rsidR="007E3A9E">
        <w:rPr>
          <w:rFonts w:ascii="Times New Roman" w:hAnsi="Times New Roman" w:cs="Times New Roman"/>
          <w:sz w:val="24"/>
          <w:szCs w:val="24"/>
        </w:rPr>
        <w:t xml:space="preserve"> </w:t>
      </w:r>
      <w:r w:rsidR="00FE1461" w:rsidRPr="00D33C01">
        <w:rPr>
          <w:rFonts w:ascii="Times New Roman" w:hAnsi="Times New Roman" w:cs="Times New Roman"/>
          <w:sz w:val="24"/>
          <w:szCs w:val="24"/>
        </w:rPr>
        <w:t xml:space="preserve">to develop a draft source selection schedule.  The SSA will </w:t>
      </w:r>
      <w:r w:rsidR="00D90BE7">
        <w:rPr>
          <w:rFonts w:ascii="Times New Roman" w:hAnsi="Times New Roman" w:cs="Times New Roman"/>
          <w:sz w:val="24"/>
          <w:szCs w:val="24"/>
        </w:rPr>
        <w:t>ensure that a realistic schedule is established (</w:t>
      </w:r>
      <w:hyperlink r:id="rId28" w:history="1">
        <w:r w:rsidR="000C2935" w:rsidRPr="005B7D9B">
          <w:rPr>
            <w:rStyle w:val="Hyperlink"/>
            <w:rFonts w:ascii="Times New Roman" w:hAnsi="Times New Roman" w:cs="Times New Roman"/>
            <w:sz w:val="24"/>
            <w:szCs w:val="24"/>
          </w:rPr>
          <w:t>DoD SS Procedures</w:t>
        </w:r>
      </w:hyperlink>
      <w:r w:rsidR="00D90BE7">
        <w:rPr>
          <w:rFonts w:ascii="Times New Roman" w:hAnsi="Times New Roman" w:cs="Times New Roman"/>
          <w:sz w:val="24"/>
          <w:szCs w:val="24"/>
        </w:rPr>
        <w:t xml:space="preserve"> 1.4.1.2.5)</w:t>
      </w:r>
      <w:r w:rsidR="00FE1461" w:rsidRPr="00D33C01">
        <w:rPr>
          <w:rFonts w:ascii="Times New Roman" w:hAnsi="Times New Roman" w:cs="Times New Roman"/>
          <w:sz w:val="24"/>
          <w:szCs w:val="24"/>
        </w:rPr>
        <w:t xml:space="preserve"> considering the </w:t>
      </w:r>
      <w:r w:rsidR="006F73F8" w:rsidRPr="00D33C01">
        <w:rPr>
          <w:rFonts w:ascii="Times New Roman" w:hAnsi="Times New Roman" w:cs="Times New Roman"/>
          <w:sz w:val="24"/>
          <w:szCs w:val="24"/>
        </w:rPr>
        <w:t>number of potential offerors, complexity of the source</w:t>
      </w:r>
      <w:r w:rsidR="00FE1461" w:rsidRPr="00D33C01">
        <w:rPr>
          <w:rFonts w:ascii="Times New Roman" w:hAnsi="Times New Roman" w:cs="Times New Roman"/>
          <w:sz w:val="24"/>
          <w:szCs w:val="24"/>
        </w:rPr>
        <w:t xml:space="preserve"> </w:t>
      </w:r>
      <w:r w:rsidR="006F73F8" w:rsidRPr="00D33C01">
        <w:rPr>
          <w:rFonts w:ascii="Times New Roman" w:hAnsi="Times New Roman" w:cs="Times New Roman"/>
          <w:sz w:val="24"/>
          <w:szCs w:val="24"/>
        </w:rPr>
        <w:t>selection, and other pertinent factors</w:t>
      </w:r>
      <w:r w:rsidR="00E3060A">
        <w:rPr>
          <w:rFonts w:ascii="Times New Roman" w:hAnsi="Times New Roman" w:cs="Times New Roman"/>
          <w:sz w:val="24"/>
          <w:szCs w:val="24"/>
        </w:rPr>
        <w:t xml:space="preserve"> (such as unique mission requirements)</w:t>
      </w:r>
      <w:r w:rsidR="006F73F8" w:rsidRPr="00D33C01">
        <w:rPr>
          <w:rFonts w:ascii="Times New Roman" w:hAnsi="Times New Roman" w:cs="Times New Roman"/>
          <w:sz w:val="24"/>
          <w:szCs w:val="24"/>
        </w:rPr>
        <w:t xml:space="preserve">.  </w:t>
      </w:r>
      <w:r w:rsidR="00DD665A" w:rsidRPr="00D33C01">
        <w:rPr>
          <w:rFonts w:ascii="Times New Roman" w:hAnsi="Times New Roman" w:cs="Times New Roman"/>
          <w:sz w:val="24"/>
          <w:szCs w:val="24"/>
        </w:rPr>
        <w:t>The final</w:t>
      </w:r>
      <w:r w:rsidR="00695E54" w:rsidRPr="00D33C01">
        <w:rPr>
          <w:rFonts w:ascii="Times New Roman" w:hAnsi="Times New Roman" w:cs="Times New Roman"/>
          <w:sz w:val="24"/>
          <w:szCs w:val="24"/>
        </w:rPr>
        <w:t xml:space="preserve"> </w:t>
      </w:r>
      <w:r w:rsidR="00DD665A" w:rsidRPr="00D33C01">
        <w:rPr>
          <w:rFonts w:ascii="Times New Roman" w:hAnsi="Times New Roman" w:cs="Times New Roman"/>
          <w:sz w:val="24"/>
          <w:szCs w:val="24"/>
        </w:rPr>
        <w:t>schedule</w:t>
      </w:r>
      <w:r w:rsidR="00FE1461" w:rsidRPr="00D33C01">
        <w:rPr>
          <w:rFonts w:ascii="Times New Roman" w:hAnsi="Times New Roman" w:cs="Times New Roman"/>
          <w:sz w:val="24"/>
          <w:szCs w:val="24"/>
        </w:rPr>
        <w:t xml:space="preserve"> shall</w:t>
      </w:r>
      <w:r w:rsidR="00DD665A" w:rsidRPr="00D33C01">
        <w:rPr>
          <w:rFonts w:ascii="Times New Roman" w:hAnsi="Times New Roman" w:cs="Times New Roman"/>
          <w:sz w:val="24"/>
          <w:szCs w:val="24"/>
        </w:rPr>
        <w:t xml:space="preserve"> be included in the </w:t>
      </w:r>
      <w:r w:rsidR="00FE1461" w:rsidRPr="00D33C01">
        <w:rPr>
          <w:rFonts w:ascii="Times New Roman" w:hAnsi="Times New Roman" w:cs="Times New Roman"/>
          <w:sz w:val="24"/>
          <w:szCs w:val="24"/>
        </w:rPr>
        <w:t xml:space="preserve">SSP </w:t>
      </w:r>
      <w:r w:rsidR="00DD665A" w:rsidRPr="00D33C01">
        <w:rPr>
          <w:rFonts w:ascii="Times New Roman" w:hAnsi="Times New Roman" w:cs="Times New Roman"/>
          <w:sz w:val="24"/>
          <w:szCs w:val="24"/>
        </w:rPr>
        <w:t>and approved by the S</w:t>
      </w:r>
      <w:r w:rsidR="00FE1461" w:rsidRPr="00D33C01">
        <w:rPr>
          <w:rFonts w:ascii="Times New Roman" w:hAnsi="Times New Roman" w:cs="Times New Roman"/>
          <w:sz w:val="24"/>
          <w:szCs w:val="24"/>
        </w:rPr>
        <w:t>SA</w:t>
      </w:r>
      <w:r w:rsidR="00DD665A" w:rsidRPr="00D33C01">
        <w:rPr>
          <w:rFonts w:ascii="Times New Roman" w:hAnsi="Times New Roman" w:cs="Times New Roman"/>
          <w:sz w:val="24"/>
          <w:szCs w:val="24"/>
        </w:rPr>
        <w:t>.</w:t>
      </w:r>
    </w:p>
    <w:p w14:paraId="7686625E" w14:textId="0DFFEFE0" w:rsidR="00D33C01" w:rsidRPr="00D33C01" w:rsidRDefault="00F207D8" w:rsidP="001C69C7">
      <w:pPr>
        <w:pStyle w:val="NoSpacing"/>
        <w:numPr>
          <w:ilvl w:val="1"/>
          <w:numId w:val="1"/>
        </w:numPr>
        <w:spacing w:before="120" w:after="120"/>
        <w:ind w:left="892" w:hanging="446"/>
        <w:rPr>
          <w:rFonts w:ascii="Times New Roman" w:hAnsi="Times New Roman" w:cs="Times New Roman"/>
          <w:sz w:val="24"/>
          <w:szCs w:val="24"/>
        </w:rPr>
      </w:pPr>
      <w:r w:rsidRPr="00D33C01">
        <w:rPr>
          <w:rFonts w:ascii="Times New Roman" w:eastAsiaTheme="minorHAnsi" w:hAnsi="Times New Roman" w:cs="Times New Roman"/>
          <w:sz w:val="24"/>
          <w:szCs w:val="24"/>
        </w:rPr>
        <w:t>Process Initial Baseline Measurement.</w:t>
      </w:r>
    </w:p>
    <w:p w14:paraId="7686625F" w14:textId="2EA20E90" w:rsidR="00F207D8" w:rsidRPr="00D33C01" w:rsidRDefault="00D33C01" w:rsidP="001C69C7">
      <w:pPr>
        <w:pStyle w:val="NoSpacing"/>
        <w:numPr>
          <w:ilvl w:val="2"/>
          <w:numId w:val="1"/>
        </w:numPr>
        <w:spacing w:before="120" w:after="120"/>
        <w:ind w:left="1530" w:hanging="630"/>
        <w:rPr>
          <w:rFonts w:ascii="Times New Roman" w:hAnsi="Times New Roman" w:cs="Times New Roman"/>
          <w:sz w:val="24"/>
          <w:szCs w:val="24"/>
        </w:rPr>
      </w:pPr>
      <w:r w:rsidRPr="00D33C01">
        <w:rPr>
          <w:rFonts w:ascii="Times New Roman" w:eastAsiaTheme="minorHAnsi" w:hAnsi="Times New Roman" w:cs="Times New Roman"/>
          <w:sz w:val="24"/>
          <w:szCs w:val="24"/>
        </w:rPr>
        <w:t>As the team progresses through the source selection process, the SSEB Chair will ensure the actual dates of</w:t>
      </w:r>
      <w:r>
        <w:rPr>
          <w:rFonts w:ascii="Times New Roman" w:eastAsiaTheme="minorHAnsi" w:hAnsi="Times New Roman" w:cs="Times New Roman"/>
          <w:sz w:val="24"/>
          <w:szCs w:val="24"/>
        </w:rPr>
        <w:t xml:space="preserve"> </w:t>
      </w:r>
      <w:r w:rsidRPr="00D33C01">
        <w:rPr>
          <w:rFonts w:ascii="Times New Roman" w:eastAsiaTheme="minorHAnsi" w:hAnsi="Times New Roman" w:cs="Times New Roman"/>
          <w:sz w:val="24"/>
          <w:szCs w:val="24"/>
        </w:rPr>
        <w:t>completed events are documented.</w:t>
      </w:r>
      <w:r>
        <w:rPr>
          <w:rFonts w:ascii="Times New Roman" w:eastAsiaTheme="minorHAnsi" w:hAnsi="Times New Roman" w:cs="Times New Roman"/>
          <w:sz w:val="24"/>
          <w:szCs w:val="24"/>
        </w:rPr>
        <w:t xml:space="preserve"> </w:t>
      </w:r>
      <w:r w:rsidR="00F207D8" w:rsidRPr="00D33C01">
        <w:rPr>
          <w:rFonts w:ascii="Times New Roman" w:eastAsiaTheme="minorHAnsi" w:hAnsi="Times New Roman" w:cs="Times New Roman"/>
          <w:sz w:val="24"/>
          <w:szCs w:val="24"/>
        </w:rPr>
        <w:t xml:space="preserve">The SSEB Chair shall document and explain </w:t>
      </w:r>
      <w:r w:rsidR="00CF022D">
        <w:rPr>
          <w:rFonts w:ascii="Times New Roman" w:eastAsiaTheme="minorHAnsi" w:hAnsi="Times New Roman" w:cs="Times New Roman"/>
          <w:sz w:val="24"/>
          <w:szCs w:val="24"/>
        </w:rPr>
        <w:t xml:space="preserve">to the SSA </w:t>
      </w:r>
      <w:r w:rsidR="00F207D8" w:rsidRPr="00D33C01">
        <w:rPr>
          <w:rFonts w:ascii="Times New Roman" w:eastAsiaTheme="minorHAnsi" w:hAnsi="Times New Roman" w:cs="Times New Roman"/>
          <w:sz w:val="24"/>
          <w:szCs w:val="24"/>
        </w:rPr>
        <w:t xml:space="preserve">schedule variances from the </w:t>
      </w:r>
      <w:r w:rsidR="008A1BB7" w:rsidRPr="00D33C01">
        <w:rPr>
          <w:rFonts w:ascii="Times New Roman" w:eastAsiaTheme="minorHAnsi" w:hAnsi="Times New Roman" w:cs="Times New Roman"/>
          <w:sz w:val="24"/>
          <w:szCs w:val="24"/>
        </w:rPr>
        <w:t xml:space="preserve">approved </w:t>
      </w:r>
      <w:r w:rsidR="00F207D8" w:rsidRPr="00D33C01">
        <w:rPr>
          <w:rFonts w:ascii="Times New Roman" w:eastAsiaTheme="minorHAnsi" w:hAnsi="Times New Roman" w:cs="Times New Roman"/>
          <w:sz w:val="24"/>
          <w:szCs w:val="24"/>
        </w:rPr>
        <w:t>Baseline Schedule for these key events:</w:t>
      </w:r>
    </w:p>
    <w:p w14:paraId="76866260" w14:textId="77777777" w:rsidR="00F207D8" w:rsidRPr="00D33C01" w:rsidRDefault="00F207D8" w:rsidP="00CD28ED">
      <w:pPr>
        <w:pStyle w:val="NoSpacing"/>
        <w:numPr>
          <w:ilvl w:val="3"/>
          <w:numId w:val="1"/>
        </w:numPr>
        <w:ind w:left="2340" w:hanging="810"/>
        <w:rPr>
          <w:rFonts w:ascii="Times New Roman" w:hAnsi="Times New Roman" w:cs="Times New Roman"/>
          <w:sz w:val="24"/>
          <w:szCs w:val="24"/>
        </w:rPr>
      </w:pPr>
      <w:r w:rsidRPr="00D33C01">
        <w:rPr>
          <w:rFonts w:ascii="Times New Roman" w:hAnsi="Times New Roman" w:cs="Times New Roman"/>
          <w:sz w:val="24"/>
          <w:szCs w:val="24"/>
        </w:rPr>
        <w:t xml:space="preserve">Present </w:t>
      </w:r>
      <w:r w:rsidR="006E3832">
        <w:rPr>
          <w:rFonts w:ascii="Times New Roman" w:hAnsi="Times New Roman" w:cs="Times New Roman"/>
          <w:sz w:val="24"/>
          <w:szCs w:val="24"/>
        </w:rPr>
        <w:t>IEB</w:t>
      </w:r>
    </w:p>
    <w:p w14:paraId="76866261" w14:textId="44945DDA" w:rsidR="00F207D8" w:rsidRPr="00D33C01" w:rsidRDefault="00F207D8" w:rsidP="00CD28ED">
      <w:pPr>
        <w:pStyle w:val="NoSpacing"/>
        <w:numPr>
          <w:ilvl w:val="3"/>
          <w:numId w:val="1"/>
        </w:numPr>
        <w:ind w:left="2340" w:hanging="810"/>
        <w:rPr>
          <w:rFonts w:ascii="Times New Roman" w:hAnsi="Times New Roman" w:cs="Times New Roman"/>
          <w:sz w:val="24"/>
          <w:szCs w:val="24"/>
        </w:rPr>
      </w:pPr>
      <w:r w:rsidRPr="00D33C01">
        <w:rPr>
          <w:rFonts w:ascii="Times New Roman" w:hAnsi="Times New Roman" w:cs="Times New Roman"/>
          <w:sz w:val="24"/>
          <w:szCs w:val="24"/>
        </w:rPr>
        <w:t>Issue FPR</w:t>
      </w:r>
      <w:r w:rsidR="007A3015">
        <w:rPr>
          <w:rFonts w:ascii="Times New Roman" w:hAnsi="Times New Roman" w:cs="Times New Roman"/>
          <w:sz w:val="24"/>
          <w:szCs w:val="24"/>
        </w:rPr>
        <w:t xml:space="preserve"> Request</w:t>
      </w:r>
    </w:p>
    <w:p w14:paraId="76866262" w14:textId="77777777" w:rsidR="00F207D8" w:rsidRPr="00D33C01" w:rsidRDefault="00F207D8" w:rsidP="00CD28ED">
      <w:pPr>
        <w:pStyle w:val="NoSpacing"/>
        <w:numPr>
          <w:ilvl w:val="3"/>
          <w:numId w:val="1"/>
        </w:numPr>
        <w:ind w:left="2340" w:hanging="810"/>
        <w:rPr>
          <w:rFonts w:ascii="Times New Roman" w:hAnsi="Times New Roman" w:cs="Times New Roman"/>
          <w:sz w:val="24"/>
          <w:szCs w:val="24"/>
        </w:rPr>
      </w:pPr>
      <w:r w:rsidRPr="00D33C01">
        <w:rPr>
          <w:rFonts w:ascii="Times New Roman" w:hAnsi="Times New Roman" w:cs="Times New Roman"/>
          <w:sz w:val="24"/>
          <w:szCs w:val="24"/>
        </w:rPr>
        <w:t>Present Final Evaluation Briefing</w:t>
      </w:r>
    </w:p>
    <w:p w14:paraId="76866264" w14:textId="357573E2" w:rsidR="003F2C05" w:rsidRPr="00256C0E" w:rsidRDefault="00F207D8" w:rsidP="00256C0E">
      <w:pPr>
        <w:pStyle w:val="NoSpacing"/>
        <w:numPr>
          <w:ilvl w:val="3"/>
          <w:numId w:val="1"/>
        </w:numPr>
        <w:ind w:left="2340" w:hanging="810"/>
        <w:rPr>
          <w:rFonts w:ascii="Times New Roman" w:hAnsi="Times New Roman" w:cs="Times New Roman"/>
          <w:sz w:val="24"/>
          <w:szCs w:val="24"/>
        </w:rPr>
      </w:pPr>
      <w:r w:rsidRPr="00D33C01">
        <w:rPr>
          <w:rFonts w:ascii="Times New Roman" w:hAnsi="Times New Roman" w:cs="Times New Roman"/>
          <w:sz w:val="24"/>
          <w:szCs w:val="24"/>
        </w:rPr>
        <w:t>Award Contract</w:t>
      </w:r>
    </w:p>
    <w:p w14:paraId="255EC9D8" w14:textId="459437B3" w:rsidR="00E91B39" w:rsidRDefault="00F207D8" w:rsidP="00E91B39">
      <w:pPr>
        <w:pStyle w:val="NoSpacing"/>
        <w:numPr>
          <w:ilvl w:val="1"/>
          <w:numId w:val="1"/>
        </w:numPr>
        <w:spacing w:before="120" w:after="120"/>
        <w:ind w:left="892" w:hanging="446"/>
        <w:rPr>
          <w:rFonts w:ascii="Times New Roman" w:eastAsiaTheme="minorHAnsi" w:hAnsi="Times New Roman" w:cs="Times New Roman"/>
          <w:sz w:val="24"/>
          <w:szCs w:val="24"/>
        </w:rPr>
      </w:pPr>
      <w:r w:rsidRPr="00D33C01">
        <w:rPr>
          <w:rFonts w:ascii="Times New Roman" w:eastAsiaTheme="minorHAnsi" w:hAnsi="Times New Roman" w:cs="Times New Roman"/>
          <w:sz w:val="24"/>
          <w:szCs w:val="24"/>
        </w:rPr>
        <w:t>Process Evaluation.</w:t>
      </w:r>
      <w:r w:rsidRPr="00F207D8">
        <w:rPr>
          <w:rFonts w:ascii="Times New Roman" w:eastAsiaTheme="minorHAnsi" w:hAnsi="Times New Roman" w:cs="Times New Roman"/>
          <w:sz w:val="24"/>
          <w:szCs w:val="24"/>
        </w:rPr>
        <w:t xml:space="preserve"> The </w:t>
      </w:r>
      <w:r w:rsidR="007722C6">
        <w:rPr>
          <w:rFonts w:ascii="Times New Roman" w:eastAsiaTheme="minorHAnsi" w:hAnsi="Times New Roman" w:cs="Times New Roman"/>
          <w:sz w:val="24"/>
          <w:szCs w:val="24"/>
        </w:rPr>
        <w:t>SSEB Chair</w:t>
      </w:r>
      <w:r w:rsidRPr="00F207D8">
        <w:rPr>
          <w:rFonts w:ascii="Times New Roman" w:eastAsiaTheme="minorHAnsi" w:hAnsi="Times New Roman" w:cs="Times New Roman"/>
          <w:sz w:val="24"/>
          <w:szCs w:val="24"/>
        </w:rPr>
        <w:t xml:space="preserve"> wi</w:t>
      </w:r>
      <w:r w:rsidR="00256C0E">
        <w:rPr>
          <w:rFonts w:ascii="Times New Roman" w:eastAsiaTheme="minorHAnsi" w:hAnsi="Times New Roman" w:cs="Times New Roman"/>
          <w:sz w:val="24"/>
          <w:szCs w:val="24"/>
        </w:rPr>
        <w:t>l</w:t>
      </w:r>
      <w:r w:rsidRPr="00F207D8">
        <w:rPr>
          <w:rFonts w:ascii="Times New Roman" w:eastAsiaTheme="minorHAnsi" w:hAnsi="Times New Roman" w:cs="Times New Roman"/>
          <w:sz w:val="24"/>
          <w:szCs w:val="24"/>
        </w:rPr>
        <w:t>l document, assess, measure, and recommend specific continuous improvements as an output</w:t>
      </w:r>
      <w:r w:rsidR="007722C6">
        <w:rPr>
          <w:rFonts w:ascii="Times New Roman" w:eastAsiaTheme="minorHAnsi" w:hAnsi="Times New Roman" w:cs="Times New Roman"/>
          <w:sz w:val="24"/>
          <w:szCs w:val="24"/>
        </w:rPr>
        <w:t xml:space="preserve"> </w:t>
      </w:r>
      <w:r w:rsidRPr="00F207D8">
        <w:rPr>
          <w:rFonts w:ascii="Times New Roman" w:eastAsiaTheme="minorHAnsi" w:hAnsi="Times New Roman" w:cs="Times New Roman"/>
          <w:sz w:val="24"/>
          <w:szCs w:val="24"/>
        </w:rPr>
        <w:t>of the results of this process evaluation.</w:t>
      </w:r>
      <w:r w:rsidR="007722C6">
        <w:rPr>
          <w:rFonts w:ascii="Times New Roman" w:eastAsiaTheme="minorHAnsi" w:hAnsi="Times New Roman" w:cs="Times New Roman"/>
          <w:sz w:val="24"/>
          <w:szCs w:val="24"/>
        </w:rPr>
        <w:t xml:space="preserve"> </w:t>
      </w:r>
      <w:r w:rsidRPr="00F207D8">
        <w:rPr>
          <w:rFonts w:ascii="Times New Roman" w:eastAsiaTheme="minorHAnsi" w:hAnsi="Times New Roman" w:cs="Times New Roman"/>
          <w:sz w:val="24"/>
          <w:szCs w:val="24"/>
        </w:rPr>
        <w:t xml:space="preserve"> </w:t>
      </w:r>
      <w:r w:rsidR="00A0149C">
        <w:rPr>
          <w:rFonts w:ascii="Times New Roman" w:eastAsiaTheme="minorHAnsi" w:hAnsi="Times New Roman" w:cs="Times New Roman"/>
          <w:sz w:val="24"/>
          <w:szCs w:val="24"/>
        </w:rPr>
        <w:t xml:space="preserve">There will be a review at </w:t>
      </w:r>
      <w:r w:rsidR="007722C6">
        <w:rPr>
          <w:rFonts w:ascii="Times New Roman" w:eastAsiaTheme="minorHAnsi" w:hAnsi="Times New Roman" w:cs="Times New Roman"/>
          <w:sz w:val="24"/>
          <w:szCs w:val="24"/>
        </w:rPr>
        <w:t>the conclusion of the source selection with source selection team leadership</w:t>
      </w:r>
      <w:r w:rsidR="00A0149C">
        <w:rPr>
          <w:rFonts w:ascii="Times New Roman" w:eastAsiaTheme="minorHAnsi" w:hAnsi="Times New Roman" w:cs="Times New Roman"/>
          <w:sz w:val="24"/>
          <w:szCs w:val="24"/>
        </w:rPr>
        <w:t>:</w:t>
      </w:r>
      <w:r w:rsidR="007722C6">
        <w:rPr>
          <w:rFonts w:ascii="Times New Roman" w:eastAsiaTheme="minorHAnsi" w:hAnsi="Times New Roman" w:cs="Times New Roman"/>
          <w:sz w:val="24"/>
          <w:szCs w:val="24"/>
        </w:rPr>
        <w:t xml:space="preserve"> ACE, SSA, P</w:t>
      </w:r>
      <w:r w:rsidR="006E3832">
        <w:rPr>
          <w:rFonts w:ascii="Times New Roman" w:eastAsiaTheme="minorHAnsi" w:hAnsi="Times New Roman" w:cs="Times New Roman"/>
          <w:sz w:val="24"/>
          <w:szCs w:val="24"/>
        </w:rPr>
        <w:t xml:space="preserve">rogram </w:t>
      </w:r>
      <w:r w:rsidR="007722C6">
        <w:rPr>
          <w:rFonts w:ascii="Times New Roman" w:eastAsiaTheme="minorHAnsi" w:hAnsi="Times New Roman" w:cs="Times New Roman"/>
          <w:sz w:val="24"/>
          <w:szCs w:val="24"/>
        </w:rPr>
        <w:t>M</w:t>
      </w:r>
      <w:r w:rsidR="006E3832">
        <w:rPr>
          <w:rFonts w:ascii="Times New Roman" w:eastAsiaTheme="minorHAnsi" w:hAnsi="Times New Roman" w:cs="Times New Roman"/>
          <w:sz w:val="24"/>
          <w:szCs w:val="24"/>
        </w:rPr>
        <w:t>anager</w:t>
      </w:r>
      <w:r w:rsidR="007722C6">
        <w:rPr>
          <w:rFonts w:ascii="Times New Roman" w:eastAsiaTheme="minorHAnsi" w:hAnsi="Times New Roman" w:cs="Times New Roman"/>
          <w:sz w:val="24"/>
          <w:szCs w:val="24"/>
        </w:rPr>
        <w:t xml:space="preserve">, </w:t>
      </w:r>
      <w:r w:rsidR="00241823">
        <w:rPr>
          <w:rFonts w:ascii="Times New Roman" w:eastAsiaTheme="minorHAnsi" w:hAnsi="Times New Roman" w:cs="Times New Roman"/>
          <w:sz w:val="24"/>
          <w:szCs w:val="24"/>
        </w:rPr>
        <w:t>CO</w:t>
      </w:r>
      <w:r w:rsidR="005B7D9B">
        <w:rPr>
          <w:rFonts w:ascii="Times New Roman" w:eastAsiaTheme="minorHAnsi" w:hAnsi="Times New Roman" w:cs="Times New Roman"/>
          <w:sz w:val="24"/>
          <w:szCs w:val="24"/>
        </w:rPr>
        <w:t xml:space="preserve">, </w:t>
      </w:r>
      <w:r w:rsidR="007722C6">
        <w:rPr>
          <w:rFonts w:ascii="Times New Roman" w:eastAsiaTheme="minorHAnsi" w:hAnsi="Times New Roman" w:cs="Times New Roman"/>
          <w:sz w:val="24"/>
          <w:szCs w:val="24"/>
        </w:rPr>
        <w:t>and P</w:t>
      </w:r>
      <w:r w:rsidR="006E3832">
        <w:rPr>
          <w:rFonts w:ascii="Times New Roman" w:eastAsiaTheme="minorHAnsi" w:hAnsi="Times New Roman" w:cs="Times New Roman"/>
          <w:sz w:val="24"/>
          <w:szCs w:val="24"/>
        </w:rPr>
        <w:t xml:space="preserve">rogram </w:t>
      </w:r>
      <w:r w:rsidR="007722C6">
        <w:rPr>
          <w:rFonts w:ascii="Times New Roman" w:eastAsiaTheme="minorHAnsi" w:hAnsi="Times New Roman" w:cs="Times New Roman"/>
          <w:sz w:val="24"/>
          <w:szCs w:val="24"/>
        </w:rPr>
        <w:t>E</w:t>
      </w:r>
      <w:r w:rsidR="006E3832">
        <w:rPr>
          <w:rFonts w:ascii="Times New Roman" w:eastAsiaTheme="minorHAnsi" w:hAnsi="Times New Roman" w:cs="Times New Roman"/>
          <w:sz w:val="24"/>
          <w:szCs w:val="24"/>
        </w:rPr>
        <w:t xml:space="preserve">xecutive </w:t>
      </w:r>
      <w:r w:rsidR="007722C6">
        <w:rPr>
          <w:rFonts w:ascii="Times New Roman" w:eastAsiaTheme="minorHAnsi" w:hAnsi="Times New Roman" w:cs="Times New Roman"/>
          <w:sz w:val="24"/>
          <w:szCs w:val="24"/>
        </w:rPr>
        <w:t>O</w:t>
      </w:r>
      <w:r w:rsidR="006E3832">
        <w:rPr>
          <w:rFonts w:ascii="Times New Roman" w:eastAsiaTheme="minorHAnsi" w:hAnsi="Times New Roman" w:cs="Times New Roman"/>
          <w:sz w:val="24"/>
          <w:szCs w:val="24"/>
        </w:rPr>
        <w:t>fficer</w:t>
      </w:r>
      <w:r w:rsidR="007722C6">
        <w:rPr>
          <w:rFonts w:ascii="Times New Roman" w:eastAsiaTheme="minorHAnsi" w:hAnsi="Times New Roman" w:cs="Times New Roman"/>
          <w:sz w:val="24"/>
          <w:szCs w:val="24"/>
        </w:rPr>
        <w:t xml:space="preserve"> (if applicable) to address lessons </w:t>
      </w:r>
      <w:r w:rsidR="003D0252">
        <w:rPr>
          <w:rFonts w:ascii="Times New Roman" w:eastAsiaTheme="minorHAnsi" w:hAnsi="Times New Roman" w:cs="Times New Roman"/>
          <w:sz w:val="24"/>
          <w:szCs w:val="24"/>
        </w:rPr>
        <w:t>learned,</w:t>
      </w:r>
      <w:r w:rsidR="007722C6">
        <w:rPr>
          <w:rFonts w:ascii="Times New Roman" w:eastAsiaTheme="minorHAnsi" w:hAnsi="Times New Roman" w:cs="Times New Roman"/>
          <w:sz w:val="24"/>
          <w:szCs w:val="24"/>
        </w:rPr>
        <w:t xml:space="preserve"> process improvements, and best practices.</w:t>
      </w:r>
    </w:p>
    <w:p w14:paraId="6749C5FA" w14:textId="6862AE2F" w:rsidR="00C46A75" w:rsidRDefault="00C46A75">
      <w:pPr>
        <w:rPr>
          <w:rFonts w:ascii="Times New Roman" w:eastAsiaTheme="minorHAnsi" w:hAnsi="Times New Roman" w:cs="Times New Roman"/>
          <w:b/>
          <w:sz w:val="24"/>
          <w:szCs w:val="24"/>
          <w:u w:val="single"/>
        </w:rPr>
      </w:pPr>
    </w:p>
    <w:p w14:paraId="76866266" w14:textId="4C555E39" w:rsidR="00CC61F7" w:rsidRDefault="007A0842" w:rsidP="001C69C7">
      <w:pPr>
        <w:pStyle w:val="NoSpacing"/>
        <w:numPr>
          <w:ilvl w:val="0"/>
          <w:numId w:val="1"/>
        </w:numPr>
        <w:spacing w:before="240" w:after="120"/>
        <w:ind w:left="446" w:hanging="446"/>
        <w:rPr>
          <w:rFonts w:ascii="Times New Roman" w:hAnsi="Times New Roman" w:cs="Times New Roman"/>
          <w:sz w:val="24"/>
          <w:szCs w:val="24"/>
        </w:rPr>
      </w:pPr>
      <w:r>
        <w:rPr>
          <w:rFonts w:ascii="Times New Roman" w:hAnsi="Times New Roman" w:cs="Times New Roman"/>
          <w:b/>
          <w:sz w:val="24"/>
          <w:szCs w:val="24"/>
        </w:rPr>
        <w:t>Roles and Responsibilities</w:t>
      </w:r>
      <w:r w:rsidRPr="00D33C01">
        <w:rPr>
          <w:rFonts w:ascii="Times New Roman" w:hAnsi="Times New Roman" w:cs="Times New Roman"/>
          <w:sz w:val="24"/>
          <w:szCs w:val="24"/>
        </w:rPr>
        <w:t xml:space="preserve">.  </w:t>
      </w:r>
      <w:r w:rsidR="00BD01AB" w:rsidRPr="00D33C01">
        <w:rPr>
          <w:rFonts w:ascii="Times New Roman" w:hAnsi="Times New Roman" w:cs="Times New Roman"/>
          <w:sz w:val="24"/>
          <w:szCs w:val="24"/>
        </w:rPr>
        <w:t>The roles</w:t>
      </w:r>
      <w:r w:rsidR="004932EA" w:rsidRPr="00D33C01">
        <w:rPr>
          <w:rFonts w:ascii="Times New Roman" w:hAnsi="Times New Roman" w:cs="Times New Roman"/>
          <w:sz w:val="24"/>
          <w:szCs w:val="24"/>
        </w:rPr>
        <w:t xml:space="preserve"> </w:t>
      </w:r>
      <w:r w:rsidR="00BD01AB" w:rsidRPr="00D33C01">
        <w:rPr>
          <w:rFonts w:ascii="Times New Roman" w:hAnsi="Times New Roman" w:cs="Times New Roman"/>
          <w:sz w:val="24"/>
          <w:szCs w:val="24"/>
        </w:rPr>
        <w:t xml:space="preserve">and responsibilities </w:t>
      </w:r>
      <w:r w:rsidR="00002573" w:rsidRPr="00D33C01">
        <w:rPr>
          <w:rFonts w:ascii="Times New Roman" w:hAnsi="Times New Roman" w:cs="Times New Roman"/>
          <w:sz w:val="24"/>
          <w:szCs w:val="24"/>
        </w:rPr>
        <w:t xml:space="preserve">for key leadership positions in </w:t>
      </w:r>
      <w:r w:rsidR="00CC0425" w:rsidRPr="00D33C01">
        <w:rPr>
          <w:rFonts w:ascii="Times New Roman" w:hAnsi="Times New Roman" w:cs="Times New Roman"/>
          <w:sz w:val="24"/>
          <w:szCs w:val="24"/>
        </w:rPr>
        <w:t>executi</w:t>
      </w:r>
      <w:r w:rsidR="00CC0425">
        <w:rPr>
          <w:rFonts w:ascii="Times New Roman" w:hAnsi="Times New Roman" w:cs="Times New Roman"/>
          <w:sz w:val="24"/>
          <w:szCs w:val="24"/>
        </w:rPr>
        <w:t xml:space="preserve">ng a source selection are prescribed in the </w:t>
      </w:r>
      <w:hyperlink r:id="rId29" w:history="1">
        <w:r w:rsidR="00123A6B" w:rsidRPr="005B7D9B">
          <w:rPr>
            <w:rStyle w:val="Hyperlink"/>
            <w:rFonts w:ascii="Times New Roman" w:hAnsi="Times New Roman" w:cs="Times New Roman"/>
            <w:sz w:val="24"/>
            <w:szCs w:val="24"/>
          </w:rPr>
          <w:t>DoD</w:t>
        </w:r>
        <w:r w:rsidR="00D33C01" w:rsidRPr="005B7D9B">
          <w:rPr>
            <w:rStyle w:val="Hyperlink"/>
            <w:rFonts w:ascii="Times New Roman" w:hAnsi="Times New Roman" w:cs="Times New Roman"/>
            <w:sz w:val="24"/>
            <w:szCs w:val="24"/>
          </w:rPr>
          <w:t xml:space="preserve"> S</w:t>
        </w:r>
        <w:r w:rsidR="00CC0425" w:rsidRPr="005B7D9B">
          <w:rPr>
            <w:rStyle w:val="Hyperlink"/>
            <w:rFonts w:ascii="Times New Roman" w:hAnsi="Times New Roman" w:cs="Times New Roman"/>
            <w:sz w:val="24"/>
            <w:szCs w:val="24"/>
          </w:rPr>
          <w:t>S</w:t>
        </w:r>
        <w:r w:rsidR="00041FF5" w:rsidRPr="005B7D9B">
          <w:rPr>
            <w:rStyle w:val="Hyperlink"/>
            <w:rFonts w:ascii="Times New Roman" w:hAnsi="Times New Roman" w:cs="Times New Roman"/>
            <w:sz w:val="24"/>
            <w:szCs w:val="24"/>
          </w:rPr>
          <w:t xml:space="preserve"> Procedures</w:t>
        </w:r>
      </w:hyperlink>
      <w:r w:rsidR="008C5233">
        <w:rPr>
          <w:rFonts w:ascii="Times New Roman" w:hAnsi="Times New Roman" w:cs="Times New Roman"/>
          <w:sz w:val="24"/>
          <w:szCs w:val="24"/>
        </w:rPr>
        <w:t xml:space="preserve"> (excerpts below)</w:t>
      </w:r>
      <w:r w:rsidR="004F758D">
        <w:rPr>
          <w:rFonts w:ascii="Times New Roman" w:hAnsi="Times New Roman" w:cs="Times New Roman"/>
          <w:sz w:val="24"/>
          <w:szCs w:val="24"/>
        </w:rPr>
        <w:t xml:space="preserve"> as supplemented by </w:t>
      </w:r>
      <w:hyperlink r:id="rId30" w:anchor="_Toc38364927" w:history="1">
        <w:r w:rsidR="004F758D" w:rsidRPr="00A21711">
          <w:rPr>
            <w:rStyle w:val="Hyperlink"/>
            <w:rFonts w:ascii="Times New Roman" w:hAnsi="Times New Roman" w:cs="Times New Roman"/>
            <w:sz w:val="24"/>
            <w:szCs w:val="24"/>
          </w:rPr>
          <w:t xml:space="preserve">AFFARS </w:t>
        </w:r>
        <w:r w:rsidR="00335184">
          <w:rPr>
            <w:rStyle w:val="Hyperlink"/>
            <w:rFonts w:ascii="Times New Roman" w:hAnsi="Times New Roman" w:cs="Times New Roman"/>
            <w:sz w:val="24"/>
            <w:szCs w:val="24"/>
          </w:rPr>
          <w:t>Subp</w:t>
        </w:r>
        <w:r w:rsidR="004F758D" w:rsidRPr="00A21711">
          <w:rPr>
            <w:rStyle w:val="Hyperlink"/>
            <w:rFonts w:ascii="Times New Roman" w:hAnsi="Times New Roman" w:cs="Times New Roman"/>
            <w:sz w:val="24"/>
            <w:szCs w:val="24"/>
          </w:rPr>
          <w:t>art 5315</w:t>
        </w:r>
        <w:r w:rsidR="00335184">
          <w:rPr>
            <w:rStyle w:val="Hyperlink"/>
            <w:rFonts w:ascii="Times New Roman" w:hAnsi="Times New Roman" w:cs="Times New Roman"/>
            <w:sz w:val="24"/>
            <w:szCs w:val="24"/>
          </w:rPr>
          <w:t>.3</w:t>
        </w:r>
        <w:r w:rsidR="004F758D" w:rsidRPr="00A21711">
          <w:rPr>
            <w:rStyle w:val="Hyperlink"/>
            <w:rFonts w:ascii="Times New Roman" w:hAnsi="Times New Roman" w:cs="Times New Roman"/>
            <w:sz w:val="24"/>
            <w:szCs w:val="24"/>
          </w:rPr>
          <w:t xml:space="preserve"> Mandatory</w:t>
        </w:r>
        <w:r w:rsidR="004932EA" w:rsidRPr="00A21711">
          <w:rPr>
            <w:rStyle w:val="Hyperlink"/>
            <w:rFonts w:ascii="Times New Roman" w:hAnsi="Times New Roman" w:cs="Times New Roman"/>
            <w:sz w:val="24"/>
            <w:szCs w:val="24"/>
          </w:rPr>
          <w:t xml:space="preserve"> </w:t>
        </w:r>
        <w:r w:rsidR="004F758D" w:rsidRPr="00A21711">
          <w:rPr>
            <w:rStyle w:val="Hyperlink"/>
            <w:rFonts w:ascii="Times New Roman" w:hAnsi="Times New Roman" w:cs="Times New Roman"/>
            <w:sz w:val="24"/>
            <w:szCs w:val="24"/>
          </w:rPr>
          <w:t>Procedures</w:t>
        </w:r>
      </w:hyperlink>
      <w:r w:rsidR="004F758D">
        <w:rPr>
          <w:rFonts w:ascii="Times New Roman" w:hAnsi="Times New Roman" w:cs="Times New Roman"/>
          <w:sz w:val="24"/>
          <w:szCs w:val="24"/>
        </w:rPr>
        <w:t>.</w:t>
      </w:r>
      <w:r w:rsidR="00A3032D">
        <w:rPr>
          <w:rFonts w:ascii="Times New Roman" w:hAnsi="Times New Roman" w:cs="Times New Roman"/>
          <w:sz w:val="24"/>
          <w:szCs w:val="24"/>
        </w:rPr>
        <w:t xml:space="preserve">  Source Selection team leaders </w:t>
      </w:r>
      <w:r w:rsidR="004672AB">
        <w:rPr>
          <w:rFonts w:ascii="Times New Roman" w:hAnsi="Times New Roman" w:cs="Times New Roman"/>
          <w:sz w:val="24"/>
          <w:szCs w:val="24"/>
        </w:rPr>
        <w:t>must</w:t>
      </w:r>
      <w:r w:rsidR="00A3032D">
        <w:rPr>
          <w:rFonts w:ascii="Times New Roman" w:hAnsi="Times New Roman" w:cs="Times New Roman"/>
          <w:sz w:val="24"/>
          <w:szCs w:val="24"/>
        </w:rPr>
        <w:t xml:space="preserve"> completely </w:t>
      </w:r>
      <w:r w:rsidR="00CC0D94">
        <w:rPr>
          <w:rFonts w:ascii="Times New Roman" w:hAnsi="Times New Roman" w:cs="Times New Roman"/>
          <w:sz w:val="24"/>
          <w:szCs w:val="24"/>
        </w:rPr>
        <w:t xml:space="preserve">understand </w:t>
      </w:r>
      <w:r w:rsidR="00A3032D">
        <w:rPr>
          <w:rFonts w:ascii="Times New Roman" w:hAnsi="Times New Roman" w:cs="Times New Roman"/>
          <w:sz w:val="24"/>
          <w:szCs w:val="24"/>
        </w:rPr>
        <w:t>these</w:t>
      </w:r>
      <w:r w:rsidR="004932EA">
        <w:rPr>
          <w:rFonts w:ascii="Times New Roman" w:hAnsi="Times New Roman" w:cs="Times New Roman"/>
          <w:sz w:val="24"/>
          <w:szCs w:val="24"/>
        </w:rPr>
        <w:t xml:space="preserve"> </w:t>
      </w:r>
      <w:r w:rsidR="00A3032D">
        <w:rPr>
          <w:rFonts w:ascii="Times New Roman" w:hAnsi="Times New Roman" w:cs="Times New Roman"/>
          <w:sz w:val="24"/>
          <w:szCs w:val="24"/>
        </w:rPr>
        <w:t xml:space="preserve">procedures. </w:t>
      </w:r>
      <w:r w:rsidR="004F758D">
        <w:rPr>
          <w:rFonts w:ascii="Times New Roman" w:hAnsi="Times New Roman" w:cs="Times New Roman"/>
          <w:sz w:val="24"/>
          <w:szCs w:val="24"/>
        </w:rPr>
        <w:t xml:space="preserve">In addition, the following guidance is </w:t>
      </w:r>
      <w:r w:rsidR="004932EA">
        <w:rPr>
          <w:rFonts w:ascii="Times New Roman" w:hAnsi="Times New Roman" w:cs="Times New Roman"/>
          <w:sz w:val="24"/>
          <w:szCs w:val="24"/>
        </w:rPr>
        <w:t>p</w:t>
      </w:r>
      <w:r w:rsidR="004F758D">
        <w:rPr>
          <w:rFonts w:ascii="Times New Roman" w:hAnsi="Times New Roman" w:cs="Times New Roman"/>
          <w:sz w:val="24"/>
          <w:szCs w:val="24"/>
        </w:rPr>
        <w:t>rovided:</w:t>
      </w:r>
    </w:p>
    <w:p w14:paraId="76866267" w14:textId="461DFD13" w:rsidR="00A21711" w:rsidRDefault="00A60534" w:rsidP="00A21711">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AF</w:t>
      </w:r>
      <w:r w:rsidR="009F281C" w:rsidRPr="004672AB">
        <w:rPr>
          <w:rFonts w:ascii="Times New Roman" w:hAnsi="Times New Roman" w:cs="Times New Roman"/>
          <w:sz w:val="24"/>
          <w:szCs w:val="24"/>
        </w:rPr>
        <w:t>LCMC Standard</w:t>
      </w:r>
      <w:r w:rsidR="004932EA" w:rsidRPr="004672AB">
        <w:rPr>
          <w:rFonts w:ascii="Times New Roman" w:hAnsi="Times New Roman" w:cs="Times New Roman"/>
          <w:sz w:val="24"/>
          <w:szCs w:val="24"/>
        </w:rPr>
        <w:t xml:space="preserve"> Process Owner.</w:t>
      </w:r>
      <w:r w:rsidR="004932EA" w:rsidRPr="004672AB">
        <w:rPr>
          <w:rFonts w:ascii="Times New Roman" w:hAnsi="Times New Roman" w:cs="Times New Roman"/>
          <w:b/>
          <w:sz w:val="24"/>
          <w:szCs w:val="24"/>
        </w:rPr>
        <w:t xml:space="preserve">  </w:t>
      </w:r>
      <w:r w:rsidR="009F281C" w:rsidRPr="004672AB">
        <w:rPr>
          <w:rFonts w:ascii="Times New Roman" w:hAnsi="Times New Roman" w:cs="Times New Roman"/>
          <w:sz w:val="24"/>
          <w:szCs w:val="24"/>
        </w:rPr>
        <w:t xml:space="preserve">AFLCMC/AQ </w:t>
      </w:r>
      <w:r w:rsidR="004932EA" w:rsidRPr="004672AB">
        <w:rPr>
          <w:rFonts w:ascii="Times New Roman" w:hAnsi="Times New Roman" w:cs="Times New Roman"/>
          <w:sz w:val="24"/>
          <w:szCs w:val="24"/>
        </w:rPr>
        <w:t xml:space="preserve">is responsible for </w:t>
      </w:r>
      <w:r w:rsidR="009F281C" w:rsidRPr="004672AB">
        <w:rPr>
          <w:rFonts w:ascii="Times New Roman" w:hAnsi="Times New Roman" w:cs="Times New Roman"/>
          <w:sz w:val="24"/>
          <w:szCs w:val="24"/>
        </w:rPr>
        <w:t>maintaining the accuracy and currency of this document</w:t>
      </w:r>
      <w:r w:rsidR="004932EA" w:rsidRPr="004672AB">
        <w:rPr>
          <w:rFonts w:ascii="Times New Roman" w:hAnsi="Times New Roman" w:cs="Times New Roman"/>
          <w:sz w:val="24"/>
          <w:szCs w:val="24"/>
        </w:rPr>
        <w:t>.</w:t>
      </w:r>
    </w:p>
    <w:p w14:paraId="76866268" w14:textId="77777777" w:rsidR="00CC61F7" w:rsidRPr="00A21711" w:rsidRDefault="0020053C" w:rsidP="00A21711">
      <w:pPr>
        <w:pStyle w:val="NoSpacing"/>
        <w:numPr>
          <w:ilvl w:val="1"/>
          <w:numId w:val="1"/>
        </w:numPr>
        <w:spacing w:before="120" w:after="120"/>
        <w:ind w:left="892" w:hanging="446"/>
        <w:rPr>
          <w:rFonts w:ascii="Times New Roman" w:hAnsi="Times New Roman" w:cs="Times New Roman"/>
          <w:sz w:val="24"/>
          <w:szCs w:val="24"/>
        </w:rPr>
      </w:pPr>
      <w:r w:rsidRPr="00A21711">
        <w:rPr>
          <w:rFonts w:ascii="Times New Roman" w:hAnsi="Times New Roman" w:cs="Times New Roman"/>
          <w:sz w:val="24"/>
          <w:szCs w:val="24"/>
        </w:rPr>
        <w:t>Source Selection Authority (SSA)</w:t>
      </w:r>
      <w:r w:rsidR="006E3832">
        <w:rPr>
          <w:rFonts w:ascii="Times New Roman" w:hAnsi="Times New Roman" w:cs="Times New Roman"/>
          <w:sz w:val="24"/>
          <w:szCs w:val="24"/>
        </w:rPr>
        <w:t xml:space="preserve"> </w:t>
      </w:r>
      <w:r w:rsidR="006E3832" w:rsidRPr="00CC61F7">
        <w:rPr>
          <w:rFonts w:ascii="Times New Roman" w:hAnsi="Times New Roman" w:cs="Times New Roman"/>
          <w:sz w:val="24"/>
          <w:szCs w:val="24"/>
        </w:rPr>
        <w:t>Responsibilities</w:t>
      </w:r>
      <w:r w:rsidRPr="00A21711">
        <w:rPr>
          <w:rFonts w:ascii="Times New Roman" w:hAnsi="Times New Roman" w:cs="Times New Roman"/>
          <w:sz w:val="24"/>
          <w:szCs w:val="24"/>
        </w:rPr>
        <w:t>:</w:t>
      </w:r>
    </w:p>
    <w:p w14:paraId="5AA6ADF9" w14:textId="7947D8BC" w:rsidR="00EA7162" w:rsidRDefault="00EA7162"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SSA will establish/approve a realistic acquisition cycle time (schedule). </w:t>
      </w:r>
    </w:p>
    <w:p w14:paraId="76866269" w14:textId="2D2AB677" w:rsidR="00CC61F7" w:rsidRDefault="00C44570"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T</w:t>
      </w:r>
      <w:r w:rsidR="00521B87" w:rsidRPr="00CC61F7">
        <w:rPr>
          <w:rFonts w:ascii="Times New Roman" w:hAnsi="Times New Roman" w:cs="Times New Roman"/>
          <w:sz w:val="24"/>
          <w:szCs w:val="24"/>
        </w:rPr>
        <w:t>he SSA should s</w:t>
      </w:r>
      <w:r w:rsidR="008B0875" w:rsidRPr="00CC61F7">
        <w:rPr>
          <w:rFonts w:ascii="Times New Roman" w:hAnsi="Times New Roman" w:cs="Times New Roman"/>
          <w:sz w:val="24"/>
          <w:szCs w:val="24"/>
        </w:rPr>
        <w:t>elect an SSAC Chair outside the chain of command of the</w:t>
      </w:r>
      <w:r w:rsidR="00010EC5" w:rsidRPr="00CC61F7">
        <w:rPr>
          <w:rFonts w:ascii="Times New Roman" w:hAnsi="Times New Roman" w:cs="Times New Roman"/>
          <w:sz w:val="24"/>
          <w:szCs w:val="24"/>
        </w:rPr>
        <w:t xml:space="preserve"> </w:t>
      </w:r>
      <w:r w:rsidR="008B0875" w:rsidRPr="00CC61F7">
        <w:rPr>
          <w:rFonts w:ascii="Times New Roman" w:hAnsi="Times New Roman" w:cs="Times New Roman"/>
          <w:sz w:val="24"/>
          <w:szCs w:val="24"/>
        </w:rPr>
        <w:t>SSA.</w:t>
      </w:r>
    </w:p>
    <w:p w14:paraId="7686626A" w14:textId="04D21B5F" w:rsidR="00CC61F7" w:rsidRDefault="00AE4DC6" w:rsidP="001C69C7">
      <w:pPr>
        <w:pStyle w:val="NoSpacing"/>
        <w:numPr>
          <w:ilvl w:val="2"/>
          <w:numId w:val="1"/>
        </w:numPr>
        <w:spacing w:before="120" w:after="120"/>
        <w:ind w:left="1530" w:hanging="630"/>
        <w:rPr>
          <w:rFonts w:ascii="Times New Roman" w:hAnsi="Times New Roman" w:cs="Times New Roman"/>
          <w:sz w:val="24"/>
          <w:szCs w:val="24"/>
        </w:rPr>
      </w:pPr>
      <w:r w:rsidRPr="00AE4DC6">
        <w:rPr>
          <w:rFonts w:ascii="Times New Roman" w:hAnsi="Times New Roman" w:cs="Times New Roman"/>
          <w:sz w:val="24"/>
          <w:szCs w:val="24"/>
        </w:rPr>
        <w:t>The SSA will outline expectations of the SSEB Chair in the SSP or AP/ASP</w:t>
      </w:r>
      <w:r w:rsidR="007012CF" w:rsidRPr="00CC61F7">
        <w:rPr>
          <w:rFonts w:ascii="Times New Roman" w:hAnsi="Times New Roman" w:cs="Times New Roman"/>
          <w:sz w:val="24"/>
          <w:szCs w:val="24"/>
        </w:rPr>
        <w:t>.</w:t>
      </w:r>
    </w:p>
    <w:p w14:paraId="7686626B" w14:textId="74B07F0E" w:rsidR="004B7DBE" w:rsidRDefault="004B7DBE" w:rsidP="001C69C7">
      <w:pPr>
        <w:pStyle w:val="NoSpacing"/>
        <w:numPr>
          <w:ilvl w:val="2"/>
          <w:numId w:val="1"/>
        </w:numPr>
        <w:spacing w:before="120" w:after="120"/>
        <w:ind w:left="1530" w:hanging="630"/>
        <w:rPr>
          <w:rFonts w:ascii="Times New Roman" w:hAnsi="Times New Roman" w:cs="Times New Roman"/>
          <w:sz w:val="24"/>
          <w:szCs w:val="24"/>
        </w:rPr>
      </w:pPr>
      <w:r w:rsidRPr="00CC61F7">
        <w:rPr>
          <w:rFonts w:ascii="Times New Roman" w:hAnsi="Times New Roman" w:cs="Times New Roman"/>
          <w:sz w:val="24"/>
          <w:szCs w:val="24"/>
        </w:rPr>
        <w:lastRenderedPageBreak/>
        <w:t xml:space="preserve">The SSA </w:t>
      </w:r>
      <w:r w:rsidR="00A0149C">
        <w:rPr>
          <w:rFonts w:ascii="Times New Roman" w:hAnsi="Times New Roman" w:cs="Times New Roman"/>
          <w:sz w:val="24"/>
          <w:szCs w:val="24"/>
        </w:rPr>
        <w:t xml:space="preserve">will </w:t>
      </w:r>
      <w:r w:rsidRPr="00CC61F7">
        <w:rPr>
          <w:rFonts w:ascii="Times New Roman" w:hAnsi="Times New Roman" w:cs="Times New Roman"/>
          <w:sz w:val="24"/>
          <w:szCs w:val="24"/>
        </w:rPr>
        <w:t xml:space="preserve">direct the </w:t>
      </w:r>
      <w:r w:rsidR="00241823">
        <w:rPr>
          <w:rFonts w:ascii="Times New Roman" w:hAnsi="Times New Roman" w:cs="Times New Roman"/>
          <w:sz w:val="24"/>
          <w:szCs w:val="24"/>
        </w:rPr>
        <w:t>CO</w:t>
      </w:r>
      <w:r w:rsidRPr="00CC61F7">
        <w:rPr>
          <w:rFonts w:ascii="Times New Roman" w:hAnsi="Times New Roman" w:cs="Times New Roman"/>
          <w:sz w:val="24"/>
          <w:szCs w:val="24"/>
        </w:rPr>
        <w:t xml:space="preserve"> to </w:t>
      </w:r>
      <w:r w:rsidR="004B4E72" w:rsidRPr="00CC61F7">
        <w:rPr>
          <w:rFonts w:ascii="Times New Roman" w:hAnsi="Times New Roman" w:cs="Times New Roman"/>
          <w:sz w:val="24"/>
          <w:szCs w:val="24"/>
        </w:rPr>
        <w:t>inform</w:t>
      </w:r>
      <w:r w:rsidRPr="00CC61F7">
        <w:rPr>
          <w:rFonts w:ascii="Times New Roman" w:hAnsi="Times New Roman" w:cs="Times New Roman"/>
          <w:sz w:val="24"/>
          <w:szCs w:val="24"/>
        </w:rPr>
        <w:t xml:space="preserve"> offerors in the competitive range </w:t>
      </w:r>
      <w:r w:rsidR="004B4E72" w:rsidRPr="00CC61F7">
        <w:rPr>
          <w:rFonts w:ascii="Times New Roman" w:hAnsi="Times New Roman" w:cs="Times New Roman"/>
          <w:sz w:val="24"/>
          <w:szCs w:val="24"/>
        </w:rPr>
        <w:t xml:space="preserve">of </w:t>
      </w:r>
      <w:r w:rsidRPr="00CC61F7">
        <w:rPr>
          <w:rFonts w:ascii="Times New Roman" w:hAnsi="Times New Roman" w:cs="Times New Roman"/>
          <w:sz w:val="24"/>
          <w:szCs w:val="24"/>
        </w:rPr>
        <w:t xml:space="preserve">their </w:t>
      </w:r>
      <w:r w:rsidR="004B4E72" w:rsidRPr="00CC61F7">
        <w:rPr>
          <w:rFonts w:ascii="Times New Roman" w:hAnsi="Times New Roman" w:cs="Times New Roman"/>
          <w:sz w:val="24"/>
          <w:szCs w:val="24"/>
        </w:rPr>
        <w:t xml:space="preserve">respective initial evaluation results.  </w:t>
      </w:r>
      <w:r w:rsidRPr="00CC61F7">
        <w:rPr>
          <w:rFonts w:ascii="Times New Roman" w:hAnsi="Times New Roman" w:cs="Times New Roman"/>
          <w:sz w:val="24"/>
          <w:szCs w:val="24"/>
        </w:rPr>
        <w:t>In addition, ratings that reflect the result of</w:t>
      </w:r>
      <w:r w:rsidR="006C1FC8" w:rsidRPr="00CC61F7">
        <w:rPr>
          <w:rFonts w:ascii="Times New Roman" w:hAnsi="Times New Roman" w:cs="Times New Roman"/>
          <w:sz w:val="24"/>
          <w:szCs w:val="24"/>
        </w:rPr>
        <w:t xml:space="preserve"> subsequent </w:t>
      </w:r>
      <w:r w:rsidRPr="00CC61F7">
        <w:rPr>
          <w:rFonts w:ascii="Times New Roman" w:hAnsi="Times New Roman" w:cs="Times New Roman"/>
          <w:sz w:val="24"/>
          <w:szCs w:val="24"/>
        </w:rPr>
        <w:t>discussions</w:t>
      </w:r>
      <w:r w:rsidR="009F281C">
        <w:rPr>
          <w:rFonts w:ascii="Times New Roman" w:hAnsi="Times New Roman" w:cs="Times New Roman"/>
          <w:sz w:val="24"/>
          <w:szCs w:val="24"/>
        </w:rPr>
        <w:t xml:space="preserve"> </w:t>
      </w:r>
      <w:r w:rsidR="004672AB">
        <w:rPr>
          <w:rFonts w:ascii="Times New Roman" w:hAnsi="Times New Roman" w:cs="Times New Roman"/>
          <w:sz w:val="24"/>
          <w:szCs w:val="24"/>
        </w:rPr>
        <w:t>will</w:t>
      </w:r>
      <w:r w:rsidRPr="00CC61F7">
        <w:rPr>
          <w:rFonts w:ascii="Times New Roman" w:hAnsi="Times New Roman" w:cs="Times New Roman"/>
          <w:sz w:val="24"/>
          <w:szCs w:val="24"/>
        </w:rPr>
        <w:t xml:space="preserve"> also</w:t>
      </w:r>
      <w:r w:rsidR="006C1FC8" w:rsidRPr="00CC61F7">
        <w:rPr>
          <w:rFonts w:ascii="Times New Roman" w:hAnsi="Times New Roman" w:cs="Times New Roman"/>
          <w:sz w:val="24"/>
          <w:szCs w:val="24"/>
        </w:rPr>
        <w:t xml:space="preserve"> </w:t>
      </w:r>
      <w:r w:rsidRPr="00CC61F7">
        <w:rPr>
          <w:rFonts w:ascii="Times New Roman" w:hAnsi="Times New Roman" w:cs="Times New Roman"/>
          <w:sz w:val="24"/>
          <w:szCs w:val="24"/>
        </w:rPr>
        <w:t>be provided.</w:t>
      </w:r>
    </w:p>
    <w:p w14:paraId="7686626C" w14:textId="77777777" w:rsidR="00426327" w:rsidRPr="00CC61F7" w:rsidRDefault="00426327"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The SSA will ensure that those assigned to the Source Selection Team understand that this is their number one work priority.</w:t>
      </w:r>
    </w:p>
    <w:p w14:paraId="7686626D" w14:textId="59EE7CA6" w:rsidR="000F6285" w:rsidRPr="00CC61F7" w:rsidRDefault="00241823" w:rsidP="001C69C7">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CO</w:t>
      </w:r>
      <w:r w:rsidR="000F6285" w:rsidRPr="00CC61F7">
        <w:rPr>
          <w:rFonts w:ascii="Times New Roman" w:hAnsi="Times New Roman" w:cs="Times New Roman"/>
          <w:sz w:val="24"/>
          <w:szCs w:val="24"/>
        </w:rPr>
        <w:t xml:space="preserve"> Responsibilities:</w:t>
      </w:r>
    </w:p>
    <w:p w14:paraId="7686626E" w14:textId="54DF9C07" w:rsidR="00E13385" w:rsidRDefault="007012CF"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w:t>
      </w:r>
      <w:r w:rsidR="00241823">
        <w:rPr>
          <w:rFonts w:ascii="Times New Roman" w:hAnsi="Times New Roman" w:cs="Times New Roman"/>
          <w:sz w:val="24"/>
          <w:szCs w:val="24"/>
        </w:rPr>
        <w:t>CO</w:t>
      </w:r>
      <w:r>
        <w:rPr>
          <w:rFonts w:ascii="Times New Roman" w:hAnsi="Times New Roman" w:cs="Times New Roman"/>
          <w:sz w:val="24"/>
          <w:szCs w:val="24"/>
        </w:rPr>
        <w:t xml:space="preserve"> </w:t>
      </w:r>
      <w:r w:rsidR="00872FBD">
        <w:rPr>
          <w:rFonts w:ascii="Times New Roman" w:hAnsi="Times New Roman" w:cs="Times New Roman"/>
          <w:sz w:val="24"/>
          <w:szCs w:val="24"/>
        </w:rPr>
        <w:t>must</w:t>
      </w:r>
      <w:r>
        <w:rPr>
          <w:rFonts w:ascii="Times New Roman" w:hAnsi="Times New Roman" w:cs="Times New Roman"/>
          <w:sz w:val="24"/>
          <w:szCs w:val="24"/>
        </w:rPr>
        <w:t xml:space="preserve"> e</w:t>
      </w:r>
      <w:r w:rsidRPr="007012CF">
        <w:rPr>
          <w:rFonts w:ascii="Times New Roman" w:hAnsi="Times New Roman" w:cs="Times New Roman"/>
          <w:sz w:val="24"/>
          <w:szCs w:val="24"/>
        </w:rPr>
        <w:t xml:space="preserve">nsure the </w:t>
      </w:r>
      <w:r w:rsidR="0079652C">
        <w:rPr>
          <w:rFonts w:ascii="Times New Roman" w:hAnsi="Times New Roman" w:cs="Times New Roman"/>
          <w:sz w:val="24"/>
          <w:szCs w:val="24"/>
        </w:rPr>
        <w:t>S</w:t>
      </w:r>
      <w:r w:rsidR="007C6072">
        <w:rPr>
          <w:rFonts w:ascii="Times New Roman" w:hAnsi="Times New Roman" w:cs="Times New Roman"/>
          <w:sz w:val="24"/>
          <w:szCs w:val="24"/>
        </w:rPr>
        <w:t>S</w:t>
      </w:r>
      <w:r w:rsidRPr="007012CF">
        <w:rPr>
          <w:rFonts w:ascii="Times New Roman" w:hAnsi="Times New Roman" w:cs="Times New Roman"/>
          <w:sz w:val="24"/>
          <w:szCs w:val="24"/>
        </w:rPr>
        <w:t xml:space="preserve">P includes a plan for protection, control and </w:t>
      </w:r>
      <w:r w:rsidR="00CC61F7">
        <w:rPr>
          <w:rFonts w:ascii="Times New Roman" w:hAnsi="Times New Roman" w:cs="Times New Roman"/>
          <w:sz w:val="24"/>
          <w:szCs w:val="24"/>
        </w:rPr>
        <w:t>di</w:t>
      </w:r>
      <w:r w:rsidRPr="007012CF">
        <w:rPr>
          <w:rFonts w:ascii="Times New Roman" w:hAnsi="Times New Roman" w:cs="Times New Roman"/>
          <w:sz w:val="24"/>
          <w:szCs w:val="24"/>
        </w:rPr>
        <w:t>sposition of source selection documentation.</w:t>
      </w:r>
    </w:p>
    <w:p w14:paraId="21718918" w14:textId="4B508074" w:rsidR="00861122" w:rsidRPr="00CC61F7" w:rsidRDefault="00861122"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The CO represents the singular voice of the Government during this process, and c</w:t>
      </w:r>
      <w:r w:rsidRPr="00861122">
        <w:rPr>
          <w:rFonts w:ascii="Times New Roman" w:hAnsi="Times New Roman" w:cs="Times New Roman"/>
          <w:sz w:val="24"/>
          <w:szCs w:val="24"/>
        </w:rPr>
        <w:t>ontrols</w:t>
      </w:r>
      <w:r>
        <w:rPr>
          <w:rFonts w:ascii="Times New Roman" w:hAnsi="Times New Roman" w:cs="Times New Roman"/>
          <w:sz w:val="24"/>
          <w:szCs w:val="24"/>
        </w:rPr>
        <w:t xml:space="preserve"> all</w:t>
      </w:r>
      <w:r w:rsidRPr="00861122">
        <w:rPr>
          <w:rFonts w:ascii="Times New Roman" w:hAnsi="Times New Roman" w:cs="Times New Roman"/>
          <w:sz w:val="24"/>
          <w:szCs w:val="24"/>
        </w:rPr>
        <w:t xml:space="preserve"> exchanges with offerors</w:t>
      </w:r>
      <w:r>
        <w:rPr>
          <w:rFonts w:ascii="Times New Roman" w:hAnsi="Times New Roman" w:cs="Times New Roman"/>
          <w:sz w:val="24"/>
          <w:szCs w:val="24"/>
        </w:rPr>
        <w:t>.</w:t>
      </w:r>
    </w:p>
    <w:p w14:paraId="7686626F" w14:textId="407DC0AF" w:rsidR="007A6101" w:rsidRDefault="0067766C"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w:t>
      </w:r>
      <w:r w:rsidR="00241823">
        <w:rPr>
          <w:rFonts w:ascii="Times New Roman" w:hAnsi="Times New Roman" w:cs="Times New Roman"/>
          <w:sz w:val="24"/>
          <w:szCs w:val="24"/>
        </w:rPr>
        <w:t>CO</w:t>
      </w:r>
      <w:r>
        <w:rPr>
          <w:rFonts w:ascii="Times New Roman" w:hAnsi="Times New Roman" w:cs="Times New Roman"/>
          <w:sz w:val="24"/>
          <w:szCs w:val="24"/>
        </w:rPr>
        <w:t xml:space="preserve"> </w:t>
      </w:r>
      <w:r w:rsidR="00A0149C">
        <w:rPr>
          <w:rFonts w:ascii="Times New Roman" w:hAnsi="Times New Roman" w:cs="Times New Roman"/>
          <w:sz w:val="24"/>
          <w:szCs w:val="24"/>
        </w:rPr>
        <w:t>will</w:t>
      </w:r>
      <w:r>
        <w:rPr>
          <w:rFonts w:ascii="Times New Roman" w:hAnsi="Times New Roman" w:cs="Times New Roman"/>
          <w:sz w:val="24"/>
          <w:szCs w:val="24"/>
        </w:rPr>
        <w:t xml:space="preserve"> p</w:t>
      </w:r>
      <w:r w:rsidR="007A6101" w:rsidRPr="0067766C">
        <w:rPr>
          <w:rFonts w:ascii="Times New Roman" w:hAnsi="Times New Roman" w:cs="Times New Roman"/>
          <w:sz w:val="24"/>
          <w:szCs w:val="24"/>
        </w:rPr>
        <w:t xml:space="preserve">rovide a draft model contract to each offeror remaining in the competitive range to review prior to </w:t>
      </w:r>
      <w:r w:rsidR="001C39B1">
        <w:rPr>
          <w:rFonts w:ascii="Times New Roman" w:hAnsi="Times New Roman" w:cs="Times New Roman"/>
          <w:sz w:val="24"/>
          <w:szCs w:val="24"/>
        </w:rPr>
        <w:t>requesting a</w:t>
      </w:r>
      <w:r w:rsidR="007A6101" w:rsidRPr="0067766C">
        <w:rPr>
          <w:rFonts w:ascii="Times New Roman" w:hAnsi="Times New Roman" w:cs="Times New Roman"/>
          <w:sz w:val="24"/>
          <w:szCs w:val="24"/>
        </w:rPr>
        <w:t xml:space="preserve"> formal FP</w:t>
      </w:r>
      <w:r w:rsidR="001C39B1">
        <w:rPr>
          <w:rFonts w:ascii="Times New Roman" w:hAnsi="Times New Roman" w:cs="Times New Roman"/>
          <w:sz w:val="24"/>
          <w:szCs w:val="24"/>
        </w:rPr>
        <w:t>R</w:t>
      </w:r>
      <w:r>
        <w:rPr>
          <w:rFonts w:ascii="Times New Roman" w:hAnsi="Times New Roman" w:cs="Times New Roman"/>
          <w:sz w:val="24"/>
          <w:szCs w:val="24"/>
        </w:rPr>
        <w:t>.</w:t>
      </w:r>
    </w:p>
    <w:p w14:paraId="76866270" w14:textId="77777777" w:rsidR="00041FF5" w:rsidRPr="00CC61F7" w:rsidRDefault="00041FF5" w:rsidP="001C69C7">
      <w:pPr>
        <w:pStyle w:val="NoSpacing"/>
        <w:numPr>
          <w:ilvl w:val="1"/>
          <w:numId w:val="1"/>
        </w:numPr>
        <w:spacing w:before="120" w:after="120"/>
        <w:ind w:left="892" w:hanging="446"/>
        <w:rPr>
          <w:rFonts w:ascii="Times New Roman" w:hAnsi="Times New Roman" w:cs="Times New Roman"/>
          <w:sz w:val="24"/>
          <w:szCs w:val="24"/>
        </w:rPr>
      </w:pPr>
      <w:r w:rsidRPr="00CC61F7">
        <w:rPr>
          <w:rFonts w:ascii="Times New Roman" w:hAnsi="Times New Roman" w:cs="Times New Roman"/>
          <w:sz w:val="24"/>
          <w:szCs w:val="24"/>
        </w:rPr>
        <w:t>Source Selection Advisory Council</w:t>
      </w:r>
      <w:r w:rsidR="00777779" w:rsidRPr="00CC61F7">
        <w:rPr>
          <w:rFonts w:ascii="Times New Roman" w:hAnsi="Times New Roman" w:cs="Times New Roman"/>
          <w:sz w:val="24"/>
          <w:szCs w:val="24"/>
        </w:rPr>
        <w:t xml:space="preserve"> </w:t>
      </w:r>
      <w:r w:rsidR="00ED43CF" w:rsidRPr="00CC61F7">
        <w:rPr>
          <w:rFonts w:ascii="Times New Roman" w:hAnsi="Times New Roman" w:cs="Times New Roman"/>
          <w:sz w:val="24"/>
          <w:szCs w:val="24"/>
        </w:rPr>
        <w:t xml:space="preserve">(SSAC) </w:t>
      </w:r>
      <w:r w:rsidR="00777779" w:rsidRPr="00CC61F7">
        <w:rPr>
          <w:rFonts w:ascii="Times New Roman" w:hAnsi="Times New Roman" w:cs="Times New Roman"/>
          <w:sz w:val="24"/>
          <w:szCs w:val="24"/>
        </w:rPr>
        <w:t>Responsibilities</w:t>
      </w:r>
      <w:r w:rsidRPr="00CC61F7">
        <w:rPr>
          <w:rFonts w:ascii="Times New Roman" w:hAnsi="Times New Roman" w:cs="Times New Roman"/>
          <w:sz w:val="24"/>
          <w:szCs w:val="24"/>
        </w:rPr>
        <w:t>:</w:t>
      </w:r>
    </w:p>
    <w:p w14:paraId="76866271" w14:textId="208AED43" w:rsidR="00B53177" w:rsidRDefault="00B53177" w:rsidP="001C69C7">
      <w:pPr>
        <w:pStyle w:val="NoSpacing"/>
        <w:numPr>
          <w:ilvl w:val="2"/>
          <w:numId w:val="1"/>
        </w:numPr>
        <w:spacing w:before="120" w:after="120"/>
        <w:ind w:left="1530" w:hanging="630"/>
        <w:rPr>
          <w:rFonts w:ascii="Times New Roman" w:hAnsi="Times New Roman" w:cs="Times New Roman"/>
          <w:sz w:val="24"/>
          <w:szCs w:val="24"/>
        </w:rPr>
      </w:pPr>
      <w:r w:rsidRPr="00B06EB1">
        <w:rPr>
          <w:rFonts w:ascii="Times New Roman" w:hAnsi="Times New Roman" w:cs="Times New Roman"/>
          <w:sz w:val="24"/>
          <w:szCs w:val="24"/>
        </w:rPr>
        <w:t xml:space="preserve">Regardless of dollar value, high visibility/high risk source selections </w:t>
      </w:r>
      <w:r w:rsidR="00A0149C">
        <w:rPr>
          <w:rFonts w:ascii="Times New Roman" w:hAnsi="Times New Roman" w:cs="Times New Roman"/>
          <w:sz w:val="24"/>
          <w:szCs w:val="24"/>
        </w:rPr>
        <w:t>will</w:t>
      </w:r>
      <w:r w:rsidRPr="00B06EB1">
        <w:rPr>
          <w:rFonts w:ascii="Times New Roman" w:hAnsi="Times New Roman" w:cs="Times New Roman"/>
          <w:sz w:val="24"/>
          <w:szCs w:val="24"/>
        </w:rPr>
        <w:t xml:space="preserve"> establish an SSAC of senior leaders from outside organizations.</w:t>
      </w:r>
      <w:r w:rsidR="004E5B94" w:rsidRPr="004E5B94">
        <w:rPr>
          <w:rFonts w:ascii="Times New Roman" w:hAnsi="Times New Roman" w:cs="Times New Roman"/>
          <w:sz w:val="24"/>
          <w:szCs w:val="24"/>
        </w:rPr>
        <w:t xml:space="preserve"> </w:t>
      </w:r>
      <w:r w:rsidR="004E5B94">
        <w:rPr>
          <w:rFonts w:ascii="Times New Roman" w:hAnsi="Times New Roman" w:cs="Times New Roman"/>
          <w:sz w:val="24"/>
          <w:szCs w:val="24"/>
        </w:rPr>
        <w:t xml:space="preserve"> Recommend including an ACE representative on the SSAC.</w:t>
      </w:r>
    </w:p>
    <w:p w14:paraId="0CBCDFF6" w14:textId="35C7AC34" w:rsidR="00861122" w:rsidRDefault="00861122" w:rsidP="001C69C7">
      <w:pPr>
        <w:pStyle w:val="NoSpacing"/>
        <w:numPr>
          <w:ilvl w:val="2"/>
          <w:numId w:val="1"/>
        </w:numPr>
        <w:spacing w:before="120" w:after="120"/>
        <w:ind w:left="1530" w:hanging="630"/>
        <w:rPr>
          <w:rFonts w:ascii="Times New Roman" w:hAnsi="Times New Roman" w:cs="Times New Roman"/>
          <w:sz w:val="24"/>
          <w:szCs w:val="24"/>
        </w:rPr>
      </w:pPr>
      <w:r w:rsidRPr="00861122">
        <w:rPr>
          <w:rFonts w:ascii="Times New Roman" w:hAnsi="Times New Roman" w:cs="Times New Roman"/>
          <w:sz w:val="24"/>
          <w:szCs w:val="24"/>
        </w:rPr>
        <w:t>SSAC chair is outside</w:t>
      </w:r>
      <w:r w:rsidR="009943B4">
        <w:rPr>
          <w:rFonts w:ascii="Times New Roman" w:hAnsi="Times New Roman" w:cs="Times New Roman"/>
          <w:sz w:val="24"/>
          <w:szCs w:val="24"/>
        </w:rPr>
        <w:t xml:space="preserve"> the</w:t>
      </w:r>
      <w:r w:rsidRPr="00861122">
        <w:rPr>
          <w:rFonts w:ascii="Times New Roman" w:hAnsi="Times New Roman" w:cs="Times New Roman"/>
          <w:sz w:val="24"/>
          <w:szCs w:val="24"/>
        </w:rPr>
        <w:t xml:space="preserve"> chain of command of</w:t>
      </w:r>
      <w:r w:rsidR="009943B4">
        <w:rPr>
          <w:rFonts w:ascii="Times New Roman" w:hAnsi="Times New Roman" w:cs="Times New Roman"/>
          <w:sz w:val="24"/>
          <w:szCs w:val="24"/>
        </w:rPr>
        <w:t xml:space="preserve"> the</w:t>
      </w:r>
      <w:r w:rsidRPr="00861122">
        <w:rPr>
          <w:rFonts w:ascii="Times New Roman" w:hAnsi="Times New Roman" w:cs="Times New Roman"/>
          <w:sz w:val="24"/>
          <w:szCs w:val="24"/>
        </w:rPr>
        <w:t xml:space="preserve"> SSA, however SSAC members </w:t>
      </w:r>
      <w:r>
        <w:rPr>
          <w:rFonts w:ascii="Times New Roman" w:hAnsi="Times New Roman" w:cs="Times New Roman"/>
          <w:sz w:val="24"/>
          <w:szCs w:val="24"/>
        </w:rPr>
        <w:t xml:space="preserve">have </w:t>
      </w:r>
      <w:r w:rsidRPr="00861122">
        <w:rPr>
          <w:rFonts w:ascii="Times New Roman" w:hAnsi="Times New Roman" w:cs="Times New Roman"/>
          <w:sz w:val="24"/>
          <w:szCs w:val="24"/>
        </w:rPr>
        <w:t>historically consisted of senior leaders either inside or outside the organization.</w:t>
      </w:r>
    </w:p>
    <w:p w14:paraId="76866272" w14:textId="77777777" w:rsidR="00205A4B" w:rsidRPr="00B06EB1" w:rsidRDefault="00205A4B"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Either the SSAC Chair or one or more of the SSAC members should draft the com</w:t>
      </w:r>
      <w:r w:rsidR="00C0439D">
        <w:rPr>
          <w:rFonts w:ascii="Times New Roman" w:hAnsi="Times New Roman" w:cs="Times New Roman"/>
          <w:sz w:val="24"/>
          <w:szCs w:val="24"/>
        </w:rPr>
        <w:t xml:space="preserve">parative analysis report </w:t>
      </w:r>
      <w:r w:rsidR="00FA1EB3">
        <w:rPr>
          <w:rFonts w:ascii="Times New Roman" w:hAnsi="Times New Roman" w:cs="Times New Roman"/>
          <w:sz w:val="24"/>
          <w:szCs w:val="24"/>
        </w:rPr>
        <w:t>of proposals and award recommendation for the SSA’s consideration.</w:t>
      </w:r>
    </w:p>
    <w:p w14:paraId="76866273" w14:textId="77777777" w:rsidR="00025699" w:rsidRPr="00CC61F7" w:rsidRDefault="00025699" w:rsidP="001C69C7">
      <w:pPr>
        <w:pStyle w:val="NoSpacing"/>
        <w:numPr>
          <w:ilvl w:val="1"/>
          <w:numId w:val="1"/>
        </w:numPr>
        <w:spacing w:before="120" w:after="120"/>
        <w:ind w:left="892" w:hanging="446"/>
        <w:rPr>
          <w:rFonts w:ascii="Times New Roman" w:hAnsi="Times New Roman" w:cs="Times New Roman"/>
          <w:sz w:val="24"/>
          <w:szCs w:val="24"/>
        </w:rPr>
      </w:pPr>
      <w:r w:rsidRPr="00CC61F7">
        <w:rPr>
          <w:rFonts w:ascii="Times New Roman" w:hAnsi="Times New Roman" w:cs="Times New Roman"/>
          <w:sz w:val="24"/>
          <w:szCs w:val="24"/>
        </w:rPr>
        <w:t xml:space="preserve">Source Selection Evaluation Board </w:t>
      </w:r>
      <w:r w:rsidR="000666C8" w:rsidRPr="00CC61F7">
        <w:rPr>
          <w:rFonts w:ascii="Times New Roman" w:hAnsi="Times New Roman" w:cs="Times New Roman"/>
          <w:sz w:val="24"/>
          <w:szCs w:val="24"/>
        </w:rPr>
        <w:t xml:space="preserve">(SSEB) </w:t>
      </w:r>
      <w:r w:rsidRPr="00CC61F7">
        <w:rPr>
          <w:rFonts w:ascii="Times New Roman" w:hAnsi="Times New Roman" w:cs="Times New Roman"/>
          <w:sz w:val="24"/>
          <w:szCs w:val="24"/>
        </w:rPr>
        <w:t>Chair</w:t>
      </w:r>
      <w:r w:rsidR="00777779" w:rsidRPr="00CC61F7">
        <w:rPr>
          <w:rFonts w:ascii="Times New Roman" w:hAnsi="Times New Roman" w:cs="Times New Roman"/>
          <w:sz w:val="24"/>
          <w:szCs w:val="24"/>
        </w:rPr>
        <w:t xml:space="preserve"> Responsibilities</w:t>
      </w:r>
      <w:r w:rsidRPr="00CC61F7">
        <w:rPr>
          <w:rFonts w:ascii="Times New Roman" w:hAnsi="Times New Roman" w:cs="Times New Roman"/>
          <w:sz w:val="24"/>
          <w:szCs w:val="24"/>
        </w:rPr>
        <w:t>:</w:t>
      </w:r>
    </w:p>
    <w:p w14:paraId="76866274" w14:textId="2E00A5D3" w:rsidR="00434D21" w:rsidRPr="00B06EB1" w:rsidRDefault="00434D21" w:rsidP="001C69C7">
      <w:pPr>
        <w:pStyle w:val="NoSpacing"/>
        <w:numPr>
          <w:ilvl w:val="2"/>
          <w:numId w:val="1"/>
        </w:numPr>
        <w:spacing w:before="120" w:after="120"/>
        <w:ind w:left="1530" w:hanging="630"/>
        <w:rPr>
          <w:rFonts w:ascii="Times New Roman" w:hAnsi="Times New Roman" w:cs="Times New Roman"/>
          <w:sz w:val="24"/>
          <w:szCs w:val="24"/>
        </w:rPr>
      </w:pPr>
      <w:r w:rsidRPr="00B06EB1">
        <w:rPr>
          <w:rFonts w:ascii="Times New Roman" w:hAnsi="Times New Roman" w:cs="Times New Roman"/>
          <w:sz w:val="24"/>
          <w:szCs w:val="24"/>
        </w:rPr>
        <w:t xml:space="preserve">An attorney </w:t>
      </w:r>
      <w:r w:rsidR="00A0149C">
        <w:rPr>
          <w:rFonts w:ascii="Times New Roman" w:hAnsi="Times New Roman" w:cs="Times New Roman"/>
          <w:sz w:val="24"/>
          <w:szCs w:val="24"/>
        </w:rPr>
        <w:t>will</w:t>
      </w:r>
      <w:r w:rsidRPr="00B06EB1">
        <w:rPr>
          <w:rFonts w:ascii="Times New Roman" w:hAnsi="Times New Roman" w:cs="Times New Roman"/>
          <w:sz w:val="24"/>
          <w:szCs w:val="24"/>
        </w:rPr>
        <w:t xml:space="preserve"> be embedded with the SS</w:t>
      </w:r>
      <w:r w:rsidR="00CC61F7">
        <w:rPr>
          <w:rFonts w:ascii="Times New Roman" w:hAnsi="Times New Roman" w:cs="Times New Roman"/>
          <w:sz w:val="24"/>
          <w:szCs w:val="24"/>
        </w:rPr>
        <w:t>E</w:t>
      </w:r>
      <w:r w:rsidRPr="00B06EB1">
        <w:rPr>
          <w:rFonts w:ascii="Times New Roman" w:hAnsi="Times New Roman" w:cs="Times New Roman"/>
          <w:sz w:val="24"/>
          <w:szCs w:val="24"/>
        </w:rPr>
        <w:t>B for ACAT I</w:t>
      </w:r>
      <w:r w:rsidR="00A0149C">
        <w:rPr>
          <w:rFonts w:ascii="Times New Roman" w:hAnsi="Times New Roman" w:cs="Times New Roman"/>
          <w:sz w:val="24"/>
          <w:szCs w:val="24"/>
        </w:rPr>
        <w:t xml:space="preserve">, </w:t>
      </w:r>
      <w:r w:rsidRPr="00B06EB1">
        <w:rPr>
          <w:rFonts w:ascii="Times New Roman" w:hAnsi="Times New Roman" w:cs="Times New Roman"/>
          <w:sz w:val="24"/>
          <w:szCs w:val="24"/>
        </w:rPr>
        <w:t>non-delegated II</w:t>
      </w:r>
      <w:r w:rsidR="00A0149C">
        <w:rPr>
          <w:rFonts w:ascii="Times New Roman" w:hAnsi="Times New Roman" w:cs="Times New Roman"/>
          <w:sz w:val="24"/>
          <w:szCs w:val="24"/>
        </w:rPr>
        <w:t>, and high visibility/high risk</w:t>
      </w:r>
      <w:r w:rsidRPr="00B06EB1">
        <w:rPr>
          <w:rFonts w:ascii="Times New Roman" w:hAnsi="Times New Roman" w:cs="Times New Roman"/>
          <w:sz w:val="24"/>
          <w:szCs w:val="24"/>
        </w:rPr>
        <w:t xml:space="preserve"> acquisitions.</w:t>
      </w:r>
    </w:p>
    <w:p w14:paraId="76866275" w14:textId="77777777" w:rsidR="00434D21" w:rsidRDefault="00434D21" w:rsidP="001C69C7">
      <w:pPr>
        <w:pStyle w:val="NoSpacing"/>
        <w:numPr>
          <w:ilvl w:val="2"/>
          <w:numId w:val="1"/>
        </w:numPr>
        <w:spacing w:before="120" w:after="120"/>
        <w:ind w:left="1530" w:hanging="630"/>
        <w:rPr>
          <w:rFonts w:ascii="Times New Roman" w:hAnsi="Times New Roman" w:cs="Times New Roman"/>
          <w:sz w:val="24"/>
          <w:szCs w:val="24"/>
        </w:rPr>
      </w:pPr>
      <w:r w:rsidRPr="00434D21">
        <w:rPr>
          <w:rFonts w:ascii="Times New Roman" w:hAnsi="Times New Roman" w:cs="Times New Roman"/>
          <w:sz w:val="24"/>
          <w:szCs w:val="24"/>
        </w:rPr>
        <w:t xml:space="preserve">The SSEB Chair </w:t>
      </w:r>
      <w:r w:rsidR="00A0149C">
        <w:rPr>
          <w:rFonts w:ascii="Times New Roman" w:hAnsi="Times New Roman" w:cs="Times New Roman"/>
          <w:sz w:val="24"/>
          <w:szCs w:val="24"/>
        </w:rPr>
        <w:t>will</w:t>
      </w:r>
      <w:r w:rsidRPr="00434D21">
        <w:rPr>
          <w:rFonts w:ascii="Times New Roman" w:hAnsi="Times New Roman" w:cs="Times New Roman"/>
          <w:sz w:val="24"/>
          <w:szCs w:val="24"/>
        </w:rPr>
        <w:t xml:space="preserve"> contact the ACE </w:t>
      </w:r>
      <w:r w:rsidR="00427B86">
        <w:rPr>
          <w:rFonts w:ascii="Times New Roman" w:hAnsi="Times New Roman" w:cs="Times New Roman"/>
          <w:sz w:val="24"/>
          <w:szCs w:val="24"/>
        </w:rPr>
        <w:t xml:space="preserve">at appropriate times throughout the source selection </w:t>
      </w:r>
      <w:r w:rsidRPr="00434D21">
        <w:rPr>
          <w:rFonts w:ascii="Times New Roman" w:hAnsi="Times New Roman" w:cs="Times New Roman"/>
          <w:sz w:val="24"/>
          <w:szCs w:val="24"/>
        </w:rPr>
        <w:t>to</w:t>
      </w:r>
      <w:r w:rsidR="0031184F">
        <w:rPr>
          <w:rFonts w:ascii="Times New Roman" w:hAnsi="Times New Roman" w:cs="Times New Roman"/>
          <w:sz w:val="24"/>
          <w:szCs w:val="24"/>
        </w:rPr>
        <w:t xml:space="preserve"> obtain advice </w:t>
      </w:r>
      <w:r w:rsidR="00427B86">
        <w:rPr>
          <w:rFonts w:ascii="Times New Roman" w:hAnsi="Times New Roman" w:cs="Times New Roman"/>
          <w:sz w:val="24"/>
          <w:szCs w:val="24"/>
        </w:rPr>
        <w:t xml:space="preserve">and feedback on various </w:t>
      </w:r>
      <w:r w:rsidR="0061463A">
        <w:rPr>
          <w:rFonts w:ascii="Times New Roman" w:hAnsi="Times New Roman" w:cs="Times New Roman"/>
          <w:sz w:val="24"/>
          <w:szCs w:val="24"/>
        </w:rPr>
        <w:t>evaluation methodologies</w:t>
      </w:r>
      <w:r w:rsidR="00427B86">
        <w:rPr>
          <w:rFonts w:ascii="Times New Roman" w:hAnsi="Times New Roman" w:cs="Times New Roman"/>
          <w:sz w:val="24"/>
          <w:szCs w:val="24"/>
        </w:rPr>
        <w:t>, approaches, and documents prior to final reviews and decision briefings.</w:t>
      </w:r>
    </w:p>
    <w:p w14:paraId="76866276" w14:textId="77777777" w:rsidR="00434D21" w:rsidRPr="00CC61F7" w:rsidRDefault="00434D21" w:rsidP="001C69C7">
      <w:pPr>
        <w:pStyle w:val="NoSpacing"/>
        <w:numPr>
          <w:ilvl w:val="2"/>
          <w:numId w:val="1"/>
        </w:numPr>
        <w:spacing w:before="120" w:after="120"/>
        <w:ind w:left="1530" w:hanging="630"/>
        <w:rPr>
          <w:rFonts w:ascii="Times New Roman" w:hAnsi="Times New Roman" w:cs="Times New Roman"/>
          <w:sz w:val="24"/>
          <w:szCs w:val="24"/>
        </w:rPr>
      </w:pPr>
      <w:r w:rsidRPr="00CC61F7">
        <w:rPr>
          <w:rFonts w:ascii="Times New Roman" w:hAnsi="Times New Roman" w:cs="Times New Roman"/>
          <w:sz w:val="24"/>
          <w:szCs w:val="24"/>
        </w:rPr>
        <w:t xml:space="preserve">The SSEB </w:t>
      </w:r>
      <w:r w:rsidR="00A0149C">
        <w:rPr>
          <w:rFonts w:ascii="Times New Roman" w:hAnsi="Times New Roman" w:cs="Times New Roman"/>
          <w:sz w:val="24"/>
          <w:szCs w:val="24"/>
        </w:rPr>
        <w:t>will</w:t>
      </w:r>
      <w:r w:rsidRPr="00CC61F7">
        <w:rPr>
          <w:rFonts w:ascii="Times New Roman" w:hAnsi="Times New Roman" w:cs="Times New Roman"/>
          <w:sz w:val="24"/>
          <w:szCs w:val="24"/>
        </w:rPr>
        <w:t xml:space="preserve"> request the ACE to review </w:t>
      </w:r>
      <w:r w:rsidR="00872FBD" w:rsidRPr="00CC61F7">
        <w:rPr>
          <w:rFonts w:ascii="Times New Roman" w:hAnsi="Times New Roman" w:cs="Times New Roman"/>
          <w:sz w:val="24"/>
          <w:szCs w:val="24"/>
        </w:rPr>
        <w:t xml:space="preserve">draft </w:t>
      </w:r>
      <w:r w:rsidRPr="00CC61F7">
        <w:rPr>
          <w:rFonts w:ascii="Times New Roman" w:hAnsi="Times New Roman" w:cs="Times New Roman"/>
          <w:sz w:val="24"/>
          <w:szCs w:val="24"/>
        </w:rPr>
        <w:t>source selection documentation and briefings.  This feedback will enable the team to better understand expectations prior to final reviews and decision briefing</w:t>
      </w:r>
      <w:r w:rsidR="00A21711">
        <w:rPr>
          <w:rFonts w:ascii="Times New Roman" w:hAnsi="Times New Roman" w:cs="Times New Roman"/>
          <w:sz w:val="24"/>
          <w:szCs w:val="24"/>
        </w:rPr>
        <w:t>s</w:t>
      </w:r>
      <w:r w:rsidRPr="00CC61F7">
        <w:rPr>
          <w:rFonts w:ascii="Times New Roman" w:hAnsi="Times New Roman" w:cs="Times New Roman"/>
          <w:sz w:val="24"/>
          <w:szCs w:val="24"/>
        </w:rPr>
        <w:t>.</w:t>
      </w:r>
    </w:p>
    <w:p w14:paraId="76866277" w14:textId="77777777" w:rsidR="00ED43CF" w:rsidRDefault="00894FDA" w:rsidP="001C69C7">
      <w:pPr>
        <w:pStyle w:val="NoSpacing"/>
        <w:numPr>
          <w:ilvl w:val="2"/>
          <w:numId w:val="1"/>
        </w:numPr>
        <w:spacing w:before="120" w:after="120"/>
        <w:ind w:left="1530" w:hanging="630"/>
        <w:rPr>
          <w:rFonts w:ascii="Times New Roman" w:hAnsi="Times New Roman" w:cs="Times New Roman"/>
          <w:sz w:val="24"/>
          <w:szCs w:val="24"/>
        </w:rPr>
      </w:pPr>
      <w:r w:rsidRPr="00434D21">
        <w:rPr>
          <w:rFonts w:ascii="Times New Roman" w:hAnsi="Times New Roman" w:cs="Times New Roman"/>
          <w:sz w:val="24"/>
          <w:szCs w:val="24"/>
        </w:rPr>
        <w:t xml:space="preserve">The </w:t>
      </w:r>
      <w:r w:rsidR="00427B86">
        <w:rPr>
          <w:rFonts w:ascii="Times New Roman" w:hAnsi="Times New Roman" w:cs="Times New Roman"/>
          <w:sz w:val="24"/>
          <w:szCs w:val="24"/>
        </w:rPr>
        <w:t xml:space="preserve">SSEB Chair </w:t>
      </w:r>
      <w:r w:rsidR="00A0149C">
        <w:rPr>
          <w:rFonts w:ascii="Times New Roman" w:hAnsi="Times New Roman" w:cs="Times New Roman"/>
          <w:sz w:val="24"/>
          <w:szCs w:val="24"/>
        </w:rPr>
        <w:t>will</w:t>
      </w:r>
      <w:r w:rsidRPr="00434D21">
        <w:rPr>
          <w:rFonts w:ascii="Times New Roman" w:hAnsi="Times New Roman" w:cs="Times New Roman"/>
          <w:sz w:val="24"/>
          <w:szCs w:val="24"/>
        </w:rPr>
        <w:t xml:space="preserve"> invite </w:t>
      </w:r>
      <w:r w:rsidR="00427B86">
        <w:rPr>
          <w:rFonts w:ascii="Times New Roman" w:hAnsi="Times New Roman" w:cs="Times New Roman"/>
          <w:sz w:val="24"/>
          <w:szCs w:val="24"/>
        </w:rPr>
        <w:t>the ACE</w:t>
      </w:r>
      <w:r w:rsidR="00427B86" w:rsidRPr="00434D21">
        <w:rPr>
          <w:rFonts w:ascii="Times New Roman" w:hAnsi="Times New Roman" w:cs="Times New Roman"/>
          <w:sz w:val="24"/>
          <w:szCs w:val="24"/>
        </w:rPr>
        <w:t xml:space="preserve"> </w:t>
      </w:r>
      <w:r w:rsidRPr="00434D21">
        <w:rPr>
          <w:rFonts w:ascii="Times New Roman" w:hAnsi="Times New Roman" w:cs="Times New Roman"/>
          <w:sz w:val="24"/>
          <w:szCs w:val="24"/>
        </w:rPr>
        <w:t>to pre-briefs and decision briefings in</w:t>
      </w:r>
      <w:r w:rsidR="00FF5238" w:rsidRPr="00434D21">
        <w:rPr>
          <w:rFonts w:ascii="Times New Roman" w:hAnsi="Times New Roman" w:cs="Times New Roman"/>
          <w:sz w:val="24"/>
          <w:szCs w:val="24"/>
        </w:rPr>
        <w:t xml:space="preserve"> order to provide the SSEB, SSAC, and SSA with source selection expertise and policy guidance.</w:t>
      </w:r>
    </w:p>
    <w:p w14:paraId="09CC2A15" w14:textId="3991E961" w:rsidR="00543FAD" w:rsidRDefault="00ED43CF" w:rsidP="001C69C7">
      <w:pPr>
        <w:pStyle w:val="NoSpacing"/>
        <w:numPr>
          <w:ilvl w:val="1"/>
          <w:numId w:val="1"/>
        </w:numPr>
        <w:spacing w:before="120" w:after="120"/>
        <w:ind w:left="892" w:hanging="446"/>
        <w:rPr>
          <w:rFonts w:ascii="Times New Roman" w:hAnsi="Times New Roman" w:cs="Times New Roman"/>
          <w:sz w:val="24"/>
          <w:szCs w:val="24"/>
        </w:rPr>
      </w:pPr>
      <w:r w:rsidRPr="00CC61F7">
        <w:rPr>
          <w:rFonts w:ascii="Times New Roman" w:hAnsi="Times New Roman" w:cs="Times New Roman"/>
          <w:sz w:val="24"/>
          <w:szCs w:val="24"/>
        </w:rPr>
        <w:t>Multi-functional Independent Review Team (MIRT)</w:t>
      </w:r>
      <w:r w:rsidR="0061463A">
        <w:rPr>
          <w:rFonts w:ascii="Times New Roman" w:hAnsi="Times New Roman" w:cs="Times New Roman"/>
          <w:sz w:val="24"/>
          <w:szCs w:val="24"/>
        </w:rPr>
        <w:t xml:space="preserve"> (see </w:t>
      </w:r>
      <w:hyperlink r:id="rId31" w:history="1">
        <w:r w:rsidR="00FC19FB">
          <w:rPr>
            <w:rStyle w:val="Hyperlink"/>
            <w:rFonts w:ascii="Times New Roman" w:hAnsi="Times New Roman" w:cs="Times New Roman"/>
            <w:sz w:val="24"/>
            <w:szCs w:val="24"/>
          </w:rPr>
          <w:t>AFFARS 5301.9001 Policy, Thresholds, and Approvals</w:t>
        </w:r>
      </w:hyperlink>
      <w:r w:rsidR="00543FAD">
        <w:rPr>
          <w:rFonts w:ascii="Times New Roman" w:hAnsi="Times New Roman" w:cs="Times New Roman"/>
          <w:sz w:val="24"/>
          <w:szCs w:val="24"/>
        </w:rPr>
        <w:t>.</w:t>
      </w:r>
    </w:p>
    <w:p w14:paraId="7EDD1E6C" w14:textId="0ADE9D1B" w:rsidR="00471615" w:rsidRPr="00543FAD" w:rsidRDefault="00543FAD" w:rsidP="00543FAD">
      <w:pPr>
        <w:pStyle w:val="NoSpacing"/>
        <w:numPr>
          <w:ilvl w:val="2"/>
          <w:numId w:val="1"/>
        </w:numPr>
        <w:spacing w:before="120" w:after="120"/>
        <w:rPr>
          <w:rFonts w:ascii="Times New Roman" w:hAnsi="Times New Roman" w:cs="Times New Roman"/>
          <w:sz w:val="24"/>
          <w:szCs w:val="24"/>
        </w:rPr>
      </w:pPr>
      <w:r w:rsidRPr="00543FAD">
        <w:rPr>
          <w:rFonts w:ascii="Times New Roman" w:hAnsi="Times New Roman" w:cs="Times New Roman"/>
          <w:color w:val="000000"/>
          <w:sz w:val="24"/>
          <w:szCs w:val="24"/>
        </w:rPr>
        <w:t xml:space="preserve">AFLCMC/PK letter, dated 4 April 2018, “Use of Existing Review Processes to Satisfy Multi-Functional Review Team (MIRTs) Requirement.”  Per the letter, PK has decided that existing review processes will be used to satisfy MIRT requirements outlined in AFFARS MP for competitive contract actions.  The Clearance Approval Authority </w:t>
      </w:r>
      <w:r w:rsidRPr="00543FAD">
        <w:rPr>
          <w:rFonts w:ascii="Times New Roman" w:hAnsi="Times New Roman" w:cs="Times New Roman"/>
          <w:color w:val="000000"/>
          <w:sz w:val="24"/>
          <w:szCs w:val="24"/>
        </w:rPr>
        <w:lastRenderedPageBreak/>
        <w:t xml:space="preserve">for competitive efforts must be invited to attend the ASP (or equivalent) meeting and the Initial Evaluation Briefing.  Additionally, use of the ACE review teams is highly recommended throughout the source selection process regardless of dollar value. </w:t>
      </w:r>
    </w:p>
    <w:p w14:paraId="01D86F8D" w14:textId="35F2E8B5" w:rsidR="003F3629" w:rsidRPr="00CD28ED" w:rsidRDefault="003F3629" w:rsidP="003F3629">
      <w:pPr>
        <w:pStyle w:val="NoSpacing"/>
        <w:numPr>
          <w:ilvl w:val="2"/>
          <w:numId w:val="1"/>
        </w:numPr>
        <w:spacing w:before="120" w:after="120"/>
        <w:ind w:left="1620"/>
        <w:rPr>
          <w:rFonts w:ascii="Times New Roman" w:hAnsi="Times New Roman" w:cs="Times New Roman"/>
          <w:sz w:val="24"/>
          <w:szCs w:val="24"/>
        </w:rPr>
      </w:pPr>
      <w:r w:rsidRPr="00CD28ED">
        <w:rPr>
          <w:rFonts w:ascii="Times New Roman" w:hAnsi="Times New Roman" w:cs="Times New Roman"/>
          <w:sz w:val="24"/>
          <w:szCs w:val="24"/>
        </w:rPr>
        <w:t>In accordance with AFFARS 5301.9001, the Clearance Approval Authority must ensure that:</w:t>
      </w:r>
    </w:p>
    <w:p w14:paraId="42D63C46" w14:textId="4DFE3E1C" w:rsidR="00543F83" w:rsidRPr="00CD28ED" w:rsidRDefault="00543F83" w:rsidP="003F3629">
      <w:pPr>
        <w:pStyle w:val="NoSpacing"/>
        <w:numPr>
          <w:ilvl w:val="3"/>
          <w:numId w:val="1"/>
        </w:numPr>
        <w:spacing w:before="120" w:after="120"/>
        <w:ind w:left="2340"/>
        <w:rPr>
          <w:rFonts w:ascii="Times New Roman" w:hAnsi="Times New Roman" w:cs="Times New Roman"/>
          <w:sz w:val="24"/>
          <w:szCs w:val="24"/>
        </w:rPr>
      </w:pPr>
      <w:r w:rsidRPr="00CD28ED">
        <w:rPr>
          <w:rFonts w:ascii="Times New Roman" w:hAnsi="Times New Roman" w:cs="Times New Roman"/>
          <w:sz w:val="24"/>
          <w:szCs w:val="24"/>
          <w:lang w:val="en"/>
        </w:rPr>
        <w:t>Contract actions effectively implement approved acquisition strategies;</w:t>
      </w:r>
    </w:p>
    <w:p w14:paraId="48390B5F" w14:textId="0081B815" w:rsidR="003F3629" w:rsidRPr="00CD28ED" w:rsidRDefault="003F3629" w:rsidP="003F3629">
      <w:pPr>
        <w:pStyle w:val="NoSpacing"/>
        <w:numPr>
          <w:ilvl w:val="3"/>
          <w:numId w:val="1"/>
        </w:numPr>
        <w:spacing w:before="120" w:after="120"/>
        <w:ind w:left="2340"/>
        <w:rPr>
          <w:rFonts w:ascii="Times New Roman" w:hAnsi="Times New Roman" w:cs="Times New Roman"/>
          <w:sz w:val="24"/>
          <w:szCs w:val="24"/>
        </w:rPr>
      </w:pPr>
      <w:r w:rsidRPr="00CD28ED">
        <w:rPr>
          <w:rFonts w:ascii="Times New Roman" w:hAnsi="Times New Roman" w:cs="Times New Roman"/>
          <w:sz w:val="24"/>
          <w:szCs w:val="24"/>
        </w:rPr>
        <w:t>Negotiations and contract actions result in fair and reasonable business arrangements;</w:t>
      </w:r>
    </w:p>
    <w:p w14:paraId="72CB68D5" w14:textId="3AEE3F2D" w:rsidR="003F3629" w:rsidRPr="00CD28ED" w:rsidRDefault="003F3629" w:rsidP="003F3629">
      <w:pPr>
        <w:pStyle w:val="NoSpacing"/>
        <w:numPr>
          <w:ilvl w:val="3"/>
          <w:numId w:val="1"/>
        </w:numPr>
        <w:spacing w:before="120" w:after="120"/>
        <w:ind w:left="2340"/>
        <w:rPr>
          <w:rFonts w:ascii="Times New Roman" w:hAnsi="Times New Roman" w:cs="Times New Roman"/>
          <w:sz w:val="24"/>
          <w:szCs w:val="24"/>
        </w:rPr>
      </w:pPr>
      <w:r w:rsidRPr="00CD28ED">
        <w:rPr>
          <w:rFonts w:ascii="Times New Roman" w:hAnsi="Times New Roman" w:cs="Times New Roman"/>
          <w:sz w:val="24"/>
          <w:szCs w:val="24"/>
        </w:rPr>
        <w:t xml:space="preserve">Negotiations and contract actions are consistent with laws, regulations, and policies; and </w:t>
      </w:r>
    </w:p>
    <w:p w14:paraId="0B7FA51F" w14:textId="60FA6711" w:rsidR="003F3629" w:rsidRPr="00CD28ED" w:rsidRDefault="003F3629" w:rsidP="003F3629">
      <w:pPr>
        <w:pStyle w:val="NoSpacing"/>
        <w:numPr>
          <w:ilvl w:val="3"/>
          <w:numId w:val="1"/>
        </w:numPr>
        <w:spacing w:before="120" w:after="120"/>
        <w:ind w:left="2340"/>
        <w:rPr>
          <w:rFonts w:ascii="Times New Roman" w:hAnsi="Times New Roman" w:cs="Times New Roman"/>
          <w:sz w:val="24"/>
          <w:szCs w:val="24"/>
        </w:rPr>
      </w:pPr>
      <w:r w:rsidRPr="00CD28ED">
        <w:rPr>
          <w:rFonts w:ascii="Times New Roman" w:hAnsi="Times New Roman" w:cs="Times New Roman"/>
          <w:sz w:val="24"/>
          <w:szCs w:val="24"/>
        </w:rPr>
        <w:t>An independent review and assessment (e.g., by the clearance authority) for the proposed contract action is accomplished.</w:t>
      </w:r>
    </w:p>
    <w:p w14:paraId="7686627B" w14:textId="681247C3" w:rsidR="00ED43CF" w:rsidRPr="00CC61F7" w:rsidRDefault="00ED43CF" w:rsidP="001C69C7">
      <w:pPr>
        <w:pStyle w:val="NoSpacing"/>
        <w:numPr>
          <w:ilvl w:val="1"/>
          <w:numId w:val="1"/>
        </w:numPr>
        <w:spacing w:before="120" w:after="120"/>
        <w:ind w:left="892" w:hanging="446"/>
        <w:rPr>
          <w:rFonts w:ascii="Times New Roman" w:hAnsi="Times New Roman" w:cs="Times New Roman"/>
          <w:sz w:val="24"/>
          <w:szCs w:val="24"/>
        </w:rPr>
      </w:pPr>
      <w:r w:rsidRPr="00CC61F7">
        <w:rPr>
          <w:rFonts w:ascii="Times New Roman" w:hAnsi="Times New Roman" w:cs="Times New Roman"/>
          <w:sz w:val="24"/>
          <w:szCs w:val="24"/>
        </w:rPr>
        <w:t>Peer Review Team</w:t>
      </w:r>
      <w:r w:rsidR="003D7738">
        <w:rPr>
          <w:rFonts w:ascii="Times New Roman" w:hAnsi="Times New Roman" w:cs="Times New Roman"/>
          <w:sz w:val="24"/>
          <w:szCs w:val="24"/>
        </w:rPr>
        <w:t xml:space="preserve"> (see </w:t>
      </w:r>
      <w:hyperlink r:id="rId32" w:anchor="DFARS-201.170" w:history="1">
        <w:r w:rsidR="003D7738" w:rsidRPr="003D7738">
          <w:rPr>
            <w:rStyle w:val="Hyperlink"/>
            <w:rFonts w:ascii="Times New Roman" w:hAnsi="Times New Roman" w:cs="Times New Roman"/>
            <w:sz w:val="24"/>
            <w:szCs w:val="24"/>
          </w:rPr>
          <w:t>DFARS 201.170</w:t>
        </w:r>
      </w:hyperlink>
      <w:r w:rsidR="003D7738">
        <w:rPr>
          <w:rFonts w:ascii="Times New Roman" w:hAnsi="Times New Roman" w:cs="Times New Roman"/>
          <w:sz w:val="24"/>
          <w:szCs w:val="24"/>
        </w:rPr>
        <w:t xml:space="preserve"> for more guidance)</w:t>
      </w:r>
    </w:p>
    <w:p w14:paraId="7686627C" w14:textId="4F28B134" w:rsidR="004726B7" w:rsidRDefault="004726B7"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Peer Review Team, established by </w:t>
      </w:r>
      <w:r w:rsidR="00052855">
        <w:rPr>
          <w:rFonts w:ascii="Times New Roman" w:hAnsi="Times New Roman" w:cs="Times New Roman"/>
          <w:sz w:val="24"/>
          <w:szCs w:val="24"/>
        </w:rPr>
        <w:t>OSD</w:t>
      </w:r>
      <w:r w:rsidR="000513CB">
        <w:rPr>
          <w:rFonts w:ascii="Times New Roman" w:hAnsi="Times New Roman" w:cs="Times New Roman"/>
          <w:sz w:val="24"/>
          <w:szCs w:val="24"/>
        </w:rPr>
        <w:t>,</w:t>
      </w:r>
      <w:r>
        <w:rPr>
          <w:rFonts w:ascii="Times New Roman" w:hAnsi="Times New Roman" w:cs="Times New Roman"/>
          <w:sz w:val="24"/>
          <w:szCs w:val="24"/>
        </w:rPr>
        <w:t xml:space="preserve"> has three objectives:</w:t>
      </w:r>
      <w:r w:rsidRPr="004726B7">
        <w:rPr>
          <w:rFonts w:ascii="Times New Roman" w:hAnsi="Times New Roman" w:cs="Times New Roman"/>
          <w:sz w:val="24"/>
          <w:szCs w:val="24"/>
        </w:rPr>
        <w:t xml:space="preserve">  1) to ensure that Contracting Officers are implementing policy and regulations in a consistent and appropriate manner</w:t>
      </w:r>
      <w:r w:rsidR="000513CB">
        <w:rPr>
          <w:rFonts w:ascii="Times New Roman" w:hAnsi="Times New Roman" w:cs="Times New Roman"/>
          <w:sz w:val="24"/>
          <w:szCs w:val="24"/>
        </w:rPr>
        <w:t>,</w:t>
      </w:r>
      <w:r w:rsidRPr="004726B7">
        <w:rPr>
          <w:rFonts w:ascii="Times New Roman" w:hAnsi="Times New Roman" w:cs="Times New Roman"/>
          <w:sz w:val="24"/>
          <w:szCs w:val="24"/>
        </w:rPr>
        <w:t xml:space="preserve"> 2) to continue to improve the </w:t>
      </w:r>
      <w:r w:rsidR="00CC61F7">
        <w:rPr>
          <w:rFonts w:ascii="Times New Roman" w:hAnsi="Times New Roman" w:cs="Times New Roman"/>
          <w:sz w:val="24"/>
          <w:szCs w:val="24"/>
        </w:rPr>
        <w:t xml:space="preserve">quality of contracting </w:t>
      </w:r>
      <w:r w:rsidRPr="004726B7">
        <w:rPr>
          <w:rFonts w:ascii="Times New Roman" w:hAnsi="Times New Roman" w:cs="Times New Roman"/>
          <w:sz w:val="24"/>
          <w:szCs w:val="24"/>
        </w:rPr>
        <w:t>processes</w:t>
      </w:r>
      <w:r w:rsidR="000513CB">
        <w:rPr>
          <w:rFonts w:ascii="Times New Roman" w:hAnsi="Times New Roman" w:cs="Times New Roman"/>
          <w:sz w:val="24"/>
          <w:szCs w:val="24"/>
        </w:rPr>
        <w:t>,</w:t>
      </w:r>
      <w:r w:rsidRPr="004726B7">
        <w:rPr>
          <w:rFonts w:ascii="Times New Roman" w:hAnsi="Times New Roman" w:cs="Times New Roman"/>
          <w:sz w:val="24"/>
          <w:szCs w:val="24"/>
        </w:rPr>
        <w:t xml:space="preserve"> and 3) to facilitate cross-sharing of </w:t>
      </w:r>
      <w:hyperlink r:id="rId33" w:history="1">
        <w:r w:rsidRPr="00C1561B">
          <w:rPr>
            <w:rStyle w:val="Hyperlink"/>
            <w:rFonts w:ascii="Times New Roman" w:hAnsi="Times New Roman" w:cs="Times New Roman"/>
            <w:sz w:val="24"/>
            <w:szCs w:val="24"/>
          </w:rPr>
          <w:t xml:space="preserve">best practices and lessons </w:t>
        </w:r>
        <w:r w:rsidR="00052855" w:rsidRPr="00C1561B">
          <w:rPr>
            <w:rStyle w:val="Hyperlink"/>
            <w:rFonts w:ascii="Times New Roman" w:hAnsi="Times New Roman" w:cs="Times New Roman"/>
            <w:sz w:val="24"/>
            <w:szCs w:val="24"/>
          </w:rPr>
          <w:t>learned</w:t>
        </w:r>
      </w:hyperlink>
      <w:r w:rsidR="009F281C">
        <w:rPr>
          <w:rFonts w:ascii="Times New Roman" w:hAnsi="Times New Roman" w:cs="Times New Roman"/>
          <w:sz w:val="24"/>
          <w:szCs w:val="24"/>
        </w:rPr>
        <w:t xml:space="preserve"> for competitive acquisitions </w:t>
      </w:r>
      <w:r w:rsidR="009F281C" w:rsidRPr="009F281C">
        <w:rPr>
          <w:rFonts w:ascii="Times New Roman" w:hAnsi="Times New Roman" w:cs="Times New Roman"/>
          <w:sz w:val="24"/>
          <w:szCs w:val="24"/>
          <w:u w:val="single"/>
        </w:rPr>
        <w:t>&gt;</w:t>
      </w:r>
      <w:r w:rsidR="009F281C">
        <w:rPr>
          <w:rFonts w:ascii="Times New Roman" w:hAnsi="Times New Roman" w:cs="Times New Roman"/>
          <w:sz w:val="24"/>
          <w:szCs w:val="24"/>
        </w:rPr>
        <w:t xml:space="preserve"> $1B</w:t>
      </w:r>
      <w:r w:rsidRPr="004726B7">
        <w:rPr>
          <w:rFonts w:ascii="Times New Roman" w:hAnsi="Times New Roman" w:cs="Times New Roman"/>
          <w:sz w:val="24"/>
          <w:szCs w:val="24"/>
        </w:rPr>
        <w:t xml:space="preserve">.  The recommendations of the Peer Review </w:t>
      </w:r>
      <w:r w:rsidR="000513CB">
        <w:rPr>
          <w:rFonts w:ascii="Times New Roman" w:hAnsi="Times New Roman" w:cs="Times New Roman"/>
          <w:sz w:val="24"/>
          <w:szCs w:val="24"/>
        </w:rPr>
        <w:t xml:space="preserve">Team </w:t>
      </w:r>
      <w:r w:rsidR="0007222C">
        <w:rPr>
          <w:rFonts w:ascii="Times New Roman" w:hAnsi="Times New Roman" w:cs="Times New Roman"/>
          <w:sz w:val="24"/>
          <w:szCs w:val="24"/>
        </w:rPr>
        <w:t>shall</w:t>
      </w:r>
      <w:r w:rsidRPr="004726B7">
        <w:rPr>
          <w:rFonts w:ascii="Times New Roman" w:hAnsi="Times New Roman" w:cs="Times New Roman"/>
          <w:sz w:val="24"/>
          <w:szCs w:val="24"/>
        </w:rPr>
        <w:t xml:space="preserve"> be advisory in nature.  Contracting Officers will ensure they document the disposition of all Peer Review </w:t>
      </w:r>
      <w:r w:rsidR="000513CB">
        <w:rPr>
          <w:rFonts w:ascii="Times New Roman" w:hAnsi="Times New Roman" w:cs="Times New Roman"/>
          <w:sz w:val="24"/>
          <w:szCs w:val="24"/>
        </w:rPr>
        <w:t xml:space="preserve">Team </w:t>
      </w:r>
      <w:r w:rsidRPr="004726B7">
        <w:rPr>
          <w:rFonts w:ascii="Times New Roman" w:hAnsi="Times New Roman" w:cs="Times New Roman"/>
          <w:sz w:val="24"/>
          <w:szCs w:val="24"/>
        </w:rPr>
        <w:t>recommendations in the contract file prior to contract award for a particular procurement.</w:t>
      </w:r>
    </w:p>
    <w:p w14:paraId="7686627D" w14:textId="744BC8DA" w:rsidR="004726B7" w:rsidRPr="00CC61F7" w:rsidRDefault="004726B7" w:rsidP="001C69C7">
      <w:pPr>
        <w:pStyle w:val="NoSpacing"/>
        <w:numPr>
          <w:ilvl w:val="2"/>
          <w:numId w:val="1"/>
        </w:numPr>
        <w:spacing w:before="120" w:after="120"/>
        <w:ind w:left="1530" w:hanging="630"/>
        <w:rPr>
          <w:rFonts w:ascii="Times New Roman" w:hAnsi="Times New Roman" w:cs="Times New Roman"/>
          <w:sz w:val="24"/>
          <w:szCs w:val="24"/>
        </w:rPr>
      </w:pPr>
      <w:r w:rsidRPr="004726B7">
        <w:rPr>
          <w:rFonts w:ascii="Times New Roman" w:hAnsi="Times New Roman" w:cs="Times New Roman"/>
          <w:sz w:val="24"/>
          <w:szCs w:val="24"/>
        </w:rPr>
        <w:t xml:space="preserve">The </w:t>
      </w:r>
      <w:r>
        <w:rPr>
          <w:rFonts w:ascii="Times New Roman" w:hAnsi="Times New Roman" w:cs="Times New Roman"/>
          <w:sz w:val="24"/>
          <w:szCs w:val="24"/>
        </w:rPr>
        <w:t>P</w:t>
      </w:r>
      <w:r w:rsidRPr="004726B7">
        <w:rPr>
          <w:rFonts w:ascii="Times New Roman" w:hAnsi="Times New Roman" w:cs="Times New Roman"/>
          <w:sz w:val="24"/>
          <w:szCs w:val="24"/>
        </w:rPr>
        <w:t xml:space="preserve">eer </w:t>
      </w:r>
      <w:r>
        <w:rPr>
          <w:rFonts w:ascii="Times New Roman" w:hAnsi="Times New Roman" w:cs="Times New Roman"/>
          <w:sz w:val="24"/>
          <w:szCs w:val="24"/>
        </w:rPr>
        <w:t>R</w:t>
      </w:r>
      <w:r w:rsidRPr="004726B7">
        <w:rPr>
          <w:rFonts w:ascii="Times New Roman" w:hAnsi="Times New Roman" w:cs="Times New Roman"/>
          <w:sz w:val="24"/>
          <w:szCs w:val="24"/>
        </w:rPr>
        <w:t xml:space="preserve">eview </w:t>
      </w:r>
      <w:r>
        <w:rPr>
          <w:rFonts w:ascii="Times New Roman" w:hAnsi="Times New Roman" w:cs="Times New Roman"/>
          <w:sz w:val="24"/>
          <w:szCs w:val="24"/>
        </w:rPr>
        <w:t>T</w:t>
      </w:r>
      <w:r w:rsidRPr="004726B7">
        <w:rPr>
          <w:rFonts w:ascii="Times New Roman" w:hAnsi="Times New Roman" w:cs="Times New Roman"/>
          <w:sz w:val="24"/>
          <w:szCs w:val="24"/>
        </w:rPr>
        <w:t>eam consist</w:t>
      </w:r>
      <w:r>
        <w:rPr>
          <w:rFonts w:ascii="Times New Roman" w:hAnsi="Times New Roman" w:cs="Times New Roman"/>
          <w:sz w:val="24"/>
          <w:szCs w:val="24"/>
        </w:rPr>
        <w:t>s</w:t>
      </w:r>
      <w:r w:rsidRPr="004726B7">
        <w:rPr>
          <w:rFonts w:ascii="Times New Roman" w:hAnsi="Times New Roman" w:cs="Times New Roman"/>
          <w:sz w:val="24"/>
          <w:szCs w:val="24"/>
        </w:rPr>
        <w:t xml:space="preserve"> of members within D</w:t>
      </w:r>
      <w:r>
        <w:rPr>
          <w:rFonts w:ascii="Times New Roman" w:hAnsi="Times New Roman" w:cs="Times New Roman"/>
          <w:sz w:val="24"/>
          <w:szCs w:val="24"/>
        </w:rPr>
        <w:t>oD</w:t>
      </w:r>
      <w:r w:rsidRPr="004726B7">
        <w:rPr>
          <w:rFonts w:ascii="Times New Roman" w:hAnsi="Times New Roman" w:cs="Times New Roman"/>
          <w:sz w:val="24"/>
          <w:szCs w:val="24"/>
        </w:rPr>
        <w:t xml:space="preserve"> and will generally consist </w:t>
      </w:r>
      <w:r>
        <w:rPr>
          <w:rFonts w:ascii="Times New Roman" w:hAnsi="Times New Roman" w:cs="Times New Roman"/>
          <w:sz w:val="24"/>
          <w:szCs w:val="24"/>
        </w:rPr>
        <w:t xml:space="preserve">of at least four members with an </w:t>
      </w:r>
      <w:r w:rsidRPr="004726B7">
        <w:rPr>
          <w:rFonts w:ascii="Times New Roman" w:hAnsi="Times New Roman" w:cs="Times New Roman"/>
          <w:sz w:val="24"/>
          <w:szCs w:val="24"/>
        </w:rPr>
        <w:t>SES DPAP Deputy</w:t>
      </w:r>
      <w:r w:rsidR="00052855">
        <w:rPr>
          <w:rFonts w:ascii="Times New Roman" w:hAnsi="Times New Roman" w:cs="Times New Roman"/>
          <w:sz w:val="24"/>
          <w:szCs w:val="24"/>
        </w:rPr>
        <w:t xml:space="preserve"> </w:t>
      </w:r>
      <w:r w:rsidRPr="004726B7">
        <w:rPr>
          <w:rFonts w:ascii="Times New Roman" w:hAnsi="Times New Roman" w:cs="Times New Roman"/>
          <w:sz w:val="24"/>
          <w:szCs w:val="24"/>
        </w:rPr>
        <w:t>Director as chair. For continuity, the same members of each peer review</w:t>
      </w:r>
      <w:r w:rsidR="00052855">
        <w:rPr>
          <w:rFonts w:ascii="Times New Roman" w:hAnsi="Times New Roman" w:cs="Times New Roman"/>
          <w:sz w:val="24"/>
          <w:szCs w:val="24"/>
        </w:rPr>
        <w:t xml:space="preserve"> </w:t>
      </w:r>
      <w:r w:rsidRPr="004726B7">
        <w:rPr>
          <w:rFonts w:ascii="Times New Roman" w:hAnsi="Times New Roman" w:cs="Times New Roman"/>
          <w:sz w:val="24"/>
          <w:szCs w:val="24"/>
        </w:rPr>
        <w:t>team will participate throughout the various phases of a particular</w:t>
      </w:r>
      <w:r w:rsidR="00052855">
        <w:rPr>
          <w:rFonts w:ascii="Times New Roman" w:hAnsi="Times New Roman" w:cs="Times New Roman"/>
          <w:sz w:val="24"/>
          <w:szCs w:val="24"/>
        </w:rPr>
        <w:t xml:space="preserve"> </w:t>
      </w:r>
      <w:r w:rsidRPr="004726B7">
        <w:rPr>
          <w:rFonts w:ascii="Times New Roman" w:hAnsi="Times New Roman" w:cs="Times New Roman"/>
          <w:sz w:val="24"/>
          <w:szCs w:val="24"/>
        </w:rPr>
        <w:t>program.</w:t>
      </w:r>
    </w:p>
    <w:p w14:paraId="7686627E" w14:textId="2FF66161" w:rsidR="00E86638" w:rsidRPr="00CC61F7" w:rsidRDefault="00F84DE1" w:rsidP="001C69C7">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Program Counsel</w:t>
      </w:r>
    </w:p>
    <w:p w14:paraId="5A41D215" w14:textId="5575CB0B" w:rsidR="00B77674" w:rsidRDefault="00E86638"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program </w:t>
      </w:r>
      <w:r w:rsidR="00F84DE1">
        <w:rPr>
          <w:rFonts w:ascii="Times New Roman" w:hAnsi="Times New Roman" w:cs="Times New Roman"/>
          <w:sz w:val="24"/>
          <w:szCs w:val="24"/>
        </w:rPr>
        <w:t>counsel</w:t>
      </w:r>
      <w:r w:rsidR="00B77674">
        <w:rPr>
          <w:rFonts w:ascii="Times New Roman" w:hAnsi="Times New Roman" w:cs="Times New Roman"/>
          <w:sz w:val="24"/>
          <w:szCs w:val="24"/>
        </w:rPr>
        <w:t xml:space="preserve">, or other </w:t>
      </w:r>
      <w:r w:rsidR="00F84DE1">
        <w:rPr>
          <w:rFonts w:ascii="Times New Roman" w:hAnsi="Times New Roman" w:cs="Times New Roman"/>
          <w:sz w:val="24"/>
          <w:szCs w:val="24"/>
        </w:rPr>
        <w:t>attorney</w:t>
      </w:r>
      <w:r w:rsidR="00B77674">
        <w:rPr>
          <w:rFonts w:ascii="Times New Roman" w:hAnsi="Times New Roman" w:cs="Times New Roman"/>
          <w:sz w:val="24"/>
          <w:szCs w:val="24"/>
        </w:rPr>
        <w:t>,</w:t>
      </w:r>
      <w:r>
        <w:rPr>
          <w:rFonts w:ascii="Times New Roman" w:hAnsi="Times New Roman" w:cs="Times New Roman"/>
          <w:sz w:val="24"/>
          <w:szCs w:val="24"/>
        </w:rPr>
        <w:t xml:space="preserve"> will </w:t>
      </w:r>
      <w:r w:rsidR="00B77674">
        <w:rPr>
          <w:rFonts w:ascii="Times New Roman" w:hAnsi="Times New Roman" w:cs="Times New Roman"/>
          <w:sz w:val="24"/>
          <w:szCs w:val="24"/>
        </w:rPr>
        <w:t>conduct</w:t>
      </w:r>
      <w:r w:rsidR="00463A64">
        <w:rPr>
          <w:rFonts w:ascii="Times New Roman" w:hAnsi="Times New Roman" w:cs="Times New Roman"/>
          <w:sz w:val="24"/>
          <w:szCs w:val="24"/>
        </w:rPr>
        <w:t xml:space="preserve"> source selection team </w:t>
      </w:r>
      <w:r w:rsidR="00CC61F7">
        <w:rPr>
          <w:rFonts w:ascii="Times New Roman" w:hAnsi="Times New Roman" w:cs="Times New Roman"/>
          <w:sz w:val="24"/>
          <w:szCs w:val="24"/>
        </w:rPr>
        <w:t>et</w:t>
      </w:r>
      <w:r w:rsidR="00463A64">
        <w:rPr>
          <w:rFonts w:ascii="Times New Roman" w:hAnsi="Times New Roman" w:cs="Times New Roman"/>
          <w:sz w:val="24"/>
          <w:szCs w:val="24"/>
        </w:rPr>
        <w:t xml:space="preserve">hics </w:t>
      </w:r>
      <w:r w:rsidR="00E3060A">
        <w:rPr>
          <w:rFonts w:ascii="Times New Roman" w:hAnsi="Times New Roman" w:cs="Times New Roman"/>
          <w:sz w:val="24"/>
          <w:szCs w:val="24"/>
        </w:rPr>
        <w:t>training</w:t>
      </w:r>
      <w:r w:rsidR="00BF0362">
        <w:rPr>
          <w:rFonts w:ascii="Times New Roman" w:hAnsi="Times New Roman" w:cs="Times New Roman"/>
          <w:sz w:val="24"/>
          <w:szCs w:val="24"/>
        </w:rPr>
        <w:t>.</w:t>
      </w:r>
    </w:p>
    <w:p w14:paraId="7686627F" w14:textId="1E33E2CB" w:rsidR="00E27031" w:rsidRDefault="00B77674"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program </w:t>
      </w:r>
      <w:r w:rsidR="00F84DE1">
        <w:rPr>
          <w:rFonts w:ascii="Times New Roman" w:hAnsi="Times New Roman" w:cs="Times New Roman"/>
          <w:sz w:val="24"/>
          <w:szCs w:val="24"/>
        </w:rPr>
        <w:t>counsel</w:t>
      </w:r>
      <w:r>
        <w:rPr>
          <w:rFonts w:ascii="Times New Roman" w:hAnsi="Times New Roman" w:cs="Times New Roman"/>
          <w:sz w:val="24"/>
          <w:szCs w:val="24"/>
        </w:rPr>
        <w:t xml:space="preserve"> will participate in </w:t>
      </w:r>
      <w:r w:rsidR="00463A64">
        <w:rPr>
          <w:rFonts w:ascii="Times New Roman" w:hAnsi="Times New Roman" w:cs="Times New Roman"/>
          <w:sz w:val="24"/>
          <w:szCs w:val="24"/>
        </w:rPr>
        <w:t>source selection document management, retention, and</w:t>
      </w:r>
      <w:r w:rsidR="00CC61F7">
        <w:rPr>
          <w:rFonts w:ascii="Times New Roman" w:hAnsi="Times New Roman" w:cs="Times New Roman"/>
          <w:sz w:val="24"/>
          <w:szCs w:val="24"/>
        </w:rPr>
        <w:t xml:space="preserve"> </w:t>
      </w:r>
      <w:r w:rsidR="00463A64">
        <w:rPr>
          <w:rFonts w:ascii="Times New Roman" w:hAnsi="Times New Roman" w:cs="Times New Roman"/>
          <w:sz w:val="24"/>
          <w:szCs w:val="24"/>
        </w:rPr>
        <w:t>disposition.</w:t>
      </w:r>
    </w:p>
    <w:p w14:paraId="76866280" w14:textId="38B099E9" w:rsidR="00A21711" w:rsidRDefault="00463A64" w:rsidP="001C69C7">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The </w:t>
      </w:r>
      <w:r w:rsidR="00B77674">
        <w:rPr>
          <w:rFonts w:ascii="Times New Roman" w:hAnsi="Times New Roman" w:cs="Times New Roman"/>
          <w:sz w:val="24"/>
          <w:szCs w:val="24"/>
        </w:rPr>
        <w:t xml:space="preserve">program </w:t>
      </w:r>
      <w:r w:rsidR="00F84DE1">
        <w:rPr>
          <w:rFonts w:ascii="Times New Roman" w:hAnsi="Times New Roman" w:cs="Times New Roman"/>
          <w:sz w:val="24"/>
          <w:szCs w:val="24"/>
        </w:rPr>
        <w:t>counsel</w:t>
      </w:r>
      <w:r>
        <w:rPr>
          <w:rFonts w:ascii="Times New Roman" w:hAnsi="Times New Roman" w:cs="Times New Roman"/>
          <w:sz w:val="24"/>
          <w:szCs w:val="24"/>
        </w:rPr>
        <w:t xml:space="preserve"> will provide </w:t>
      </w:r>
      <w:r w:rsidR="00E86638" w:rsidRPr="00E86638">
        <w:rPr>
          <w:rFonts w:ascii="Times New Roman" w:hAnsi="Times New Roman" w:cs="Times New Roman"/>
          <w:sz w:val="24"/>
          <w:szCs w:val="24"/>
        </w:rPr>
        <w:t xml:space="preserve">legal </w:t>
      </w:r>
      <w:r w:rsidR="00E27031">
        <w:rPr>
          <w:rFonts w:ascii="Times New Roman" w:hAnsi="Times New Roman" w:cs="Times New Roman"/>
          <w:sz w:val="24"/>
          <w:szCs w:val="24"/>
        </w:rPr>
        <w:t>a</w:t>
      </w:r>
      <w:r w:rsidR="00E86638" w:rsidRPr="00E86638">
        <w:rPr>
          <w:rFonts w:ascii="Times New Roman" w:hAnsi="Times New Roman" w:cs="Times New Roman"/>
          <w:sz w:val="24"/>
          <w:szCs w:val="24"/>
        </w:rPr>
        <w:t xml:space="preserve">dvice during all phases of </w:t>
      </w:r>
      <w:r>
        <w:rPr>
          <w:rFonts w:ascii="Times New Roman" w:hAnsi="Times New Roman" w:cs="Times New Roman"/>
          <w:sz w:val="24"/>
          <w:szCs w:val="24"/>
        </w:rPr>
        <w:t xml:space="preserve">the </w:t>
      </w:r>
      <w:r w:rsidR="00CC61F7">
        <w:rPr>
          <w:rFonts w:ascii="Times New Roman" w:hAnsi="Times New Roman" w:cs="Times New Roman"/>
          <w:sz w:val="24"/>
          <w:szCs w:val="24"/>
        </w:rPr>
        <w:t>so</w:t>
      </w:r>
      <w:r>
        <w:rPr>
          <w:rFonts w:ascii="Times New Roman" w:hAnsi="Times New Roman" w:cs="Times New Roman"/>
          <w:sz w:val="24"/>
          <w:szCs w:val="24"/>
        </w:rPr>
        <w:t>urce selection</w:t>
      </w:r>
      <w:r w:rsidR="00AC0077">
        <w:rPr>
          <w:rFonts w:ascii="Times New Roman" w:hAnsi="Times New Roman" w:cs="Times New Roman"/>
          <w:sz w:val="24"/>
          <w:szCs w:val="24"/>
        </w:rPr>
        <w:t xml:space="preserve"> in accordance with AFFARS 5301.602-2(c)(i)(A)(8)</w:t>
      </w:r>
      <w:r>
        <w:rPr>
          <w:rFonts w:ascii="Times New Roman" w:hAnsi="Times New Roman" w:cs="Times New Roman"/>
          <w:sz w:val="24"/>
          <w:szCs w:val="24"/>
        </w:rPr>
        <w:t>.</w:t>
      </w:r>
      <w:r w:rsidR="00B77674" w:rsidDel="00B77674">
        <w:rPr>
          <w:rFonts w:ascii="Times New Roman" w:hAnsi="Times New Roman" w:cs="Times New Roman"/>
          <w:sz w:val="24"/>
          <w:szCs w:val="24"/>
        </w:rPr>
        <w:t xml:space="preserve"> </w:t>
      </w:r>
    </w:p>
    <w:p w14:paraId="76866281" w14:textId="77777777" w:rsidR="00E86638" w:rsidRDefault="004E5B94" w:rsidP="00B77674">
      <w:pPr>
        <w:pStyle w:val="NoSpacing"/>
        <w:numPr>
          <w:ilvl w:val="1"/>
          <w:numId w:val="1"/>
        </w:numPr>
        <w:spacing w:before="120" w:after="120"/>
        <w:ind w:left="900" w:hanging="540"/>
        <w:rPr>
          <w:rFonts w:ascii="Times New Roman" w:hAnsi="Times New Roman" w:cs="Times New Roman"/>
          <w:sz w:val="24"/>
          <w:szCs w:val="24"/>
        </w:rPr>
      </w:pPr>
      <w:r>
        <w:rPr>
          <w:rFonts w:ascii="Times New Roman" w:hAnsi="Times New Roman" w:cs="Times New Roman"/>
          <w:sz w:val="24"/>
          <w:szCs w:val="24"/>
        </w:rPr>
        <w:t xml:space="preserve">ACE </w:t>
      </w:r>
      <w:r w:rsidR="00A21711">
        <w:rPr>
          <w:rFonts w:ascii="Times New Roman" w:hAnsi="Times New Roman" w:cs="Times New Roman"/>
          <w:sz w:val="24"/>
          <w:szCs w:val="24"/>
        </w:rPr>
        <w:t>Source Selection Assistance</w:t>
      </w:r>
    </w:p>
    <w:p w14:paraId="76866282" w14:textId="55472FDB" w:rsidR="00A21711" w:rsidRDefault="004E5B94" w:rsidP="00893CE2">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 xml:space="preserve">In addition to the ACE’s role as outlined in the </w:t>
      </w:r>
      <w:hyperlink r:id="rId34" w:history="1">
        <w:r w:rsidR="0070637E" w:rsidRPr="0070637E">
          <w:rPr>
            <w:rStyle w:val="Hyperlink"/>
            <w:rFonts w:ascii="Times New Roman" w:hAnsi="Times New Roman" w:cs="Times New Roman"/>
            <w:sz w:val="24"/>
            <w:szCs w:val="24"/>
          </w:rPr>
          <w:t>Acquisition Strategy Request for Proposal (AS RFP) Standard Process</w:t>
        </w:r>
      </w:hyperlink>
      <w:r w:rsidR="0070637E">
        <w:rPr>
          <w:rFonts w:ascii="Times New Roman" w:hAnsi="Times New Roman" w:cs="Times New Roman"/>
          <w:sz w:val="24"/>
          <w:szCs w:val="24"/>
        </w:rPr>
        <w:t>, the ACE will continue to support each team throughout the source selection process.</w:t>
      </w:r>
    </w:p>
    <w:p w14:paraId="76866283" w14:textId="2CD69174" w:rsidR="005D5AC2" w:rsidRDefault="004E7C1C" w:rsidP="00893CE2">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The ACE will secure space in the source selection facility if applicable</w:t>
      </w:r>
      <w:r w:rsidR="00E3060A">
        <w:rPr>
          <w:rFonts w:ascii="Times New Roman" w:hAnsi="Times New Roman" w:cs="Times New Roman"/>
          <w:sz w:val="24"/>
          <w:szCs w:val="24"/>
        </w:rPr>
        <w:t xml:space="preserve"> and available</w:t>
      </w:r>
      <w:r>
        <w:rPr>
          <w:rFonts w:ascii="Times New Roman" w:hAnsi="Times New Roman" w:cs="Times New Roman"/>
          <w:sz w:val="24"/>
          <w:szCs w:val="24"/>
        </w:rPr>
        <w:t>.  The ACE will help teams identify the roles and responsibilities of the evaluation team via training and set-up of the team’s documentation and workflow tool</w:t>
      </w:r>
      <w:r w:rsidR="00D13AF3">
        <w:rPr>
          <w:rFonts w:ascii="Times New Roman" w:hAnsi="Times New Roman" w:cs="Times New Roman"/>
          <w:sz w:val="24"/>
          <w:szCs w:val="24"/>
        </w:rPr>
        <w:t xml:space="preserve"> (EZ Source)</w:t>
      </w:r>
      <w:r>
        <w:rPr>
          <w:rFonts w:ascii="Times New Roman" w:hAnsi="Times New Roman" w:cs="Times New Roman"/>
          <w:sz w:val="24"/>
          <w:szCs w:val="24"/>
        </w:rPr>
        <w:t>.</w:t>
      </w:r>
    </w:p>
    <w:p w14:paraId="76866284" w14:textId="1820EE2F" w:rsidR="004E7C1C" w:rsidRDefault="004E7C1C" w:rsidP="00893CE2">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lastRenderedPageBreak/>
        <w:t xml:space="preserve">The ACE will </w:t>
      </w:r>
      <w:r w:rsidR="001D2081">
        <w:rPr>
          <w:rFonts w:ascii="Times New Roman" w:hAnsi="Times New Roman" w:cs="Times New Roman"/>
          <w:sz w:val="24"/>
          <w:szCs w:val="24"/>
        </w:rPr>
        <w:t xml:space="preserve">advise </w:t>
      </w:r>
      <w:r w:rsidR="008804DB">
        <w:rPr>
          <w:rFonts w:ascii="Times New Roman" w:hAnsi="Times New Roman" w:cs="Times New Roman"/>
          <w:sz w:val="24"/>
          <w:szCs w:val="24"/>
        </w:rPr>
        <w:t xml:space="preserve">teams </w:t>
      </w:r>
      <w:r w:rsidR="001D2081">
        <w:rPr>
          <w:rFonts w:ascii="Times New Roman" w:hAnsi="Times New Roman" w:cs="Times New Roman"/>
          <w:sz w:val="24"/>
          <w:szCs w:val="24"/>
        </w:rPr>
        <w:t>on</w:t>
      </w:r>
      <w:r w:rsidR="008804DB">
        <w:rPr>
          <w:rFonts w:ascii="Times New Roman" w:hAnsi="Times New Roman" w:cs="Times New Roman"/>
          <w:sz w:val="24"/>
          <w:szCs w:val="24"/>
        </w:rPr>
        <w:t xml:space="preserve"> writing </w:t>
      </w:r>
      <w:r w:rsidR="00D13AF3">
        <w:rPr>
          <w:rFonts w:ascii="Times New Roman" w:hAnsi="Times New Roman" w:cs="Times New Roman"/>
          <w:sz w:val="24"/>
          <w:szCs w:val="24"/>
        </w:rPr>
        <w:t xml:space="preserve">evaluation </w:t>
      </w:r>
      <w:r w:rsidR="008804DB">
        <w:rPr>
          <w:rFonts w:ascii="Times New Roman" w:hAnsi="Times New Roman" w:cs="Times New Roman"/>
          <w:sz w:val="24"/>
          <w:szCs w:val="24"/>
        </w:rPr>
        <w:t xml:space="preserve">worksheets, </w:t>
      </w:r>
      <w:r w:rsidR="00D13AF3">
        <w:rPr>
          <w:rFonts w:ascii="Times New Roman" w:hAnsi="Times New Roman" w:cs="Times New Roman"/>
          <w:sz w:val="24"/>
          <w:szCs w:val="24"/>
        </w:rPr>
        <w:t>Evaluation Notices (</w:t>
      </w:r>
      <w:r w:rsidR="008804DB">
        <w:rPr>
          <w:rFonts w:ascii="Times New Roman" w:hAnsi="Times New Roman" w:cs="Times New Roman"/>
          <w:sz w:val="24"/>
          <w:szCs w:val="24"/>
        </w:rPr>
        <w:t>ENs</w:t>
      </w:r>
      <w:r w:rsidR="00D13AF3">
        <w:rPr>
          <w:rFonts w:ascii="Times New Roman" w:hAnsi="Times New Roman" w:cs="Times New Roman"/>
          <w:sz w:val="24"/>
          <w:szCs w:val="24"/>
        </w:rPr>
        <w:t>)</w:t>
      </w:r>
      <w:r w:rsidR="008804DB">
        <w:rPr>
          <w:rFonts w:ascii="Times New Roman" w:hAnsi="Times New Roman" w:cs="Times New Roman"/>
          <w:sz w:val="24"/>
          <w:szCs w:val="24"/>
        </w:rPr>
        <w:t xml:space="preserve">, conducting EN boards, and developing the IEB.  The ACE will also periodically </w:t>
      </w:r>
      <w:r>
        <w:rPr>
          <w:rFonts w:ascii="Times New Roman" w:hAnsi="Times New Roman" w:cs="Times New Roman"/>
          <w:sz w:val="24"/>
          <w:szCs w:val="24"/>
        </w:rPr>
        <w:t>review evaluation documentation and briefings, and support pre-briefings and decision briefings, as requested.</w:t>
      </w:r>
      <w:r w:rsidR="0069154B">
        <w:rPr>
          <w:rFonts w:ascii="Times New Roman" w:hAnsi="Times New Roman" w:cs="Times New Roman"/>
          <w:sz w:val="24"/>
          <w:szCs w:val="24"/>
        </w:rPr>
        <w:t xml:space="preserve">  The ACE reviews</w:t>
      </w:r>
      <w:r w:rsidR="00712E6C">
        <w:rPr>
          <w:rFonts w:ascii="Times New Roman" w:hAnsi="Times New Roman" w:cs="Times New Roman"/>
          <w:sz w:val="24"/>
          <w:szCs w:val="24"/>
        </w:rPr>
        <w:t xml:space="preserve"> help</w:t>
      </w:r>
      <w:r w:rsidR="00E3060A">
        <w:rPr>
          <w:rFonts w:ascii="Times New Roman" w:hAnsi="Times New Roman" w:cs="Times New Roman"/>
          <w:sz w:val="24"/>
          <w:szCs w:val="24"/>
        </w:rPr>
        <w:t xml:space="preserve"> </w:t>
      </w:r>
      <w:r w:rsidR="0069154B">
        <w:rPr>
          <w:rFonts w:ascii="Times New Roman" w:hAnsi="Times New Roman" w:cs="Times New Roman"/>
          <w:sz w:val="24"/>
          <w:szCs w:val="24"/>
        </w:rPr>
        <w:t xml:space="preserve">ensure </w:t>
      </w:r>
      <w:r w:rsidR="00033CBE">
        <w:rPr>
          <w:rFonts w:ascii="Times New Roman" w:hAnsi="Times New Roman" w:cs="Times New Roman"/>
          <w:sz w:val="24"/>
          <w:szCs w:val="24"/>
        </w:rPr>
        <w:t>that the record is in agreement with the RFP evaluation criteria and supports the evaluation results to be briefed to the SSA.</w:t>
      </w:r>
    </w:p>
    <w:p w14:paraId="76866285" w14:textId="10814283" w:rsidR="001D6833" w:rsidRPr="00E86638" w:rsidRDefault="001D6833" w:rsidP="00893CE2">
      <w:pPr>
        <w:pStyle w:val="NoSpacing"/>
        <w:numPr>
          <w:ilvl w:val="2"/>
          <w:numId w:val="1"/>
        </w:numPr>
        <w:spacing w:before="120" w:after="120"/>
        <w:ind w:left="1530" w:hanging="630"/>
        <w:rPr>
          <w:rFonts w:ascii="Times New Roman" w:hAnsi="Times New Roman" w:cs="Times New Roman"/>
          <w:sz w:val="24"/>
          <w:szCs w:val="24"/>
        </w:rPr>
      </w:pPr>
      <w:r>
        <w:rPr>
          <w:rFonts w:ascii="Times New Roman" w:hAnsi="Times New Roman" w:cs="Times New Roman"/>
          <w:sz w:val="24"/>
          <w:szCs w:val="24"/>
        </w:rPr>
        <w:t>The ACE will collect and publish any lessons learned and best practices identified by SSEBs</w:t>
      </w:r>
      <w:r w:rsidRPr="001D6833">
        <w:rPr>
          <w:rFonts w:ascii="Times New Roman" w:hAnsi="Times New Roman" w:cs="Times New Roman"/>
          <w:sz w:val="24"/>
          <w:szCs w:val="24"/>
        </w:rPr>
        <w:t xml:space="preserve"> </w:t>
      </w:r>
      <w:r>
        <w:rPr>
          <w:rFonts w:ascii="Times New Roman" w:hAnsi="Times New Roman" w:cs="Times New Roman"/>
          <w:sz w:val="24"/>
          <w:szCs w:val="24"/>
        </w:rPr>
        <w:t>for use by future tea</w:t>
      </w:r>
      <w:r w:rsidR="008E2025">
        <w:rPr>
          <w:rFonts w:ascii="Times New Roman" w:hAnsi="Times New Roman" w:cs="Times New Roman"/>
          <w:sz w:val="24"/>
          <w:szCs w:val="24"/>
        </w:rPr>
        <w:t xml:space="preserve">ms.  As source selection policy </w:t>
      </w:r>
      <w:r w:rsidR="000513CB">
        <w:rPr>
          <w:rFonts w:ascii="Times New Roman" w:hAnsi="Times New Roman" w:cs="Times New Roman"/>
          <w:sz w:val="24"/>
          <w:szCs w:val="24"/>
        </w:rPr>
        <w:t>i</w:t>
      </w:r>
      <w:r w:rsidR="008E2025">
        <w:rPr>
          <w:rFonts w:ascii="Times New Roman" w:hAnsi="Times New Roman" w:cs="Times New Roman"/>
          <w:sz w:val="24"/>
          <w:szCs w:val="24"/>
        </w:rPr>
        <w:t xml:space="preserve">s updated, all tools, training, templates and guides will be revised accordingly and posted to the </w:t>
      </w:r>
      <w:hyperlink r:id="rId35" w:history="1">
        <w:r w:rsidR="008E2025" w:rsidRPr="008E2025">
          <w:rPr>
            <w:rStyle w:val="Hyperlink"/>
            <w:rFonts w:ascii="Times New Roman" w:hAnsi="Times New Roman" w:cs="Times New Roman"/>
            <w:sz w:val="24"/>
            <w:szCs w:val="24"/>
          </w:rPr>
          <w:t>ACE website</w:t>
        </w:r>
      </w:hyperlink>
      <w:r w:rsidR="008E2025">
        <w:rPr>
          <w:rFonts w:ascii="Times New Roman" w:hAnsi="Times New Roman" w:cs="Times New Roman"/>
          <w:sz w:val="24"/>
          <w:szCs w:val="24"/>
        </w:rPr>
        <w:t xml:space="preserve">. </w:t>
      </w:r>
    </w:p>
    <w:p w14:paraId="76866286" w14:textId="77777777" w:rsidR="009A1856" w:rsidRDefault="002B6B22" w:rsidP="001C69C7">
      <w:pPr>
        <w:pStyle w:val="NoSpacing"/>
        <w:numPr>
          <w:ilvl w:val="0"/>
          <w:numId w:val="1"/>
        </w:numPr>
        <w:spacing w:before="240" w:after="120"/>
        <w:ind w:left="446" w:hanging="446"/>
        <w:rPr>
          <w:rFonts w:ascii="Times New Roman" w:hAnsi="Times New Roman" w:cs="Times New Roman"/>
          <w:b/>
          <w:sz w:val="24"/>
          <w:szCs w:val="24"/>
        </w:rPr>
      </w:pPr>
      <w:r>
        <w:rPr>
          <w:rFonts w:ascii="Times New Roman" w:hAnsi="Times New Roman" w:cs="Times New Roman"/>
          <w:b/>
          <w:sz w:val="24"/>
          <w:szCs w:val="24"/>
        </w:rPr>
        <w:t>Tools.</w:t>
      </w:r>
    </w:p>
    <w:p w14:paraId="76866287" w14:textId="1E62D1C5" w:rsidR="00B53177" w:rsidRDefault="009A1856" w:rsidP="001C69C7">
      <w:pPr>
        <w:pStyle w:val="NoSpacing"/>
        <w:numPr>
          <w:ilvl w:val="1"/>
          <w:numId w:val="1"/>
        </w:numPr>
        <w:spacing w:before="120" w:after="120"/>
        <w:ind w:left="892" w:hanging="446"/>
        <w:rPr>
          <w:rFonts w:ascii="Times New Roman" w:hAnsi="Times New Roman" w:cs="Times New Roman"/>
          <w:sz w:val="24"/>
          <w:szCs w:val="24"/>
        </w:rPr>
      </w:pPr>
      <w:r w:rsidRPr="00057DE8">
        <w:rPr>
          <w:rFonts w:ascii="Times New Roman" w:hAnsi="Times New Roman" w:cs="Times New Roman"/>
          <w:sz w:val="24"/>
          <w:szCs w:val="24"/>
        </w:rPr>
        <w:t>Source Selection Documentation and Workflow Tool</w:t>
      </w:r>
      <w:r w:rsidR="00544A0E" w:rsidRPr="00057DE8">
        <w:rPr>
          <w:rFonts w:ascii="Times New Roman" w:hAnsi="Times New Roman" w:cs="Times New Roman"/>
          <w:sz w:val="24"/>
          <w:szCs w:val="24"/>
        </w:rPr>
        <w:t>.</w:t>
      </w:r>
      <w:r>
        <w:rPr>
          <w:rFonts w:ascii="Times New Roman" w:hAnsi="Times New Roman" w:cs="Times New Roman"/>
          <w:b/>
          <w:sz w:val="24"/>
          <w:szCs w:val="24"/>
        </w:rPr>
        <w:t xml:space="preserve">  </w:t>
      </w:r>
      <w:r w:rsidR="00E27031">
        <w:rPr>
          <w:rFonts w:ascii="Times New Roman" w:hAnsi="Times New Roman" w:cs="Times New Roman"/>
          <w:sz w:val="24"/>
          <w:szCs w:val="24"/>
        </w:rPr>
        <w:t xml:space="preserve">SAF/AQC directed </w:t>
      </w:r>
      <w:r w:rsidR="002E14BE">
        <w:rPr>
          <w:rFonts w:ascii="Times New Roman" w:hAnsi="Times New Roman" w:cs="Times New Roman"/>
          <w:sz w:val="24"/>
          <w:szCs w:val="24"/>
        </w:rPr>
        <w:t>EZ Source</w:t>
      </w:r>
      <w:r w:rsidR="00FB6B38">
        <w:rPr>
          <w:rFonts w:ascii="Times New Roman" w:hAnsi="Times New Roman" w:cs="Times New Roman"/>
          <w:sz w:val="24"/>
          <w:szCs w:val="24"/>
        </w:rPr>
        <w:t xml:space="preserve"> as the </w:t>
      </w:r>
      <w:r>
        <w:rPr>
          <w:rFonts w:ascii="Times New Roman" w:hAnsi="Times New Roman" w:cs="Times New Roman"/>
          <w:sz w:val="24"/>
          <w:szCs w:val="24"/>
        </w:rPr>
        <w:t xml:space="preserve">documentation and workflow tool for teams </w:t>
      </w:r>
      <w:r w:rsidR="005C37EE">
        <w:rPr>
          <w:rFonts w:ascii="Times New Roman" w:hAnsi="Times New Roman" w:cs="Times New Roman"/>
          <w:sz w:val="24"/>
          <w:szCs w:val="24"/>
        </w:rPr>
        <w:t>conducting source selection</w:t>
      </w:r>
      <w:r w:rsidR="008E2025">
        <w:rPr>
          <w:rFonts w:ascii="Times New Roman" w:hAnsi="Times New Roman" w:cs="Times New Roman"/>
          <w:sz w:val="24"/>
          <w:szCs w:val="24"/>
        </w:rPr>
        <w:t>s</w:t>
      </w:r>
      <w:r w:rsidR="005C37EE">
        <w:rPr>
          <w:rFonts w:ascii="Times New Roman" w:hAnsi="Times New Roman" w:cs="Times New Roman"/>
          <w:sz w:val="24"/>
          <w:szCs w:val="24"/>
        </w:rPr>
        <w:t xml:space="preserve"> greater than or equal to $</w:t>
      </w:r>
      <w:r w:rsidR="00FC19FB">
        <w:rPr>
          <w:rFonts w:ascii="Times New Roman" w:hAnsi="Times New Roman" w:cs="Times New Roman"/>
          <w:sz w:val="24"/>
          <w:szCs w:val="24"/>
        </w:rPr>
        <w:t>100</w:t>
      </w:r>
      <w:r w:rsidR="005C37EE">
        <w:rPr>
          <w:rFonts w:ascii="Times New Roman" w:hAnsi="Times New Roman" w:cs="Times New Roman"/>
          <w:sz w:val="24"/>
          <w:szCs w:val="24"/>
        </w:rPr>
        <w:t>M</w:t>
      </w:r>
      <w:r>
        <w:rPr>
          <w:rFonts w:ascii="Times New Roman" w:hAnsi="Times New Roman" w:cs="Times New Roman"/>
          <w:sz w:val="24"/>
          <w:szCs w:val="24"/>
        </w:rPr>
        <w:t xml:space="preserve">.  </w:t>
      </w:r>
    </w:p>
    <w:p w14:paraId="76866288" w14:textId="0AB71BCA" w:rsidR="0008607C" w:rsidRDefault="0008607C" w:rsidP="001C69C7">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 xml:space="preserve">Contract award progress </w:t>
      </w:r>
      <w:r w:rsidR="000513CB">
        <w:rPr>
          <w:rFonts w:ascii="Times New Roman" w:hAnsi="Times New Roman" w:cs="Times New Roman"/>
          <w:sz w:val="24"/>
          <w:szCs w:val="24"/>
        </w:rPr>
        <w:t xml:space="preserve">and </w:t>
      </w:r>
      <w:r>
        <w:rPr>
          <w:rFonts w:ascii="Times New Roman" w:hAnsi="Times New Roman" w:cs="Times New Roman"/>
          <w:sz w:val="24"/>
          <w:szCs w:val="24"/>
        </w:rPr>
        <w:t xml:space="preserve">timeline data is currently </w:t>
      </w:r>
      <w:r w:rsidR="00AB48B4">
        <w:rPr>
          <w:rFonts w:ascii="Times New Roman" w:hAnsi="Times New Roman" w:cs="Times New Roman"/>
          <w:sz w:val="24"/>
          <w:szCs w:val="24"/>
        </w:rPr>
        <w:t>collected from the Federal Procurement Data System (FPDS) as well as various contract writing systems</w:t>
      </w:r>
      <w:r>
        <w:rPr>
          <w:rFonts w:ascii="Times New Roman" w:hAnsi="Times New Roman" w:cs="Times New Roman"/>
          <w:sz w:val="24"/>
          <w:szCs w:val="24"/>
        </w:rPr>
        <w:t>.</w:t>
      </w:r>
    </w:p>
    <w:p w14:paraId="76866289" w14:textId="7D253BAA" w:rsidR="0041421A" w:rsidRDefault="0037519F" w:rsidP="001C69C7">
      <w:pPr>
        <w:pStyle w:val="NoSpacing"/>
        <w:numPr>
          <w:ilvl w:val="0"/>
          <w:numId w:val="1"/>
        </w:numPr>
        <w:spacing w:before="240" w:after="120"/>
        <w:ind w:left="446" w:hanging="446"/>
        <w:rPr>
          <w:rFonts w:ascii="Times New Roman" w:hAnsi="Times New Roman" w:cs="Times New Roman"/>
          <w:b/>
          <w:sz w:val="24"/>
          <w:szCs w:val="24"/>
        </w:rPr>
      </w:pPr>
      <w:r>
        <w:rPr>
          <w:rFonts w:ascii="Times New Roman" w:hAnsi="Times New Roman" w:cs="Times New Roman"/>
          <w:b/>
          <w:sz w:val="24"/>
          <w:szCs w:val="24"/>
        </w:rPr>
        <w:t>Delivery Approach</w:t>
      </w:r>
      <w:r w:rsidR="0041421A">
        <w:rPr>
          <w:rFonts w:ascii="Times New Roman" w:hAnsi="Times New Roman" w:cs="Times New Roman"/>
          <w:b/>
          <w:sz w:val="24"/>
          <w:szCs w:val="24"/>
        </w:rPr>
        <w:t>.</w:t>
      </w:r>
    </w:p>
    <w:p w14:paraId="3F263F53" w14:textId="77777777" w:rsidR="0037519F" w:rsidRDefault="0037519F" w:rsidP="001C69C7">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Training.</w:t>
      </w:r>
    </w:p>
    <w:p w14:paraId="7686628A" w14:textId="235EDA74" w:rsidR="008D275D" w:rsidRDefault="0041421A"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The AFLCMC Standard Process </w:t>
      </w:r>
      <w:r w:rsidR="003977D5">
        <w:rPr>
          <w:rFonts w:ascii="Times New Roman" w:hAnsi="Times New Roman" w:cs="Times New Roman"/>
          <w:sz w:val="24"/>
          <w:szCs w:val="24"/>
        </w:rPr>
        <w:t>for Competitive Acquisition</w:t>
      </w:r>
      <w:r w:rsidR="00497B1A">
        <w:rPr>
          <w:rFonts w:ascii="Times New Roman" w:hAnsi="Times New Roman" w:cs="Times New Roman"/>
          <w:sz w:val="24"/>
          <w:szCs w:val="24"/>
        </w:rPr>
        <w:t>s</w:t>
      </w:r>
      <w:r w:rsidR="003977D5">
        <w:rPr>
          <w:rFonts w:ascii="Times New Roman" w:hAnsi="Times New Roman" w:cs="Times New Roman"/>
          <w:sz w:val="24"/>
          <w:szCs w:val="24"/>
        </w:rPr>
        <w:t xml:space="preserve"> </w:t>
      </w:r>
      <w:r w:rsidR="00AC04C9">
        <w:rPr>
          <w:rFonts w:ascii="Times New Roman" w:hAnsi="Times New Roman" w:cs="Times New Roman"/>
          <w:sz w:val="24"/>
          <w:szCs w:val="24"/>
        </w:rPr>
        <w:t>must</w:t>
      </w:r>
      <w:r>
        <w:rPr>
          <w:rFonts w:ascii="Times New Roman" w:hAnsi="Times New Roman" w:cs="Times New Roman"/>
          <w:sz w:val="24"/>
          <w:szCs w:val="24"/>
        </w:rPr>
        <w:t xml:space="preserve"> be </w:t>
      </w:r>
      <w:r w:rsidR="004F2810">
        <w:rPr>
          <w:rFonts w:ascii="Times New Roman" w:hAnsi="Times New Roman" w:cs="Times New Roman"/>
          <w:sz w:val="24"/>
          <w:szCs w:val="24"/>
        </w:rPr>
        <w:t>followed</w:t>
      </w:r>
      <w:r>
        <w:rPr>
          <w:rFonts w:ascii="Times New Roman" w:hAnsi="Times New Roman" w:cs="Times New Roman"/>
          <w:sz w:val="24"/>
          <w:szCs w:val="24"/>
        </w:rPr>
        <w:t xml:space="preserve"> by each new source selection </w:t>
      </w:r>
      <w:r w:rsidR="00A07A6B">
        <w:rPr>
          <w:rFonts w:ascii="Times New Roman" w:hAnsi="Times New Roman" w:cs="Times New Roman"/>
          <w:sz w:val="24"/>
          <w:szCs w:val="24"/>
        </w:rPr>
        <w:t xml:space="preserve">team </w:t>
      </w:r>
      <w:r>
        <w:rPr>
          <w:rFonts w:ascii="Times New Roman" w:hAnsi="Times New Roman" w:cs="Times New Roman"/>
          <w:sz w:val="24"/>
          <w:szCs w:val="24"/>
        </w:rPr>
        <w:t>within AFLCMC</w:t>
      </w:r>
      <w:r w:rsidR="00EA7162">
        <w:rPr>
          <w:rFonts w:ascii="Times New Roman" w:hAnsi="Times New Roman" w:cs="Times New Roman"/>
          <w:sz w:val="24"/>
          <w:szCs w:val="24"/>
        </w:rPr>
        <w:t xml:space="preserve"> valued at $1M or more</w:t>
      </w:r>
      <w:r>
        <w:rPr>
          <w:rFonts w:ascii="Times New Roman" w:hAnsi="Times New Roman" w:cs="Times New Roman"/>
          <w:sz w:val="24"/>
          <w:szCs w:val="24"/>
        </w:rPr>
        <w:t>.</w:t>
      </w:r>
    </w:p>
    <w:p w14:paraId="7686628B" w14:textId="0B70C79C" w:rsidR="002A1754" w:rsidRDefault="00277AC0"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In accordance with </w:t>
      </w:r>
      <w:hyperlink r:id="rId36" w:history="1">
        <w:r w:rsidRPr="00CB2039">
          <w:rPr>
            <w:rStyle w:val="Hyperlink"/>
            <w:rFonts w:ascii="Times New Roman" w:hAnsi="Times New Roman" w:cs="Times New Roman"/>
            <w:sz w:val="24"/>
            <w:szCs w:val="24"/>
          </w:rPr>
          <w:t xml:space="preserve">AFFARS Mandatory Procedures, AFFARS </w:t>
        </w:r>
        <w:r w:rsidR="00D71972" w:rsidRPr="00CB2039">
          <w:rPr>
            <w:rStyle w:val="Hyperlink"/>
            <w:rFonts w:ascii="Times New Roman" w:hAnsi="Times New Roman" w:cs="Times New Roman"/>
            <w:sz w:val="24"/>
            <w:szCs w:val="24"/>
          </w:rPr>
          <w:t>5315.3</w:t>
        </w:r>
      </w:hyperlink>
      <w:r w:rsidR="00D71972" w:rsidRPr="00057DE8">
        <w:rPr>
          <w:rFonts w:ascii="Times New Roman" w:hAnsi="Times New Roman" w:cs="Times New Roman"/>
          <w:sz w:val="24"/>
          <w:szCs w:val="24"/>
        </w:rPr>
        <w:t xml:space="preserve">, Chapter </w:t>
      </w:r>
      <w:r w:rsidRPr="00D71972">
        <w:rPr>
          <w:rFonts w:ascii="Times New Roman" w:hAnsi="Times New Roman" w:cs="Times New Roman"/>
          <w:sz w:val="24"/>
          <w:szCs w:val="24"/>
        </w:rPr>
        <w:t>6.2, the</w:t>
      </w:r>
      <w:r>
        <w:rPr>
          <w:rFonts w:ascii="Times New Roman" w:hAnsi="Times New Roman" w:cs="Times New Roman"/>
          <w:sz w:val="24"/>
          <w:szCs w:val="24"/>
        </w:rPr>
        <w:t xml:space="preserve"> </w:t>
      </w:r>
      <w:r w:rsidRPr="00057DE8">
        <w:rPr>
          <w:rFonts w:ascii="Times New Roman" w:hAnsi="Times New Roman" w:cs="Times New Roman"/>
          <w:sz w:val="24"/>
          <w:szCs w:val="24"/>
        </w:rPr>
        <w:t>Senior Contracting Official (SCO</w:t>
      </w:r>
      <w:r w:rsidR="00911033">
        <w:rPr>
          <w:rFonts w:ascii="Times New Roman" w:hAnsi="Times New Roman" w:cs="Times New Roman"/>
          <w:sz w:val="24"/>
          <w:szCs w:val="24"/>
        </w:rPr>
        <w:t>)</w:t>
      </w:r>
      <w:r w:rsidRPr="00057DE8">
        <w:rPr>
          <w:rFonts w:ascii="Times New Roman" w:hAnsi="Times New Roman" w:cs="Times New Roman"/>
          <w:sz w:val="24"/>
          <w:szCs w:val="24"/>
        </w:rPr>
        <w:t xml:space="preserve"> </w:t>
      </w:r>
      <w:r w:rsidRPr="00277AC0">
        <w:rPr>
          <w:rFonts w:ascii="Times New Roman" w:hAnsi="Times New Roman" w:cs="Times New Roman"/>
          <w:sz w:val="24"/>
          <w:szCs w:val="24"/>
        </w:rPr>
        <w:t>shall ensure that a source selection training program is in place for all applicable</w:t>
      </w:r>
      <w:r>
        <w:rPr>
          <w:rFonts w:ascii="Times New Roman" w:hAnsi="Times New Roman" w:cs="Times New Roman"/>
          <w:sz w:val="24"/>
          <w:szCs w:val="24"/>
        </w:rPr>
        <w:t xml:space="preserve"> </w:t>
      </w:r>
      <w:r w:rsidRPr="00277AC0">
        <w:rPr>
          <w:rFonts w:ascii="Times New Roman" w:hAnsi="Times New Roman" w:cs="Times New Roman"/>
          <w:sz w:val="24"/>
          <w:szCs w:val="24"/>
        </w:rPr>
        <w:t xml:space="preserve">acquisitions as required in </w:t>
      </w:r>
      <w:r w:rsidR="00CB2039">
        <w:rPr>
          <w:rFonts w:ascii="Times New Roman" w:hAnsi="Times New Roman" w:cs="Times New Roman"/>
          <w:sz w:val="24"/>
          <w:szCs w:val="24"/>
        </w:rPr>
        <w:t>P</w:t>
      </w:r>
      <w:r w:rsidRPr="00277AC0">
        <w:rPr>
          <w:rFonts w:ascii="Times New Roman" w:hAnsi="Times New Roman" w:cs="Times New Roman"/>
          <w:sz w:val="24"/>
          <w:szCs w:val="24"/>
        </w:rPr>
        <w:t>aragraph 1.</w:t>
      </w:r>
      <w:r w:rsidR="00D13AF3">
        <w:rPr>
          <w:rFonts w:ascii="Times New Roman" w:hAnsi="Times New Roman" w:cs="Times New Roman"/>
          <w:sz w:val="24"/>
          <w:szCs w:val="24"/>
        </w:rPr>
        <w:t>4</w:t>
      </w:r>
      <w:r w:rsidR="00D13AF3" w:rsidRPr="00277AC0">
        <w:rPr>
          <w:rFonts w:ascii="Times New Roman" w:hAnsi="Times New Roman" w:cs="Times New Roman"/>
          <w:sz w:val="24"/>
          <w:szCs w:val="24"/>
        </w:rPr>
        <w:t xml:space="preserve"> </w:t>
      </w:r>
      <w:r w:rsidRPr="00277AC0">
        <w:rPr>
          <w:rFonts w:ascii="Times New Roman" w:hAnsi="Times New Roman" w:cs="Times New Roman"/>
          <w:sz w:val="24"/>
          <w:szCs w:val="24"/>
        </w:rPr>
        <w:t>of the</w:t>
      </w:r>
      <w:r w:rsidR="00BB5E53">
        <w:rPr>
          <w:rFonts w:ascii="Times New Roman" w:hAnsi="Times New Roman" w:cs="Times New Roman"/>
          <w:sz w:val="24"/>
          <w:szCs w:val="24"/>
        </w:rPr>
        <w:t xml:space="preserve"> </w:t>
      </w:r>
      <w:hyperlink r:id="rId37" w:history="1">
        <w:r w:rsidR="00BB5E53" w:rsidRPr="005B7D9B">
          <w:rPr>
            <w:rStyle w:val="Hyperlink"/>
            <w:rFonts w:ascii="Times New Roman" w:hAnsi="Times New Roman" w:cs="Times New Roman"/>
            <w:sz w:val="24"/>
            <w:szCs w:val="24"/>
          </w:rPr>
          <w:t>DoD SS Procedures</w:t>
        </w:r>
      </w:hyperlink>
      <w:r w:rsidRPr="00277AC0">
        <w:rPr>
          <w:rFonts w:ascii="Times New Roman" w:hAnsi="Times New Roman" w:cs="Times New Roman"/>
          <w:sz w:val="24"/>
          <w:szCs w:val="24"/>
        </w:rPr>
        <w:t xml:space="preserve"> and shall</w:t>
      </w:r>
      <w:r>
        <w:rPr>
          <w:rFonts w:ascii="Times New Roman" w:hAnsi="Times New Roman" w:cs="Times New Roman"/>
          <w:sz w:val="24"/>
          <w:szCs w:val="24"/>
        </w:rPr>
        <w:t xml:space="preserve"> </w:t>
      </w:r>
      <w:r w:rsidRPr="00277AC0">
        <w:rPr>
          <w:rFonts w:ascii="Times New Roman" w:hAnsi="Times New Roman" w:cs="Times New Roman"/>
          <w:sz w:val="24"/>
          <w:szCs w:val="24"/>
        </w:rPr>
        <w:t xml:space="preserve">ensure that a training manager/Point of Contact (POC) is designated. </w:t>
      </w:r>
      <w:r w:rsidR="00D71972">
        <w:rPr>
          <w:rFonts w:ascii="Times New Roman" w:hAnsi="Times New Roman" w:cs="Times New Roman"/>
          <w:sz w:val="24"/>
          <w:szCs w:val="24"/>
        </w:rPr>
        <w:t xml:space="preserve"> </w:t>
      </w:r>
      <w:r w:rsidRPr="00277AC0">
        <w:rPr>
          <w:rFonts w:ascii="Times New Roman" w:hAnsi="Times New Roman" w:cs="Times New Roman"/>
          <w:sz w:val="24"/>
          <w:szCs w:val="24"/>
        </w:rPr>
        <w:t>The SCO shall</w:t>
      </w:r>
      <w:r>
        <w:rPr>
          <w:rFonts w:ascii="Times New Roman" w:hAnsi="Times New Roman" w:cs="Times New Roman"/>
          <w:sz w:val="24"/>
          <w:szCs w:val="24"/>
        </w:rPr>
        <w:t xml:space="preserve"> </w:t>
      </w:r>
      <w:r w:rsidRPr="00277AC0">
        <w:rPr>
          <w:rFonts w:ascii="Times New Roman" w:hAnsi="Times New Roman" w:cs="Times New Roman"/>
          <w:sz w:val="24"/>
          <w:szCs w:val="24"/>
        </w:rPr>
        <w:t>ensure that individual(s) are designated to be</w:t>
      </w:r>
      <w:r w:rsidR="00D71972">
        <w:rPr>
          <w:rFonts w:ascii="Times New Roman" w:hAnsi="Times New Roman" w:cs="Times New Roman"/>
          <w:sz w:val="24"/>
          <w:szCs w:val="24"/>
        </w:rPr>
        <w:t xml:space="preserve"> </w:t>
      </w:r>
      <w:r w:rsidRPr="00277AC0">
        <w:rPr>
          <w:rFonts w:ascii="Times New Roman" w:hAnsi="Times New Roman" w:cs="Times New Roman"/>
          <w:sz w:val="24"/>
          <w:szCs w:val="24"/>
        </w:rPr>
        <w:t>trainer(s)</w:t>
      </w:r>
      <w:r w:rsidR="00D71972">
        <w:rPr>
          <w:rFonts w:ascii="Times New Roman" w:hAnsi="Times New Roman" w:cs="Times New Roman"/>
          <w:sz w:val="24"/>
          <w:szCs w:val="24"/>
        </w:rPr>
        <w:t xml:space="preserve"> </w:t>
      </w:r>
      <w:r w:rsidRPr="00277AC0">
        <w:rPr>
          <w:rFonts w:ascii="Times New Roman" w:hAnsi="Times New Roman" w:cs="Times New Roman"/>
          <w:sz w:val="24"/>
          <w:szCs w:val="24"/>
        </w:rPr>
        <w:t>and may include individuals assigned to</w:t>
      </w:r>
      <w:r>
        <w:rPr>
          <w:rFonts w:ascii="Times New Roman" w:hAnsi="Times New Roman" w:cs="Times New Roman"/>
          <w:sz w:val="24"/>
          <w:szCs w:val="24"/>
        </w:rPr>
        <w:t xml:space="preserve"> </w:t>
      </w:r>
      <w:r w:rsidRPr="00277AC0">
        <w:rPr>
          <w:rFonts w:ascii="Times New Roman" w:hAnsi="Times New Roman" w:cs="Times New Roman"/>
          <w:sz w:val="24"/>
          <w:szCs w:val="24"/>
        </w:rPr>
        <w:t>the local ACE or from within an acquisition organization.</w:t>
      </w:r>
      <w:r>
        <w:rPr>
          <w:rFonts w:ascii="Times New Roman" w:hAnsi="Times New Roman" w:cs="Times New Roman"/>
          <w:sz w:val="24"/>
          <w:szCs w:val="24"/>
        </w:rPr>
        <w:t xml:space="preserve"> </w:t>
      </w:r>
      <w:r w:rsidR="00D71972">
        <w:rPr>
          <w:rFonts w:ascii="Times New Roman" w:hAnsi="Times New Roman" w:cs="Times New Roman"/>
          <w:sz w:val="24"/>
          <w:szCs w:val="24"/>
        </w:rPr>
        <w:t xml:space="preserve"> </w:t>
      </w:r>
      <w:r w:rsidRPr="00277AC0">
        <w:rPr>
          <w:rFonts w:ascii="Times New Roman" w:hAnsi="Times New Roman" w:cs="Times New Roman"/>
          <w:sz w:val="24"/>
          <w:szCs w:val="24"/>
        </w:rPr>
        <w:t>The SCO shall ensure that the designated</w:t>
      </w:r>
      <w:r>
        <w:rPr>
          <w:rFonts w:ascii="Times New Roman" w:hAnsi="Times New Roman" w:cs="Times New Roman"/>
          <w:sz w:val="24"/>
          <w:szCs w:val="24"/>
        </w:rPr>
        <w:t xml:space="preserve"> </w:t>
      </w:r>
      <w:r w:rsidRPr="00277AC0">
        <w:rPr>
          <w:rFonts w:ascii="Times New Roman" w:hAnsi="Times New Roman" w:cs="Times New Roman"/>
          <w:sz w:val="24"/>
          <w:szCs w:val="24"/>
        </w:rPr>
        <w:t>trainers have the requisite experience and capability to successfully conduct source selection</w:t>
      </w:r>
      <w:r>
        <w:rPr>
          <w:rFonts w:ascii="Times New Roman" w:hAnsi="Times New Roman" w:cs="Times New Roman"/>
          <w:sz w:val="24"/>
          <w:szCs w:val="24"/>
        </w:rPr>
        <w:t xml:space="preserve"> </w:t>
      </w:r>
      <w:r w:rsidRPr="00277AC0">
        <w:rPr>
          <w:rFonts w:ascii="Times New Roman" w:hAnsi="Times New Roman" w:cs="Times New Roman"/>
          <w:sz w:val="24"/>
          <w:szCs w:val="24"/>
        </w:rPr>
        <w:t>training.</w:t>
      </w:r>
    </w:p>
    <w:p w14:paraId="7686628C" w14:textId="5ADD4BBE" w:rsidR="00277AC0" w:rsidRDefault="008D275D"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Formal</w:t>
      </w:r>
      <w:r w:rsidR="0005416E">
        <w:rPr>
          <w:rFonts w:ascii="Times New Roman" w:hAnsi="Times New Roman" w:cs="Times New Roman"/>
          <w:sz w:val="24"/>
          <w:szCs w:val="24"/>
        </w:rPr>
        <w:t xml:space="preserve"> source selection process</w:t>
      </w:r>
      <w:r>
        <w:rPr>
          <w:rFonts w:ascii="Times New Roman" w:hAnsi="Times New Roman" w:cs="Times New Roman"/>
          <w:sz w:val="24"/>
          <w:szCs w:val="24"/>
        </w:rPr>
        <w:t xml:space="preserve"> training is </w:t>
      </w:r>
      <w:r w:rsidR="0005416E">
        <w:rPr>
          <w:rFonts w:ascii="Times New Roman" w:hAnsi="Times New Roman" w:cs="Times New Roman"/>
          <w:sz w:val="24"/>
          <w:szCs w:val="24"/>
        </w:rPr>
        <w:t>available from SAF/AQC Certified Source Selection Trainers, typically located with</w:t>
      </w:r>
      <w:r w:rsidR="00C40387">
        <w:rPr>
          <w:rFonts w:ascii="Times New Roman" w:hAnsi="Times New Roman" w:cs="Times New Roman"/>
          <w:sz w:val="24"/>
          <w:szCs w:val="24"/>
        </w:rPr>
        <w:t>in</w:t>
      </w:r>
      <w:r w:rsidR="0005416E">
        <w:rPr>
          <w:rFonts w:ascii="Times New Roman" w:hAnsi="Times New Roman" w:cs="Times New Roman"/>
          <w:sz w:val="24"/>
          <w:szCs w:val="24"/>
        </w:rPr>
        <w:t xml:space="preserve"> the </w:t>
      </w:r>
      <w:r>
        <w:rPr>
          <w:rFonts w:ascii="Times New Roman" w:hAnsi="Times New Roman" w:cs="Times New Roman"/>
          <w:sz w:val="24"/>
          <w:szCs w:val="24"/>
        </w:rPr>
        <w:t>ACE</w:t>
      </w:r>
      <w:r w:rsidR="0005416E">
        <w:rPr>
          <w:rFonts w:ascii="Times New Roman" w:hAnsi="Times New Roman" w:cs="Times New Roman"/>
          <w:sz w:val="24"/>
          <w:szCs w:val="24"/>
        </w:rPr>
        <w:t xml:space="preserve"> </w:t>
      </w:r>
      <w:r w:rsidR="00C40387">
        <w:rPr>
          <w:rFonts w:ascii="Times New Roman" w:hAnsi="Times New Roman" w:cs="Times New Roman"/>
          <w:sz w:val="24"/>
          <w:szCs w:val="24"/>
        </w:rPr>
        <w:t xml:space="preserve">(AFLCMC/AZA) </w:t>
      </w:r>
      <w:r w:rsidR="0005416E">
        <w:rPr>
          <w:rFonts w:ascii="Times New Roman" w:hAnsi="Times New Roman" w:cs="Times New Roman"/>
          <w:sz w:val="24"/>
          <w:szCs w:val="24"/>
        </w:rPr>
        <w:t xml:space="preserve">or </w:t>
      </w:r>
      <w:r w:rsidR="00C40387">
        <w:rPr>
          <w:rFonts w:ascii="Times New Roman" w:hAnsi="Times New Roman" w:cs="Times New Roman"/>
          <w:sz w:val="24"/>
          <w:szCs w:val="24"/>
        </w:rPr>
        <w:t xml:space="preserve">the </w:t>
      </w:r>
      <w:r w:rsidR="0005416E">
        <w:rPr>
          <w:rFonts w:ascii="Times New Roman" w:hAnsi="Times New Roman" w:cs="Times New Roman"/>
          <w:sz w:val="24"/>
          <w:szCs w:val="24"/>
        </w:rPr>
        <w:t>Contracting Directorate (</w:t>
      </w:r>
      <w:r w:rsidR="00C40387">
        <w:rPr>
          <w:rFonts w:ascii="Times New Roman" w:hAnsi="Times New Roman" w:cs="Times New Roman"/>
          <w:sz w:val="24"/>
          <w:szCs w:val="24"/>
        </w:rPr>
        <w:t>AFLCMC/</w:t>
      </w:r>
      <w:r w:rsidR="0005416E">
        <w:rPr>
          <w:rFonts w:ascii="Times New Roman" w:hAnsi="Times New Roman" w:cs="Times New Roman"/>
          <w:sz w:val="24"/>
          <w:szCs w:val="24"/>
        </w:rPr>
        <w:t xml:space="preserve">PK).  Source selection team members </w:t>
      </w:r>
      <w:r w:rsidR="00A13B5A">
        <w:rPr>
          <w:rFonts w:ascii="Times New Roman" w:hAnsi="Times New Roman" w:cs="Times New Roman"/>
          <w:sz w:val="24"/>
          <w:szCs w:val="24"/>
        </w:rPr>
        <w:t>must</w:t>
      </w:r>
      <w:r w:rsidR="0005416E">
        <w:rPr>
          <w:rFonts w:ascii="Times New Roman" w:hAnsi="Times New Roman" w:cs="Times New Roman"/>
          <w:sz w:val="24"/>
          <w:szCs w:val="24"/>
        </w:rPr>
        <w:t xml:space="preserve"> complete all formal training</w:t>
      </w:r>
      <w:r w:rsidR="00A13B5A">
        <w:rPr>
          <w:rFonts w:ascii="Times New Roman" w:hAnsi="Times New Roman" w:cs="Times New Roman"/>
          <w:sz w:val="24"/>
          <w:szCs w:val="24"/>
        </w:rPr>
        <w:t xml:space="preserve"> (see AFFARS MP5315.3, Chapter 6)</w:t>
      </w:r>
      <w:r w:rsidR="0005416E">
        <w:rPr>
          <w:rFonts w:ascii="Times New Roman" w:hAnsi="Times New Roman" w:cs="Times New Roman"/>
          <w:sz w:val="24"/>
          <w:szCs w:val="24"/>
        </w:rPr>
        <w:t xml:space="preserve">. </w:t>
      </w:r>
      <w:r>
        <w:rPr>
          <w:rFonts w:ascii="Times New Roman" w:hAnsi="Times New Roman" w:cs="Times New Roman"/>
          <w:sz w:val="24"/>
          <w:szCs w:val="24"/>
        </w:rPr>
        <w:t xml:space="preserve"> </w:t>
      </w:r>
      <w:r w:rsidR="004F2810">
        <w:rPr>
          <w:rFonts w:ascii="Times New Roman" w:hAnsi="Times New Roman" w:cs="Times New Roman"/>
          <w:sz w:val="24"/>
          <w:szCs w:val="24"/>
        </w:rPr>
        <w:t>Training certificates will be provided i</w:t>
      </w:r>
      <w:r w:rsidR="0074280A">
        <w:rPr>
          <w:rFonts w:ascii="Times New Roman" w:hAnsi="Times New Roman" w:cs="Times New Roman"/>
          <w:sz w:val="24"/>
          <w:szCs w:val="24"/>
        </w:rPr>
        <w:t xml:space="preserve">n accordance with </w:t>
      </w:r>
      <w:r w:rsidR="00497B1A">
        <w:rPr>
          <w:rFonts w:ascii="Times New Roman" w:hAnsi="Times New Roman" w:cs="Times New Roman"/>
          <w:sz w:val="24"/>
          <w:szCs w:val="24"/>
        </w:rPr>
        <w:t>AFFARS MP5315.3, Chapter 6</w:t>
      </w:r>
      <w:r w:rsidR="0005416E">
        <w:rPr>
          <w:rFonts w:ascii="Times New Roman" w:hAnsi="Times New Roman" w:cs="Times New Roman"/>
          <w:sz w:val="24"/>
          <w:szCs w:val="24"/>
        </w:rPr>
        <w:t>.</w:t>
      </w:r>
    </w:p>
    <w:p w14:paraId="7686628D" w14:textId="26156BB1" w:rsidR="0005416E" w:rsidRDefault="0005416E"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Training on the use of the </w:t>
      </w:r>
      <w:r w:rsidR="002E14BE">
        <w:rPr>
          <w:rFonts w:ascii="Times New Roman" w:hAnsi="Times New Roman" w:cs="Times New Roman"/>
          <w:sz w:val="24"/>
          <w:szCs w:val="24"/>
        </w:rPr>
        <w:t>EZ Source</w:t>
      </w:r>
      <w:r>
        <w:rPr>
          <w:rFonts w:ascii="Times New Roman" w:hAnsi="Times New Roman" w:cs="Times New Roman"/>
          <w:sz w:val="24"/>
          <w:szCs w:val="24"/>
        </w:rPr>
        <w:t xml:space="preserve"> tool will be provided by an ACE EZ</w:t>
      </w:r>
      <w:r w:rsidR="00C40387">
        <w:rPr>
          <w:rFonts w:ascii="Times New Roman" w:hAnsi="Times New Roman" w:cs="Times New Roman"/>
          <w:sz w:val="24"/>
          <w:szCs w:val="24"/>
        </w:rPr>
        <w:t xml:space="preserve"> </w:t>
      </w:r>
      <w:r>
        <w:rPr>
          <w:rFonts w:ascii="Times New Roman" w:hAnsi="Times New Roman" w:cs="Times New Roman"/>
          <w:sz w:val="24"/>
          <w:szCs w:val="24"/>
        </w:rPr>
        <w:t>Source trainer.</w:t>
      </w:r>
      <w:r w:rsidR="00CD07A7">
        <w:rPr>
          <w:rFonts w:ascii="Times New Roman" w:hAnsi="Times New Roman" w:cs="Times New Roman"/>
          <w:sz w:val="24"/>
          <w:szCs w:val="24"/>
        </w:rPr>
        <w:t xml:space="preserve"> Source selection teams are encouraged to include a mock proposal evaluation </w:t>
      </w:r>
      <w:r w:rsidR="00A15C64">
        <w:rPr>
          <w:rFonts w:ascii="Times New Roman" w:hAnsi="Times New Roman" w:cs="Times New Roman"/>
          <w:sz w:val="24"/>
          <w:szCs w:val="24"/>
        </w:rPr>
        <w:t xml:space="preserve">exercise </w:t>
      </w:r>
      <w:r w:rsidR="00CD07A7">
        <w:rPr>
          <w:rFonts w:ascii="Times New Roman" w:hAnsi="Times New Roman" w:cs="Times New Roman"/>
          <w:sz w:val="24"/>
          <w:szCs w:val="24"/>
        </w:rPr>
        <w:t xml:space="preserve">as part of their </w:t>
      </w:r>
      <w:r w:rsidR="00A13B5A">
        <w:rPr>
          <w:rFonts w:ascii="Times New Roman" w:hAnsi="Times New Roman" w:cs="Times New Roman"/>
          <w:sz w:val="24"/>
          <w:szCs w:val="24"/>
        </w:rPr>
        <w:t xml:space="preserve">Phase II and </w:t>
      </w:r>
      <w:r w:rsidR="00CD07A7">
        <w:rPr>
          <w:rFonts w:ascii="Times New Roman" w:hAnsi="Times New Roman" w:cs="Times New Roman"/>
          <w:sz w:val="24"/>
          <w:szCs w:val="24"/>
        </w:rPr>
        <w:t>EZ</w:t>
      </w:r>
      <w:r w:rsidR="00A13B5A">
        <w:rPr>
          <w:rFonts w:ascii="Times New Roman" w:hAnsi="Times New Roman" w:cs="Times New Roman"/>
          <w:sz w:val="24"/>
          <w:szCs w:val="24"/>
        </w:rPr>
        <w:t xml:space="preserve"> </w:t>
      </w:r>
      <w:r w:rsidR="00CD07A7">
        <w:rPr>
          <w:rFonts w:ascii="Times New Roman" w:hAnsi="Times New Roman" w:cs="Times New Roman"/>
          <w:sz w:val="24"/>
          <w:szCs w:val="24"/>
        </w:rPr>
        <w:t xml:space="preserve">Source training in order to become </w:t>
      </w:r>
      <w:r w:rsidR="00A13B5A">
        <w:rPr>
          <w:rFonts w:ascii="Times New Roman" w:hAnsi="Times New Roman" w:cs="Times New Roman"/>
          <w:sz w:val="24"/>
          <w:szCs w:val="24"/>
        </w:rPr>
        <w:t xml:space="preserve">more </w:t>
      </w:r>
      <w:r w:rsidR="00CD07A7">
        <w:rPr>
          <w:rFonts w:ascii="Times New Roman" w:hAnsi="Times New Roman" w:cs="Times New Roman"/>
          <w:sz w:val="24"/>
          <w:szCs w:val="24"/>
        </w:rPr>
        <w:t>familiar with the tool, documentation workflow, and the overall source selection process.</w:t>
      </w:r>
      <w:r w:rsidR="00A13B5A">
        <w:rPr>
          <w:rFonts w:ascii="Times New Roman" w:hAnsi="Times New Roman" w:cs="Times New Roman"/>
          <w:sz w:val="24"/>
          <w:szCs w:val="24"/>
        </w:rPr>
        <w:t xml:space="preserve">  The ACE has </w:t>
      </w:r>
      <w:r w:rsidR="00A13B5A">
        <w:rPr>
          <w:rFonts w:ascii="Times New Roman" w:hAnsi="Times New Roman" w:cs="Times New Roman"/>
          <w:sz w:val="24"/>
          <w:szCs w:val="24"/>
        </w:rPr>
        <w:lastRenderedPageBreak/>
        <w:t>developed a Red Flag Exercise that can be tailored for any program and the Defense Acquisition University has developed a Source Selection Simulation</w:t>
      </w:r>
      <w:r w:rsidR="003168DC">
        <w:rPr>
          <w:rFonts w:ascii="Times New Roman" w:hAnsi="Times New Roman" w:cs="Times New Roman"/>
          <w:sz w:val="24"/>
          <w:szCs w:val="24"/>
        </w:rPr>
        <w:t>.  Both courses allow the source selection team to conduct a “mock proposal evaluation”</w:t>
      </w:r>
      <w:r w:rsidR="00A13B5A">
        <w:rPr>
          <w:rFonts w:ascii="Times New Roman" w:hAnsi="Times New Roman" w:cs="Times New Roman"/>
          <w:sz w:val="24"/>
          <w:szCs w:val="24"/>
        </w:rPr>
        <w:t xml:space="preserve"> before entering into the </w:t>
      </w:r>
      <w:r w:rsidR="003168DC">
        <w:rPr>
          <w:rFonts w:ascii="Times New Roman" w:hAnsi="Times New Roman" w:cs="Times New Roman"/>
          <w:sz w:val="24"/>
          <w:szCs w:val="24"/>
        </w:rPr>
        <w:t xml:space="preserve">actual </w:t>
      </w:r>
      <w:r w:rsidR="00A13B5A">
        <w:rPr>
          <w:rFonts w:ascii="Times New Roman" w:hAnsi="Times New Roman" w:cs="Times New Roman"/>
          <w:sz w:val="24"/>
          <w:szCs w:val="24"/>
        </w:rPr>
        <w:t>evaluation.  Contact the local ACE Source Selection Advisor for more information.</w:t>
      </w:r>
    </w:p>
    <w:p w14:paraId="7686628E" w14:textId="7C6BD465" w:rsidR="0005416E" w:rsidRDefault="0005416E"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Ethics training and training on the </w:t>
      </w:r>
      <w:r w:rsidRPr="0005416E">
        <w:rPr>
          <w:rFonts w:ascii="Times New Roman" w:hAnsi="Times New Roman" w:cs="Times New Roman"/>
          <w:sz w:val="24"/>
          <w:szCs w:val="24"/>
        </w:rPr>
        <w:t>protection, control</w:t>
      </w:r>
      <w:r w:rsidR="000513CB">
        <w:rPr>
          <w:rFonts w:ascii="Times New Roman" w:hAnsi="Times New Roman" w:cs="Times New Roman"/>
          <w:sz w:val="24"/>
          <w:szCs w:val="24"/>
        </w:rPr>
        <w:t>,</w:t>
      </w:r>
      <w:r w:rsidRPr="0005416E">
        <w:rPr>
          <w:rFonts w:ascii="Times New Roman" w:hAnsi="Times New Roman" w:cs="Times New Roman"/>
          <w:sz w:val="24"/>
          <w:szCs w:val="24"/>
        </w:rPr>
        <w:t xml:space="preserve"> and disposition of</w:t>
      </w:r>
      <w:r>
        <w:rPr>
          <w:rFonts w:ascii="Times New Roman" w:hAnsi="Times New Roman" w:cs="Times New Roman"/>
          <w:sz w:val="24"/>
          <w:szCs w:val="24"/>
        </w:rPr>
        <w:t xml:space="preserve"> source selection documentation will be provided by an </w:t>
      </w:r>
      <w:r w:rsidR="00F84DE1">
        <w:rPr>
          <w:rFonts w:ascii="Times New Roman" w:hAnsi="Times New Roman" w:cs="Times New Roman"/>
          <w:sz w:val="24"/>
          <w:szCs w:val="24"/>
        </w:rPr>
        <w:t>attorney</w:t>
      </w:r>
      <w:r w:rsidR="000513CB">
        <w:rPr>
          <w:rFonts w:ascii="Times New Roman" w:hAnsi="Times New Roman" w:cs="Times New Roman"/>
          <w:sz w:val="24"/>
          <w:szCs w:val="24"/>
        </w:rPr>
        <w:t xml:space="preserve"> </w:t>
      </w:r>
      <w:r w:rsidR="00A13B5A">
        <w:rPr>
          <w:rFonts w:ascii="Times New Roman" w:hAnsi="Times New Roman" w:cs="Times New Roman"/>
          <w:sz w:val="24"/>
          <w:szCs w:val="24"/>
        </w:rPr>
        <w:t xml:space="preserve">or </w:t>
      </w:r>
      <w:r>
        <w:rPr>
          <w:rFonts w:ascii="Times New Roman" w:hAnsi="Times New Roman" w:cs="Times New Roman"/>
          <w:sz w:val="24"/>
          <w:szCs w:val="24"/>
        </w:rPr>
        <w:t xml:space="preserve">the </w:t>
      </w:r>
      <w:r w:rsidR="00241823">
        <w:rPr>
          <w:rFonts w:ascii="Times New Roman" w:hAnsi="Times New Roman" w:cs="Times New Roman"/>
          <w:sz w:val="24"/>
          <w:szCs w:val="24"/>
        </w:rPr>
        <w:t>CO</w:t>
      </w:r>
      <w:r>
        <w:rPr>
          <w:rFonts w:ascii="Times New Roman" w:hAnsi="Times New Roman" w:cs="Times New Roman"/>
          <w:sz w:val="24"/>
          <w:szCs w:val="24"/>
        </w:rPr>
        <w:t>.</w:t>
      </w:r>
    </w:p>
    <w:p w14:paraId="7686628F" w14:textId="16B7B341" w:rsidR="0005416E" w:rsidRDefault="00A13B5A" w:rsidP="0037519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Specialized executive level t</w:t>
      </w:r>
      <w:r w:rsidR="0005416E">
        <w:rPr>
          <w:rFonts w:ascii="Times New Roman" w:hAnsi="Times New Roman" w:cs="Times New Roman"/>
          <w:sz w:val="24"/>
          <w:szCs w:val="24"/>
        </w:rPr>
        <w:t>raining for the SSA</w:t>
      </w:r>
      <w:r>
        <w:rPr>
          <w:rFonts w:ascii="Times New Roman" w:hAnsi="Times New Roman" w:cs="Times New Roman"/>
          <w:sz w:val="24"/>
          <w:szCs w:val="24"/>
        </w:rPr>
        <w:t xml:space="preserve"> </w:t>
      </w:r>
      <w:r w:rsidR="0005416E">
        <w:rPr>
          <w:rFonts w:ascii="Times New Roman" w:hAnsi="Times New Roman" w:cs="Times New Roman"/>
          <w:sz w:val="24"/>
          <w:szCs w:val="24"/>
        </w:rPr>
        <w:t>and SSAC is available from the ACE or PK by request.</w:t>
      </w:r>
    </w:p>
    <w:p w14:paraId="21839227" w14:textId="2C1E6E46" w:rsidR="00A60534" w:rsidRDefault="00A60534" w:rsidP="00A60534">
      <w:pPr>
        <w:pStyle w:val="NoSpacing"/>
        <w:numPr>
          <w:ilvl w:val="1"/>
          <w:numId w:val="1"/>
        </w:numPr>
        <w:spacing w:before="120" w:after="120"/>
        <w:ind w:left="892" w:hanging="446"/>
        <w:rPr>
          <w:rFonts w:ascii="Times New Roman" w:hAnsi="Times New Roman" w:cs="Times New Roman"/>
          <w:sz w:val="24"/>
          <w:szCs w:val="24"/>
        </w:rPr>
      </w:pPr>
      <w:r>
        <w:rPr>
          <w:rFonts w:ascii="Times New Roman" w:hAnsi="Times New Roman" w:cs="Times New Roman"/>
          <w:sz w:val="24"/>
          <w:szCs w:val="24"/>
        </w:rPr>
        <w:t xml:space="preserve">Change Management Plan.  The Change Management Plan is located at Attachment </w:t>
      </w:r>
      <w:r w:rsidR="0044257D">
        <w:rPr>
          <w:rFonts w:ascii="Times New Roman" w:hAnsi="Times New Roman" w:cs="Times New Roman"/>
          <w:sz w:val="24"/>
          <w:szCs w:val="24"/>
        </w:rPr>
        <w:t>3</w:t>
      </w:r>
      <w:r>
        <w:rPr>
          <w:rFonts w:ascii="Times New Roman" w:hAnsi="Times New Roman" w:cs="Times New Roman"/>
          <w:sz w:val="24"/>
          <w:szCs w:val="24"/>
        </w:rPr>
        <w:t xml:space="preserve"> and describes the approach and methods used for implementing and institutionalizing this SP.</w:t>
      </w:r>
    </w:p>
    <w:p w14:paraId="76866295" w14:textId="6975F165" w:rsidR="00057DE8" w:rsidRPr="00CD07A7" w:rsidRDefault="00A60534" w:rsidP="00044B23">
      <w:pPr>
        <w:pStyle w:val="NoSpacing"/>
        <w:numPr>
          <w:ilvl w:val="0"/>
          <w:numId w:val="1"/>
        </w:numPr>
        <w:spacing w:before="240" w:after="120"/>
        <w:ind w:left="446" w:hanging="446"/>
        <w:rPr>
          <w:rFonts w:ascii="Times New Roman" w:hAnsi="Times New Roman" w:cs="Times New Roman"/>
          <w:b/>
          <w:sz w:val="24"/>
          <w:szCs w:val="24"/>
        </w:rPr>
      </w:pPr>
      <w:r>
        <w:rPr>
          <w:rFonts w:ascii="Times New Roman" w:hAnsi="Times New Roman" w:cs="Times New Roman"/>
          <w:b/>
          <w:sz w:val="24"/>
          <w:szCs w:val="24"/>
        </w:rPr>
        <w:t>Guiding Principles</w:t>
      </w:r>
      <w:r w:rsidR="002E14BE">
        <w:rPr>
          <w:rFonts w:ascii="Times New Roman" w:hAnsi="Times New Roman" w:cs="Times New Roman"/>
          <w:b/>
          <w:sz w:val="24"/>
          <w:szCs w:val="24"/>
        </w:rPr>
        <w:t>.</w:t>
      </w:r>
      <w:r w:rsidR="00A8100E">
        <w:rPr>
          <w:rFonts w:ascii="Times New Roman" w:hAnsi="Times New Roman" w:cs="Times New Roman"/>
          <w:b/>
          <w:sz w:val="24"/>
          <w:szCs w:val="24"/>
        </w:rPr>
        <w:t xml:space="preserve">  </w:t>
      </w:r>
      <w:r w:rsidR="00A8100E">
        <w:rPr>
          <w:rFonts w:ascii="Times New Roman" w:hAnsi="Times New Roman" w:cs="Times New Roman"/>
          <w:sz w:val="24"/>
          <w:szCs w:val="24"/>
        </w:rPr>
        <w:t>This process requires app</w:t>
      </w:r>
      <w:r w:rsidR="00057DE8">
        <w:rPr>
          <w:rFonts w:ascii="Times New Roman" w:hAnsi="Times New Roman" w:cs="Times New Roman"/>
          <w:sz w:val="24"/>
          <w:szCs w:val="24"/>
        </w:rPr>
        <w:t xml:space="preserve">ointment of a source selection </w:t>
      </w:r>
      <w:r w:rsidR="00A8100E">
        <w:rPr>
          <w:rFonts w:ascii="Times New Roman" w:hAnsi="Times New Roman" w:cs="Times New Roman"/>
          <w:sz w:val="24"/>
          <w:szCs w:val="24"/>
        </w:rPr>
        <w:t>team that is tailored for that particular acquisition.  The</w:t>
      </w:r>
      <w:r w:rsidR="00057DE8">
        <w:rPr>
          <w:rFonts w:ascii="Times New Roman" w:hAnsi="Times New Roman" w:cs="Times New Roman"/>
          <w:sz w:val="24"/>
          <w:szCs w:val="24"/>
        </w:rPr>
        <w:t xml:space="preserve"> Source Selection Team members </w:t>
      </w:r>
      <w:r w:rsidR="00A8100E">
        <w:rPr>
          <w:rFonts w:ascii="Times New Roman" w:hAnsi="Times New Roman" w:cs="Times New Roman"/>
          <w:sz w:val="24"/>
          <w:szCs w:val="24"/>
        </w:rPr>
        <w:t>must have the requisite experience, skills</w:t>
      </w:r>
      <w:r w:rsidR="000513CB">
        <w:rPr>
          <w:rFonts w:ascii="Times New Roman" w:hAnsi="Times New Roman" w:cs="Times New Roman"/>
          <w:sz w:val="24"/>
          <w:szCs w:val="24"/>
        </w:rPr>
        <w:t>,</w:t>
      </w:r>
      <w:r w:rsidR="00A8100E">
        <w:rPr>
          <w:rFonts w:ascii="Times New Roman" w:hAnsi="Times New Roman" w:cs="Times New Roman"/>
          <w:sz w:val="24"/>
          <w:szCs w:val="24"/>
        </w:rPr>
        <w:t xml:space="preserve"> and training n</w:t>
      </w:r>
      <w:r w:rsidR="00057DE8">
        <w:rPr>
          <w:rFonts w:ascii="Times New Roman" w:hAnsi="Times New Roman" w:cs="Times New Roman"/>
          <w:sz w:val="24"/>
          <w:szCs w:val="24"/>
        </w:rPr>
        <w:t xml:space="preserve">ecessary to execute the source </w:t>
      </w:r>
      <w:r w:rsidR="00A8100E">
        <w:rPr>
          <w:rFonts w:ascii="Times New Roman" w:hAnsi="Times New Roman" w:cs="Times New Roman"/>
          <w:sz w:val="24"/>
          <w:szCs w:val="24"/>
        </w:rPr>
        <w:t xml:space="preserve">selection.  </w:t>
      </w:r>
      <w:r w:rsidR="006D33F1">
        <w:rPr>
          <w:rFonts w:ascii="Times New Roman" w:hAnsi="Times New Roman" w:cs="Times New Roman"/>
          <w:sz w:val="24"/>
          <w:szCs w:val="24"/>
        </w:rPr>
        <w:t>In addition</w:t>
      </w:r>
      <w:r w:rsidR="006D33F1" w:rsidRPr="006D33F1">
        <w:rPr>
          <w:rFonts w:ascii="Times New Roman" w:hAnsi="Times New Roman" w:cs="Times New Roman"/>
          <w:sz w:val="24"/>
          <w:szCs w:val="24"/>
        </w:rPr>
        <w:t>, team leadership should have previous source selection experience with similar types of acquisitions, considering complexity, ACAT level, etc</w:t>
      </w:r>
      <w:r w:rsidR="006D33F1">
        <w:rPr>
          <w:rFonts w:ascii="Times New Roman" w:hAnsi="Times New Roman" w:cs="Times New Roman"/>
          <w:sz w:val="24"/>
          <w:szCs w:val="24"/>
        </w:rPr>
        <w:t>.</w:t>
      </w:r>
      <w:r w:rsidR="00057DE8" w:rsidRPr="006D33F1">
        <w:rPr>
          <w:rFonts w:ascii="Times New Roman" w:hAnsi="Times New Roman" w:cs="Times New Roman"/>
          <w:sz w:val="24"/>
          <w:szCs w:val="24"/>
        </w:rPr>
        <w:t xml:space="preserve"> </w:t>
      </w:r>
      <w:r w:rsidR="006D33F1">
        <w:rPr>
          <w:rFonts w:ascii="Times New Roman" w:hAnsi="Times New Roman" w:cs="Times New Roman"/>
          <w:sz w:val="24"/>
          <w:szCs w:val="24"/>
        </w:rPr>
        <w:t xml:space="preserve"> </w:t>
      </w:r>
      <w:r w:rsidR="00A8100E" w:rsidRPr="006D33F1">
        <w:rPr>
          <w:rFonts w:ascii="Times New Roman" w:hAnsi="Times New Roman" w:cs="Times New Roman"/>
          <w:sz w:val="24"/>
          <w:szCs w:val="24"/>
        </w:rPr>
        <w:t>Training must be available so that each member fully un</w:t>
      </w:r>
      <w:r w:rsidR="00057DE8" w:rsidRPr="006D33F1">
        <w:rPr>
          <w:rFonts w:ascii="Times New Roman" w:hAnsi="Times New Roman" w:cs="Times New Roman"/>
          <w:sz w:val="24"/>
          <w:szCs w:val="24"/>
        </w:rPr>
        <w:t xml:space="preserve">derstands the source selection </w:t>
      </w:r>
      <w:r w:rsidR="00A8100E" w:rsidRPr="006D33F1">
        <w:rPr>
          <w:rFonts w:ascii="Times New Roman" w:hAnsi="Times New Roman" w:cs="Times New Roman"/>
          <w:sz w:val="24"/>
          <w:szCs w:val="24"/>
        </w:rPr>
        <w:t>process and their role</w:t>
      </w:r>
      <w:r w:rsidR="00A8100E">
        <w:rPr>
          <w:rFonts w:ascii="Times New Roman" w:hAnsi="Times New Roman" w:cs="Times New Roman"/>
          <w:sz w:val="24"/>
          <w:szCs w:val="24"/>
        </w:rPr>
        <w:t xml:space="preserve"> in the source selection.</w:t>
      </w:r>
      <w:r w:rsidR="00057DE8">
        <w:rPr>
          <w:rFonts w:ascii="Times New Roman" w:hAnsi="Times New Roman" w:cs="Times New Roman"/>
          <w:sz w:val="24"/>
          <w:szCs w:val="24"/>
        </w:rPr>
        <w:t xml:space="preserve"> </w:t>
      </w:r>
    </w:p>
    <w:p w14:paraId="76866296" w14:textId="686BC926" w:rsidR="0041421A" w:rsidRDefault="00532C5D" w:rsidP="001C69C7">
      <w:pPr>
        <w:pStyle w:val="NoSpacing"/>
        <w:numPr>
          <w:ilvl w:val="0"/>
          <w:numId w:val="1"/>
        </w:numPr>
        <w:spacing w:before="240" w:after="120"/>
        <w:ind w:left="540" w:hanging="540"/>
        <w:rPr>
          <w:rFonts w:ascii="Times New Roman" w:hAnsi="Times New Roman" w:cs="Times New Roman"/>
          <w:sz w:val="24"/>
          <w:szCs w:val="24"/>
        </w:rPr>
      </w:pPr>
      <w:r>
        <w:rPr>
          <w:rFonts w:ascii="Times New Roman" w:hAnsi="Times New Roman" w:cs="Times New Roman"/>
          <w:b/>
          <w:sz w:val="24"/>
          <w:szCs w:val="24"/>
        </w:rPr>
        <w:t xml:space="preserve">References to Law, Policy, Instructions, or Guidance.  </w:t>
      </w:r>
      <w:r w:rsidR="0074280A">
        <w:rPr>
          <w:rFonts w:ascii="Times New Roman" w:hAnsi="Times New Roman" w:cs="Times New Roman"/>
          <w:sz w:val="24"/>
          <w:szCs w:val="24"/>
        </w:rPr>
        <w:t>All referenced law, policy, instructions</w:t>
      </w:r>
      <w:r w:rsidR="000513CB">
        <w:rPr>
          <w:rFonts w:ascii="Times New Roman" w:hAnsi="Times New Roman" w:cs="Times New Roman"/>
          <w:sz w:val="24"/>
          <w:szCs w:val="24"/>
        </w:rPr>
        <w:t>,</w:t>
      </w:r>
      <w:r w:rsidR="0074280A">
        <w:rPr>
          <w:rFonts w:ascii="Times New Roman" w:hAnsi="Times New Roman" w:cs="Times New Roman"/>
          <w:sz w:val="24"/>
          <w:szCs w:val="24"/>
        </w:rPr>
        <w:t xml:space="preserve"> and guidance are available via the</w:t>
      </w:r>
      <w:r w:rsidR="00F44D9B">
        <w:rPr>
          <w:rFonts w:ascii="Times New Roman" w:hAnsi="Times New Roman" w:cs="Times New Roman"/>
          <w:sz w:val="24"/>
          <w:szCs w:val="24"/>
        </w:rPr>
        <w:t xml:space="preserve"> </w:t>
      </w:r>
      <w:r w:rsidR="00772B4C">
        <w:rPr>
          <w:rFonts w:ascii="Times New Roman" w:hAnsi="Times New Roman" w:cs="Times New Roman"/>
          <w:sz w:val="24"/>
          <w:szCs w:val="24"/>
        </w:rPr>
        <w:t>websites listed below</w:t>
      </w:r>
      <w:r w:rsidR="00137CCE">
        <w:rPr>
          <w:rFonts w:ascii="Times New Roman" w:hAnsi="Times New Roman" w:cs="Times New Roman"/>
          <w:sz w:val="24"/>
          <w:szCs w:val="24"/>
        </w:rPr>
        <w:t>.  Deviations to any regulation, policy, or procedure must be approved by the appropriate department/agency authority (</w:t>
      </w:r>
      <w:hyperlink r:id="rId38" w:anchor="FAR_Subpart_1_4" w:history="1">
        <w:r w:rsidR="00137CCE" w:rsidRPr="00137CCE">
          <w:rPr>
            <w:rStyle w:val="Hyperlink"/>
            <w:rFonts w:ascii="Times New Roman" w:hAnsi="Times New Roman" w:cs="Times New Roman"/>
            <w:sz w:val="24"/>
            <w:szCs w:val="24"/>
          </w:rPr>
          <w:t>FAR Subpart 1.4</w:t>
        </w:r>
      </w:hyperlink>
      <w:r w:rsidR="00137CCE">
        <w:rPr>
          <w:rFonts w:ascii="Times New Roman" w:hAnsi="Times New Roman" w:cs="Times New Roman"/>
          <w:sz w:val="24"/>
          <w:szCs w:val="24"/>
        </w:rPr>
        <w:t xml:space="preserve"> as supplemented).</w:t>
      </w:r>
    </w:p>
    <w:p w14:paraId="76866297" w14:textId="77777777" w:rsidR="00F10CEE" w:rsidRPr="00C518B2" w:rsidRDefault="00F10CEE" w:rsidP="001C69C7">
      <w:pPr>
        <w:pStyle w:val="NoSpacing"/>
        <w:numPr>
          <w:ilvl w:val="1"/>
          <w:numId w:val="1"/>
        </w:numPr>
        <w:spacing w:after="120"/>
        <w:ind w:left="1260" w:hanging="540"/>
        <w:rPr>
          <w:rFonts w:ascii="Times New Roman" w:hAnsi="Times New Roman" w:cs="Times New Roman"/>
          <w:sz w:val="24"/>
          <w:szCs w:val="24"/>
        </w:rPr>
      </w:pPr>
      <w:r w:rsidRPr="00C518B2">
        <w:rPr>
          <w:rFonts w:ascii="Times New Roman" w:hAnsi="Times New Roman" w:cs="Times New Roman"/>
          <w:sz w:val="24"/>
          <w:szCs w:val="24"/>
        </w:rPr>
        <w:t>Federal</w:t>
      </w:r>
    </w:p>
    <w:p w14:paraId="76866298" w14:textId="362D3E15" w:rsidR="00772B4C" w:rsidRPr="00137CCE" w:rsidRDefault="00D32503" w:rsidP="00C518B2">
      <w:pPr>
        <w:pStyle w:val="NoSpacing"/>
        <w:numPr>
          <w:ilvl w:val="2"/>
          <w:numId w:val="1"/>
        </w:numPr>
        <w:spacing w:after="120"/>
        <w:rPr>
          <w:rFonts w:ascii="Times New Roman" w:hAnsi="Times New Roman" w:cs="Times New Roman"/>
          <w:sz w:val="24"/>
          <w:szCs w:val="24"/>
        </w:rPr>
      </w:pPr>
      <w:hyperlink r:id="rId39" w:history="1">
        <w:r w:rsidR="00F10CEE" w:rsidRPr="00C518B2">
          <w:rPr>
            <w:rStyle w:val="Hyperlink"/>
            <w:rFonts w:ascii="Times New Roman" w:hAnsi="Times New Roman" w:cs="Times New Roman"/>
            <w:sz w:val="24"/>
            <w:szCs w:val="24"/>
          </w:rPr>
          <w:t>Federal Acquisition Regulations</w:t>
        </w:r>
      </w:hyperlink>
    </w:p>
    <w:p w14:paraId="76866299" w14:textId="77777777" w:rsidR="00F10CEE" w:rsidRPr="00C518B2" w:rsidRDefault="00F10CEE" w:rsidP="001C69C7">
      <w:pPr>
        <w:pStyle w:val="NoSpacing"/>
        <w:numPr>
          <w:ilvl w:val="1"/>
          <w:numId w:val="1"/>
        </w:numPr>
        <w:spacing w:after="120"/>
        <w:ind w:left="1260" w:hanging="540"/>
        <w:rPr>
          <w:rFonts w:ascii="Times New Roman" w:hAnsi="Times New Roman" w:cs="Times New Roman"/>
          <w:sz w:val="24"/>
          <w:szCs w:val="24"/>
        </w:rPr>
      </w:pPr>
      <w:r w:rsidRPr="00C518B2">
        <w:rPr>
          <w:rFonts w:ascii="Times New Roman" w:hAnsi="Times New Roman" w:cs="Times New Roman"/>
          <w:sz w:val="24"/>
          <w:szCs w:val="24"/>
        </w:rPr>
        <w:t>Department of Defense (DoD)</w:t>
      </w:r>
    </w:p>
    <w:p w14:paraId="7686629A" w14:textId="7F804519" w:rsidR="00F10CEE" w:rsidRDefault="00D32503" w:rsidP="00C518B2">
      <w:pPr>
        <w:pStyle w:val="NoSpacing"/>
        <w:numPr>
          <w:ilvl w:val="2"/>
          <w:numId w:val="1"/>
        </w:numPr>
        <w:spacing w:after="120"/>
        <w:rPr>
          <w:rFonts w:ascii="Times New Roman" w:hAnsi="Times New Roman" w:cs="Times New Roman"/>
          <w:sz w:val="24"/>
          <w:szCs w:val="24"/>
        </w:rPr>
      </w:pPr>
      <w:hyperlink r:id="rId40" w:history="1">
        <w:r w:rsidR="006259DC">
          <w:rPr>
            <w:rStyle w:val="Hyperlink"/>
            <w:rFonts w:ascii="Times New Roman" w:hAnsi="Times New Roman" w:cs="Times New Roman"/>
            <w:sz w:val="24"/>
            <w:szCs w:val="24"/>
          </w:rPr>
          <w:t>DFARS</w:t>
        </w:r>
      </w:hyperlink>
    </w:p>
    <w:p w14:paraId="7686629B" w14:textId="579F972C" w:rsidR="00F10CEE" w:rsidRDefault="00D32503" w:rsidP="00C518B2">
      <w:pPr>
        <w:pStyle w:val="NoSpacing"/>
        <w:numPr>
          <w:ilvl w:val="2"/>
          <w:numId w:val="1"/>
        </w:numPr>
        <w:spacing w:after="120"/>
        <w:rPr>
          <w:rFonts w:ascii="Times New Roman" w:hAnsi="Times New Roman" w:cs="Times New Roman"/>
          <w:sz w:val="24"/>
          <w:szCs w:val="24"/>
        </w:rPr>
      </w:pPr>
      <w:hyperlink r:id="rId41" w:history="1">
        <w:r w:rsidR="00F10CEE" w:rsidRPr="00F10CEE">
          <w:rPr>
            <w:rStyle w:val="Hyperlink"/>
            <w:rFonts w:ascii="Times New Roman" w:hAnsi="Times New Roman" w:cs="Times New Roman"/>
            <w:sz w:val="24"/>
            <w:szCs w:val="24"/>
          </w:rPr>
          <w:t>Defense Procurement and Policy</w:t>
        </w:r>
      </w:hyperlink>
    </w:p>
    <w:p w14:paraId="7686629C" w14:textId="4434AACE" w:rsidR="00451EE3" w:rsidRDefault="00D32503" w:rsidP="00C518B2">
      <w:pPr>
        <w:pStyle w:val="NoSpacing"/>
        <w:numPr>
          <w:ilvl w:val="2"/>
          <w:numId w:val="1"/>
        </w:numPr>
        <w:spacing w:after="120"/>
        <w:rPr>
          <w:rFonts w:ascii="Times New Roman" w:hAnsi="Times New Roman" w:cs="Times New Roman"/>
          <w:sz w:val="24"/>
          <w:szCs w:val="24"/>
        </w:rPr>
      </w:pPr>
      <w:hyperlink r:id="rId42" w:history="1">
        <w:r w:rsidR="00D472FF">
          <w:rPr>
            <w:rStyle w:val="Hyperlink"/>
            <w:rFonts w:ascii="Times New Roman" w:hAnsi="Times New Roman" w:cs="Times New Roman"/>
            <w:sz w:val="24"/>
            <w:szCs w:val="24"/>
          </w:rPr>
          <w:t>Under Secretary of Defense for Defense Pricing and Contracting</w:t>
        </w:r>
      </w:hyperlink>
    </w:p>
    <w:p w14:paraId="7686629D" w14:textId="77777777" w:rsidR="00F10CEE" w:rsidRPr="00115B24" w:rsidRDefault="00F10CEE" w:rsidP="00893CE2">
      <w:pPr>
        <w:pStyle w:val="NoSpacing"/>
        <w:numPr>
          <w:ilvl w:val="1"/>
          <w:numId w:val="1"/>
        </w:numPr>
        <w:spacing w:after="120"/>
        <w:ind w:left="1260" w:hanging="540"/>
        <w:rPr>
          <w:rFonts w:ascii="Times New Roman" w:hAnsi="Times New Roman" w:cs="Times New Roman"/>
          <w:sz w:val="24"/>
          <w:szCs w:val="24"/>
        </w:rPr>
      </w:pPr>
      <w:r w:rsidRPr="00115B24">
        <w:rPr>
          <w:rFonts w:ascii="Times New Roman" w:hAnsi="Times New Roman" w:cs="Times New Roman"/>
          <w:sz w:val="24"/>
          <w:szCs w:val="24"/>
        </w:rPr>
        <w:t>Department of the Air Force</w:t>
      </w:r>
    </w:p>
    <w:p w14:paraId="7686629E" w14:textId="5DBF87B8" w:rsidR="00F10CEE" w:rsidRDefault="00D32503" w:rsidP="00C518B2">
      <w:pPr>
        <w:pStyle w:val="NoSpacing"/>
        <w:numPr>
          <w:ilvl w:val="2"/>
          <w:numId w:val="1"/>
        </w:numPr>
        <w:spacing w:after="120"/>
        <w:rPr>
          <w:rFonts w:ascii="Times New Roman" w:hAnsi="Times New Roman" w:cs="Times New Roman"/>
          <w:sz w:val="24"/>
          <w:szCs w:val="24"/>
        </w:rPr>
      </w:pPr>
      <w:hyperlink r:id="rId43" w:history="1">
        <w:r w:rsidR="00F10CEE" w:rsidRPr="00F10CEE">
          <w:rPr>
            <w:rStyle w:val="Hyperlink"/>
            <w:rFonts w:ascii="Times New Roman" w:hAnsi="Times New Roman" w:cs="Times New Roman"/>
            <w:sz w:val="24"/>
            <w:szCs w:val="24"/>
          </w:rPr>
          <w:t>AFFARS</w:t>
        </w:r>
      </w:hyperlink>
    </w:p>
    <w:p w14:paraId="7686629F" w14:textId="06FB5C4C" w:rsidR="00F10CEE" w:rsidRDefault="00D32503" w:rsidP="00C518B2">
      <w:pPr>
        <w:pStyle w:val="NoSpacing"/>
        <w:numPr>
          <w:ilvl w:val="2"/>
          <w:numId w:val="1"/>
        </w:numPr>
        <w:spacing w:after="120"/>
        <w:rPr>
          <w:rFonts w:ascii="Times New Roman" w:hAnsi="Times New Roman" w:cs="Times New Roman"/>
          <w:sz w:val="24"/>
          <w:szCs w:val="24"/>
        </w:rPr>
      </w:pPr>
      <w:hyperlink r:id="rId44" w:history="1">
        <w:r w:rsidR="00F10CEE" w:rsidRPr="00F10CEE">
          <w:rPr>
            <w:rStyle w:val="Hyperlink"/>
            <w:rFonts w:ascii="Times New Roman" w:hAnsi="Times New Roman" w:cs="Times New Roman"/>
            <w:sz w:val="24"/>
            <w:szCs w:val="24"/>
          </w:rPr>
          <w:t xml:space="preserve">AF Contracting Central </w:t>
        </w:r>
        <w:r w:rsidR="00451EE3">
          <w:rPr>
            <w:rStyle w:val="Hyperlink"/>
            <w:rFonts w:ascii="Times New Roman" w:hAnsi="Times New Roman" w:cs="Times New Roman"/>
            <w:sz w:val="24"/>
            <w:szCs w:val="24"/>
          </w:rPr>
          <w:t xml:space="preserve">(AFCC) </w:t>
        </w:r>
        <w:r w:rsidR="00F10CEE" w:rsidRPr="00F10CEE">
          <w:rPr>
            <w:rStyle w:val="Hyperlink"/>
            <w:rFonts w:ascii="Times New Roman" w:hAnsi="Times New Roman" w:cs="Times New Roman"/>
            <w:sz w:val="24"/>
            <w:szCs w:val="24"/>
          </w:rPr>
          <w:t>(SAF/AQC</w:t>
        </w:r>
        <w:r w:rsidR="00451EE3">
          <w:rPr>
            <w:rStyle w:val="Hyperlink"/>
            <w:rFonts w:ascii="Times New Roman" w:hAnsi="Times New Roman" w:cs="Times New Roman"/>
            <w:sz w:val="24"/>
            <w:szCs w:val="24"/>
          </w:rPr>
          <w:t xml:space="preserve"> website</w:t>
        </w:r>
        <w:r w:rsidR="00F10CEE" w:rsidRPr="00F10CEE">
          <w:rPr>
            <w:rStyle w:val="Hyperlink"/>
            <w:rFonts w:ascii="Times New Roman" w:hAnsi="Times New Roman" w:cs="Times New Roman"/>
            <w:sz w:val="24"/>
            <w:szCs w:val="24"/>
          </w:rPr>
          <w:t>)</w:t>
        </w:r>
      </w:hyperlink>
    </w:p>
    <w:p w14:paraId="768662A1" w14:textId="77777777" w:rsidR="00451EE3" w:rsidRPr="00115B24" w:rsidRDefault="00893CE2" w:rsidP="00893CE2">
      <w:pPr>
        <w:pStyle w:val="NoSpacing"/>
        <w:numPr>
          <w:ilvl w:val="1"/>
          <w:numId w:val="1"/>
        </w:numPr>
        <w:spacing w:after="120"/>
        <w:ind w:left="1260" w:hanging="540"/>
        <w:rPr>
          <w:rFonts w:ascii="Times New Roman" w:hAnsi="Times New Roman" w:cs="Times New Roman"/>
          <w:sz w:val="24"/>
          <w:szCs w:val="24"/>
        </w:rPr>
      </w:pPr>
      <w:r w:rsidRPr="00115B24">
        <w:rPr>
          <w:rFonts w:ascii="Times New Roman" w:hAnsi="Times New Roman" w:cs="Times New Roman"/>
          <w:sz w:val="24"/>
          <w:szCs w:val="24"/>
        </w:rPr>
        <w:t>Air Force Materiel Command (AFMC)</w:t>
      </w:r>
    </w:p>
    <w:p w14:paraId="768662A2" w14:textId="5CBBB7AF" w:rsidR="00893CE2" w:rsidRDefault="00D32503" w:rsidP="00C518B2">
      <w:pPr>
        <w:pStyle w:val="NoSpacing"/>
        <w:numPr>
          <w:ilvl w:val="2"/>
          <w:numId w:val="1"/>
        </w:numPr>
        <w:spacing w:after="120"/>
        <w:rPr>
          <w:rFonts w:ascii="Times New Roman" w:hAnsi="Times New Roman" w:cs="Times New Roman"/>
          <w:sz w:val="24"/>
          <w:szCs w:val="24"/>
        </w:rPr>
      </w:pPr>
      <w:hyperlink r:id="rId45" w:history="1">
        <w:r w:rsidR="00893CE2" w:rsidRPr="00893CE2">
          <w:rPr>
            <w:rStyle w:val="Hyperlink"/>
            <w:rFonts w:ascii="Times New Roman" w:hAnsi="Times New Roman" w:cs="Times New Roman"/>
            <w:sz w:val="24"/>
            <w:szCs w:val="24"/>
          </w:rPr>
          <w:t>AFMC Mandatory Procedures and Informational Guidance</w:t>
        </w:r>
      </w:hyperlink>
    </w:p>
    <w:p w14:paraId="768662A3" w14:textId="77777777" w:rsidR="00893CE2" w:rsidRPr="00115B24" w:rsidRDefault="00893CE2" w:rsidP="00893CE2">
      <w:pPr>
        <w:pStyle w:val="NoSpacing"/>
        <w:numPr>
          <w:ilvl w:val="1"/>
          <w:numId w:val="1"/>
        </w:numPr>
        <w:spacing w:after="120"/>
        <w:ind w:left="1260" w:hanging="540"/>
        <w:rPr>
          <w:rFonts w:ascii="Times New Roman" w:hAnsi="Times New Roman" w:cs="Times New Roman"/>
          <w:sz w:val="24"/>
          <w:szCs w:val="24"/>
        </w:rPr>
      </w:pPr>
      <w:r w:rsidRPr="00115B24">
        <w:rPr>
          <w:rFonts w:ascii="Times New Roman" w:hAnsi="Times New Roman" w:cs="Times New Roman"/>
          <w:sz w:val="24"/>
          <w:szCs w:val="24"/>
        </w:rPr>
        <w:t>Air Force Life Cycle Management Center (AFLCMC)</w:t>
      </w:r>
    </w:p>
    <w:p w14:paraId="768662A4" w14:textId="258D7901" w:rsidR="00893CE2" w:rsidRDefault="00D32503" w:rsidP="00C518B2">
      <w:pPr>
        <w:pStyle w:val="NoSpacing"/>
        <w:numPr>
          <w:ilvl w:val="2"/>
          <w:numId w:val="1"/>
        </w:numPr>
        <w:spacing w:after="120"/>
        <w:rPr>
          <w:rFonts w:ascii="Times New Roman" w:hAnsi="Times New Roman" w:cs="Times New Roman"/>
          <w:sz w:val="24"/>
          <w:szCs w:val="24"/>
        </w:rPr>
      </w:pPr>
      <w:hyperlink r:id="rId46" w:history="1">
        <w:r w:rsidR="00893CE2" w:rsidRPr="00893CE2">
          <w:rPr>
            <w:rStyle w:val="Hyperlink"/>
            <w:rFonts w:ascii="Times New Roman" w:hAnsi="Times New Roman" w:cs="Times New Roman"/>
            <w:sz w:val="24"/>
            <w:szCs w:val="24"/>
          </w:rPr>
          <w:t>AFLCMC Process Directory (APD) Resource Center</w:t>
        </w:r>
      </w:hyperlink>
    </w:p>
    <w:p w14:paraId="768662A5" w14:textId="415626A8" w:rsidR="008E2025" w:rsidRDefault="00D32503" w:rsidP="00C518B2">
      <w:pPr>
        <w:pStyle w:val="NoSpacing"/>
        <w:numPr>
          <w:ilvl w:val="2"/>
          <w:numId w:val="1"/>
        </w:numPr>
        <w:spacing w:after="120"/>
        <w:rPr>
          <w:rFonts w:ascii="Times New Roman" w:hAnsi="Times New Roman" w:cs="Times New Roman"/>
          <w:sz w:val="24"/>
          <w:szCs w:val="24"/>
        </w:rPr>
      </w:pPr>
      <w:hyperlink r:id="rId47" w:history="1">
        <w:r w:rsidR="00B76569">
          <w:rPr>
            <w:rStyle w:val="Hyperlink"/>
            <w:rFonts w:ascii="Times New Roman" w:hAnsi="Times New Roman" w:cs="Times New Roman"/>
            <w:sz w:val="24"/>
            <w:szCs w:val="24"/>
          </w:rPr>
          <w:t>Acquisition Center of Excellence - Wright Patterson</w:t>
        </w:r>
      </w:hyperlink>
    </w:p>
    <w:p w14:paraId="1372AA1E" w14:textId="77777777" w:rsidR="00E0361C" w:rsidRDefault="00E0361C" w:rsidP="00057DE8">
      <w:pPr>
        <w:pStyle w:val="NoSpacing"/>
        <w:spacing w:after="120"/>
        <w:rPr>
          <w:rFonts w:ascii="Times New Roman" w:hAnsi="Times New Roman" w:cs="Times New Roman"/>
          <w:b/>
          <w:sz w:val="24"/>
          <w:szCs w:val="24"/>
        </w:rPr>
      </w:pPr>
    </w:p>
    <w:p w14:paraId="768662A7" w14:textId="77777777" w:rsidR="00CA7D0B" w:rsidRDefault="00E55B16" w:rsidP="00057DE8">
      <w:pPr>
        <w:pStyle w:val="NoSpacing"/>
        <w:spacing w:after="120"/>
        <w:rPr>
          <w:rFonts w:ascii="Times New Roman" w:hAnsi="Times New Roman" w:cs="Times New Roman"/>
          <w:b/>
          <w:sz w:val="24"/>
          <w:szCs w:val="24"/>
        </w:rPr>
      </w:pPr>
      <w:r>
        <w:rPr>
          <w:rFonts w:ascii="Times New Roman" w:hAnsi="Times New Roman" w:cs="Times New Roman"/>
          <w:b/>
          <w:sz w:val="24"/>
          <w:szCs w:val="24"/>
        </w:rPr>
        <w:lastRenderedPageBreak/>
        <w:t xml:space="preserve">Attachment 1:  </w:t>
      </w:r>
      <w:r w:rsidR="00CA7D0B">
        <w:rPr>
          <w:rFonts w:ascii="Times New Roman" w:hAnsi="Times New Roman" w:cs="Times New Roman"/>
          <w:b/>
          <w:sz w:val="24"/>
          <w:szCs w:val="24"/>
        </w:rPr>
        <w:t>Work Breakdown Structure</w:t>
      </w:r>
      <w:r w:rsidR="000C25B6">
        <w:rPr>
          <w:rFonts w:ascii="Times New Roman" w:hAnsi="Times New Roman" w:cs="Times New Roman"/>
          <w:b/>
          <w:sz w:val="24"/>
          <w:szCs w:val="24"/>
        </w:rPr>
        <w:t xml:space="preserve"> (WBS)</w:t>
      </w:r>
    </w:p>
    <w:bookmarkStart w:id="1" w:name="_MON_1614599301"/>
    <w:bookmarkEnd w:id="1"/>
    <w:p w14:paraId="768662A8" w14:textId="189D702D" w:rsidR="00523036" w:rsidRDefault="00C75314" w:rsidP="00057DE8">
      <w:pPr>
        <w:pStyle w:val="NoSpacing"/>
        <w:spacing w:after="120"/>
        <w:rPr>
          <w:rFonts w:ascii="Times New Roman" w:hAnsi="Times New Roman" w:cs="Times New Roman"/>
          <w:b/>
          <w:sz w:val="24"/>
          <w:szCs w:val="24"/>
        </w:rPr>
      </w:pPr>
      <w:r>
        <w:rPr>
          <w:rFonts w:ascii="Times New Roman" w:hAnsi="Times New Roman" w:cs="Times New Roman"/>
          <w:b/>
          <w:sz w:val="24"/>
          <w:szCs w:val="24"/>
        </w:rPr>
        <w:object w:dxaOrig="2069" w:dyaOrig="1320" w14:anchorId="69904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2pt" o:ole="">
            <v:imagedata r:id="rId48" o:title=""/>
          </v:shape>
          <o:OLEObject Type="Embed" ProgID="Excel.Sheet.12" ShapeID="_x0000_i1025" DrawAspect="Icon" ObjectID="_1733724633" r:id="rId49"/>
        </w:object>
      </w:r>
    </w:p>
    <w:p w14:paraId="4048BFE7" w14:textId="77777777" w:rsidR="00920A7D" w:rsidRPr="00920A7D" w:rsidRDefault="00FC2194" w:rsidP="00920A7D">
      <w:pPr>
        <w:pStyle w:val="NoSpacing"/>
        <w:spacing w:after="120"/>
        <w:rPr>
          <w:rFonts w:ascii="Times New Roman" w:hAnsi="Times New Roman" w:cs="Times New Roman"/>
          <w:b/>
          <w:sz w:val="24"/>
          <w:szCs w:val="24"/>
        </w:rPr>
      </w:pPr>
      <w:r>
        <w:rPr>
          <w:rFonts w:ascii="Times New Roman" w:hAnsi="Times New Roman" w:cs="Times New Roman"/>
          <w:b/>
          <w:sz w:val="24"/>
          <w:szCs w:val="24"/>
        </w:rPr>
        <w:t xml:space="preserve">Attachment 2: </w:t>
      </w:r>
      <w:r w:rsidR="00920A7D" w:rsidRPr="00920A7D">
        <w:rPr>
          <w:rFonts w:ascii="Times New Roman" w:hAnsi="Times New Roman" w:cs="Times New Roman"/>
          <w:b/>
          <w:sz w:val="24"/>
          <w:szCs w:val="24"/>
        </w:rPr>
        <w:t>Attachment 2: DoD Source Selection Procedures, Memorandum dated 20 August 2022</w:t>
      </w:r>
    </w:p>
    <w:p w14:paraId="345B72B0" w14:textId="0511F9E4" w:rsidR="00C75314" w:rsidRDefault="00FD6122" w:rsidP="00057DE8">
      <w:pPr>
        <w:pStyle w:val="NoSpacing"/>
        <w:spacing w:after="120"/>
        <w:rPr>
          <w:rFonts w:ascii="Times New Roman" w:hAnsi="Times New Roman" w:cs="Times New Roman"/>
          <w:b/>
          <w:sz w:val="24"/>
          <w:szCs w:val="24"/>
        </w:rPr>
      </w:pPr>
      <w:r>
        <w:object w:dxaOrig="1508" w:dyaOrig="984" w14:anchorId="61408680">
          <v:shape id="_x0000_i1026" type="#_x0000_t75" style="width:75.4pt;height:49.2pt" o:ole="">
            <v:imagedata r:id="rId50" o:title=""/>
          </v:shape>
          <o:OLEObject Type="Embed" ProgID="Acrobat.Document.DC" ShapeID="_x0000_i1026" DrawAspect="Icon" ObjectID="_1733724634" r:id="rId51"/>
        </w:object>
      </w:r>
    </w:p>
    <w:p w14:paraId="77DF7A93" w14:textId="77777777" w:rsidR="00C75314" w:rsidRDefault="00C75314" w:rsidP="00057DE8">
      <w:pPr>
        <w:pStyle w:val="NoSpacing"/>
        <w:spacing w:after="120"/>
        <w:rPr>
          <w:rFonts w:ascii="Times New Roman" w:hAnsi="Times New Roman" w:cs="Times New Roman"/>
          <w:b/>
          <w:sz w:val="24"/>
          <w:szCs w:val="24"/>
        </w:rPr>
      </w:pPr>
    </w:p>
    <w:p w14:paraId="0D9C46B4" w14:textId="3F718770" w:rsidR="00A60534" w:rsidRDefault="00A60534" w:rsidP="00057DE8">
      <w:pPr>
        <w:pStyle w:val="NoSpacing"/>
        <w:spacing w:after="120"/>
        <w:rPr>
          <w:rFonts w:ascii="Times New Roman" w:hAnsi="Times New Roman" w:cs="Times New Roman"/>
          <w:b/>
          <w:sz w:val="24"/>
          <w:szCs w:val="24"/>
        </w:rPr>
      </w:pPr>
    </w:p>
    <w:p w14:paraId="30F4EBD5" w14:textId="30370FD4" w:rsidR="00D67CF9" w:rsidRPr="00EA0E42" w:rsidRDefault="00D67CF9" w:rsidP="00EA0E42">
      <w:pPr>
        <w:pStyle w:val="NoSpacing"/>
        <w:spacing w:after="120"/>
        <w:rPr>
          <w:rFonts w:ascii="Times New Roman" w:hAnsi="Times New Roman" w:cs="Times New Roman"/>
          <w:b/>
          <w:sz w:val="24"/>
          <w:szCs w:val="24"/>
        </w:rPr>
      </w:pPr>
    </w:p>
    <w:sectPr w:rsidR="00D67CF9" w:rsidRPr="00EA0E42" w:rsidSect="005543A4">
      <w:pgSz w:w="12240" w:h="15840" w:code="1"/>
      <w:pgMar w:top="1267" w:right="1440" w:bottom="1267"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6E0C9" w14:textId="77777777" w:rsidR="002035E1" w:rsidRDefault="002035E1" w:rsidP="00FF081B">
      <w:pPr>
        <w:spacing w:after="0" w:line="240" w:lineRule="auto"/>
      </w:pPr>
      <w:r>
        <w:separator/>
      </w:r>
    </w:p>
  </w:endnote>
  <w:endnote w:type="continuationSeparator" w:id="0">
    <w:p w14:paraId="67B0B459" w14:textId="77777777" w:rsidR="002035E1" w:rsidRDefault="002035E1" w:rsidP="00FF0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438229"/>
      <w:docPartObj>
        <w:docPartGallery w:val="Page Numbers (Bottom of Page)"/>
        <w:docPartUnique/>
      </w:docPartObj>
    </w:sdtPr>
    <w:sdtEndPr>
      <w:rPr>
        <w:noProof/>
      </w:rPr>
    </w:sdtEndPr>
    <w:sdtContent>
      <w:p w14:paraId="76866346" w14:textId="11FCFDAF" w:rsidR="004E4A99" w:rsidRDefault="004E4A99">
        <w:pPr>
          <w:pStyle w:val="Footer"/>
          <w:jc w:val="right"/>
        </w:pPr>
        <w:r>
          <w:fldChar w:fldCharType="begin"/>
        </w:r>
        <w:r>
          <w:instrText xml:space="preserve"> PAGE   \* MERGEFORMAT </w:instrText>
        </w:r>
        <w:r>
          <w:fldChar w:fldCharType="separate"/>
        </w:r>
        <w:r w:rsidR="00D32503">
          <w:rPr>
            <w:noProof/>
          </w:rPr>
          <w:t>17</w:t>
        </w:r>
        <w:r>
          <w:rPr>
            <w:noProof/>
          </w:rPr>
          <w:fldChar w:fldCharType="end"/>
        </w:r>
      </w:p>
    </w:sdtContent>
  </w:sdt>
  <w:p w14:paraId="76866347" w14:textId="77777777" w:rsidR="004E4A99" w:rsidRDefault="004E4A9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947999"/>
      <w:docPartObj>
        <w:docPartGallery w:val="Page Numbers (Bottom of Page)"/>
        <w:docPartUnique/>
      </w:docPartObj>
    </w:sdtPr>
    <w:sdtEndPr>
      <w:rPr>
        <w:noProof/>
      </w:rPr>
    </w:sdtEndPr>
    <w:sdtContent>
      <w:p w14:paraId="76866348" w14:textId="633CB611" w:rsidR="004E4A99" w:rsidRDefault="004E4A99">
        <w:pPr>
          <w:pStyle w:val="Footer"/>
          <w:jc w:val="right"/>
        </w:pPr>
        <w:r>
          <w:fldChar w:fldCharType="begin"/>
        </w:r>
        <w:r>
          <w:instrText xml:space="preserve"> PAGE   \* MERGEFORMAT </w:instrText>
        </w:r>
        <w:r>
          <w:fldChar w:fldCharType="separate"/>
        </w:r>
        <w:r w:rsidR="00D32503">
          <w:rPr>
            <w:noProof/>
          </w:rPr>
          <w:t>i</w:t>
        </w:r>
        <w:r>
          <w:rPr>
            <w:noProof/>
          </w:rPr>
          <w:fldChar w:fldCharType="end"/>
        </w:r>
      </w:p>
    </w:sdtContent>
  </w:sdt>
  <w:p w14:paraId="76866349" w14:textId="77777777" w:rsidR="004E4A99" w:rsidRDefault="004E4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543748"/>
      <w:docPartObj>
        <w:docPartGallery w:val="Page Numbers (Bottom of Page)"/>
        <w:docPartUnique/>
      </w:docPartObj>
    </w:sdtPr>
    <w:sdtEndPr>
      <w:rPr>
        <w:noProof/>
      </w:rPr>
    </w:sdtEndPr>
    <w:sdtContent>
      <w:p w14:paraId="7686634A" w14:textId="6B100FDF" w:rsidR="004E4A99" w:rsidRDefault="004E4A99">
        <w:pPr>
          <w:pStyle w:val="Footer"/>
          <w:jc w:val="right"/>
        </w:pPr>
        <w:r>
          <w:fldChar w:fldCharType="begin"/>
        </w:r>
        <w:r>
          <w:instrText xml:space="preserve"> PAGE   \* MERGEFORMAT </w:instrText>
        </w:r>
        <w:r>
          <w:fldChar w:fldCharType="separate"/>
        </w:r>
        <w:r w:rsidR="00D32503">
          <w:rPr>
            <w:noProof/>
          </w:rPr>
          <w:t>5</w:t>
        </w:r>
        <w:r>
          <w:rPr>
            <w:noProof/>
          </w:rPr>
          <w:fldChar w:fldCharType="end"/>
        </w:r>
      </w:p>
    </w:sdtContent>
  </w:sdt>
  <w:p w14:paraId="7686634B" w14:textId="77777777" w:rsidR="004E4A99" w:rsidRDefault="004E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86536" w14:textId="77777777" w:rsidR="002035E1" w:rsidRDefault="002035E1" w:rsidP="00FF081B">
      <w:pPr>
        <w:spacing w:after="0" w:line="240" w:lineRule="auto"/>
      </w:pPr>
      <w:r>
        <w:separator/>
      </w:r>
    </w:p>
  </w:footnote>
  <w:footnote w:type="continuationSeparator" w:id="0">
    <w:p w14:paraId="72F410D4" w14:textId="77777777" w:rsidR="002035E1" w:rsidRDefault="002035E1" w:rsidP="00FF0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32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A2DB9"/>
    <w:multiLevelType w:val="hybridMultilevel"/>
    <w:tmpl w:val="7804B26A"/>
    <w:lvl w:ilvl="0" w:tplc="3AAC4A44">
      <w:start w:val="1"/>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11710"/>
    <w:multiLevelType w:val="hybridMultilevel"/>
    <w:tmpl w:val="73700DB2"/>
    <w:lvl w:ilvl="0" w:tplc="233C0064">
      <w:start w:val="1"/>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B7D57"/>
    <w:multiLevelType w:val="multilevel"/>
    <w:tmpl w:val="2DBCD74C"/>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78149F9"/>
    <w:multiLevelType w:val="multilevel"/>
    <w:tmpl w:val="2DBCD74C"/>
    <w:lvl w:ilvl="0">
      <w:start w:val="1"/>
      <w:numFmt w:val="decimal"/>
      <w:lvlText w:val="%1.0"/>
      <w:lvlJc w:val="left"/>
      <w:pPr>
        <w:ind w:left="720" w:hanging="720"/>
      </w:pPr>
      <w:rPr>
        <w:rFonts w:hint="default"/>
        <w:b/>
      </w:rPr>
    </w:lvl>
    <w:lvl w:ilvl="1">
      <w:start w:val="1"/>
      <w:numFmt w:val="decimal"/>
      <w:lvlText w:val="%1.%2"/>
      <w:lvlJc w:val="left"/>
      <w:pPr>
        <w:ind w:left="369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2DC516B9"/>
    <w:multiLevelType w:val="multilevel"/>
    <w:tmpl w:val="649E64C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88055D5"/>
    <w:multiLevelType w:val="hybridMultilevel"/>
    <w:tmpl w:val="2F6A3C72"/>
    <w:lvl w:ilvl="0" w:tplc="5394D6F2">
      <w:start w:val="1"/>
      <w:numFmt w:val="bullet"/>
      <w:lvlText w:val="•"/>
      <w:lvlJc w:val="left"/>
      <w:pPr>
        <w:tabs>
          <w:tab w:val="num" w:pos="720"/>
        </w:tabs>
        <w:ind w:left="720" w:hanging="360"/>
      </w:pPr>
      <w:rPr>
        <w:rFonts w:ascii="Arial" w:hAnsi="Arial" w:hint="default"/>
      </w:rPr>
    </w:lvl>
    <w:lvl w:ilvl="1" w:tplc="9D9C195E" w:tentative="1">
      <w:start w:val="1"/>
      <w:numFmt w:val="bullet"/>
      <w:lvlText w:val="•"/>
      <w:lvlJc w:val="left"/>
      <w:pPr>
        <w:tabs>
          <w:tab w:val="num" w:pos="1440"/>
        </w:tabs>
        <w:ind w:left="1440" w:hanging="360"/>
      </w:pPr>
      <w:rPr>
        <w:rFonts w:ascii="Arial" w:hAnsi="Arial" w:hint="default"/>
      </w:rPr>
    </w:lvl>
    <w:lvl w:ilvl="2" w:tplc="93E2A7E6" w:tentative="1">
      <w:start w:val="1"/>
      <w:numFmt w:val="bullet"/>
      <w:lvlText w:val="•"/>
      <w:lvlJc w:val="left"/>
      <w:pPr>
        <w:tabs>
          <w:tab w:val="num" w:pos="2160"/>
        </w:tabs>
        <w:ind w:left="2160" w:hanging="360"/>
      </w:pPr>
      <w:rPr>
        <w:rFonts w:ascii="Arial" w:hAnsi="Arial" w:hint="default"/>
      </w:rPr>
    </w:lvl>
    <w:lvl w:ilvl="3" w:tplc="D012FF72" w:tentative="1">
      <w:start w:val="1"/>
      <w:numFmt w:val="bullet"/>
      <w:lvlText w:val="•"/>
      <w:lvlJc w:val="left"/>
      <w:pPr>
        <w:tabs>
          <w:tab w:val="num" w:pos="2880"/>
        </w:tabs>
        <w:ind w:left="2880" w:hanging="360"/>
      </w:pPr>
      <w:rPr>
        <w:rFonts w:ascii="Arial" w:hAnsi="Arial" w:hint="default"/>
      </w:rPr>
    </w:lvl>
    <w:lvl w:ilvl="4" w:tplc="6A8E3B04" w:tentative="1">
      <w:start w:val="1"/>
      <w:numFmt w:val="bullet"/>
      <w:lvlText w:val="•"/>
      <w:lvlJc w:val="left"/>
      <w:pPr>
        <w:tabs>
          <w:tab w:val="num" w:pos="3600"/>
        </w:tabs>
        <w:ind w:left="3600" w:hanging="360"/>
      </w:pPr>
      <w:rPr>
        <w:rFonts w:ascii="Arial" w:hAnsi="Arial" w:hint="default"/>
      </w:rPr>
    </w:lvl>
    <w:lvl w:ilvl="5" w:tplc="53BEF6F0" w:tentative="1">
      <w:start w:val="1"/>
      <w:numFmt w:val="bullet"/>
      <w:lvlText w:val="•"/>
      <w:lvlJc w:val="left"/>
      <w:pPr>
        <w:tabs>
          <w:tab w:val="num" w:pos="4320"/>
        </w:tabs>
        <w:ind w:left="4320" w:hanging="360"/>
      </w:pPr>
      <w:rPr>
        <w:rFonts w:ascii="Arial" w:hAnsi="Arial" w:hint="default"/>
      </w:rPr>
    </w:lvl>
    <w:lvl w:ilvl="6" w:tplc="DFB26E9A" w:tentative="1">
      <w:start w:val="1"/>
      <w:numFmt w:val="bullet"/>
      <w:lvlText w:val="•"/>
      <w:lvlJc w:val="left"/>
      <w:pPr>
        <w:tabs>
          <w:tab w:val="num" w:pos="5040"/>
        </w:tabs>
        <w:ind w:left="5040" w:hanging="360"/>
      </w:pPr>
      <w:rPr>
        <w:rFonts w:ascii="Arial" w:hAnsi="Arial" w:hint="default"/>
      </w:rPr>
    </w:lvl>
    <w:lvl w:ilvl="7" w:tplc="7A101446" w:tentative="1">
      <w:start w:val="1"/>
      <w:numFmt w:val="bullet"/>
      <w:lvlText w:val="•"/>
      <w:lvlJc w:val="left"/>
      <w:pPr>
        <w:tabs>
          <w:tab w:val="num" w:pos="5760"/>
        </w:tabs>
        <w:ind w:left="5760" w:hanging="360"/>
      </w:pPr>
      <w:rPr>
        <w:rFonts w:ascii="Arial" w:hAnsi="Arial" w:hint="default"/>
      </w:rPr>
    </w:lvl>
    <w:lvl w:ilvl="8" w:tplc="44EA16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CA053A"/>
    <w:multiLevelType w:val="hybridMultilevel"/>
    <w:tmpl w:val="5A501208"/>
    <w:lvl w:ilvl="0" w:tplc="377E50B8">
      <w:start w:val="1"/>
      <w:numFmt w:val="bullet"/>
      <w:lvlText w:val="•"/>
      <w:lvlJc w:val="left"/>
      <w:pPr>
        <w:tabs>
          <w:tab w:val="num" w:pos="720"/>
        </w:tabs>
        <w:ind w:left="720" w:hanging="360"/>
      </w:pPr>
      <w:rPr>
        <w:rFonts w:ascii="Arial" w:hAnsi="Arial" w:hint="default"/>
      </w:rPr>
    </w:lvl>
    <w:lvl w:ilvl="1" w:tplc="F75E9336" w:tentative="1">
      <w:start w:val="1"/>
      <w:numFmt w:val="bullet"/>
      <w:lvlText w:val="•"/>
      <w:lvlJc w:val="left"/>
      <w:pPr>
        <w:tabs>
          <w:tab w:val="num" w:pos="1440"/>
        </w:tabs>
        <w:ind w:left="1440" w:hanging="360"/>
      </w:pPr>
      <w:rPr>
        <w:rFonts w:ascii="Arial" w:hAnsi="Arial" w:hint="default"/>
      </w:rPr>
    </w:lvl>
    <w:lvl w:ilvl="2" w:tplc="2314168A" w:tentative="1">
      <w:start w:val="1"/>
      <w:numFmt w:val="bullet"/>
      <w:lvlText w:val="•"/>
      <w:lvlJc w:val="left"/>
      <w:pPr>
        <w:tabs>
          <w:tab w:val="num" w:pos="2160"/>
        </w:tabs>
        <w:ind w:left="2160" w:hanging="360"/>
      </w:pPr>
      <w:rPr>
        <w:rFonts w:ascii="Arial" w:hAnsi="Arial" w:hint="default"/>
      </w:rPr>
    </w:lvl>
    <w:lvl w:ilvl="3" w:tplc="1C1A6EEE" w:tentative="1">
      <w:start w:val="1"/>
      <w:numFmt w:val="bullet"/>
      <w:lvlText w:val="•"/>
      <w:lvlJc w:val="left"/>
      <w:pPr>
        <w:tabs>
          <w:tab w:val="num" w:pos="2880"/>
        </w:tabs>
        <w:ind w:left="2880" w:hanging="360"/>
      </w:pPr>
      <w:rPr>
        <w:rFonts w:ascii="Arial" w:hAnsi="Arial" w:hint="default"/>
      </w:rPr>
    </w:lvl>
    <w:lvl w:ilvl="4" w:tplc="FF2E4A54" w:tentative="1">
      <w:start w:val="1"/>
      <w:numFmt w:val="bullet"/>
      <w:lvlText w:val="•"/>
      <w:lvlJc w:val="left"/>
      <w:pPr>
        <w:tabs>
          <w:tab w:val="num" w:pos="3600"/>
        </w:tabs>
        <w:ind w:left="3600" w:hanging="360"/>
      </w:pPr>
      <w:rPr>
        <w:rFonts w:ascii="Arial" w:hAnsi="Arial" w:hint="default"/>
      </w:rPr>
    </w:lvl>
    <w:lvl w:ilvl="5" w:tplc="FB7ECDAE" w:tentative="1">
      <w:start w:val="1"/>
      <w:numFmt w:val="bullet"/>
      <w:lvlText w:val="•"/>
      <w:lvlJc w:val="left"/>
      <w:pPr>
        <w:tabs>
          <w:tab w:val="num" w:pos="4320"/>
        </w:tabs>
        <w:ind w:left="4320" w:hanging="360"/>
      </w:pPr>
      <w:rPr>
        <w:rFonts w:ascii="Arial" w:hAnsi="Arial" w:hint="default"/>
      </w:rPr>
    </w:lvl>
    <w:lvl w:ilvl="6" w:tplc="2500CB18" w:tentative="1">
      <w:start w:val="1"/>
      <w:numFmt w:val="bullet"/>
      <w:lvlText w:val="•"/>
      <w:lvlJc w:val="left"/>
      <w:pPr>
        <w:tabs>
          <w:tab w:val="num" w:pos="5040"/>
        </w:tabs>
        <w:ind w:left="5040" w:hanging="360"/>
      </w:pPr>
      <w:rPr>
        <w:rFonts w:ascii="Arial" w:hAnsi="Arial" w:hint="default"/>
      </w:rPr>
    </w:lvl>
    <w:lvl w:ilvl="7" w:tplc="DCDA5758" w:tentative="1">
      <w:start w:val="1"/>
      <w:numFmt w:val="bullet"/>
      <w:lvlText w:val="•"/>
      <w:lvlJc w:val="left"/>
      <w:pPr>
        <w:tabs>
          <w:tab w:val="num" w:pos="5760"/>
        </w:tabs>
        <w:ind w:left="5760" w:hanging="360"/>
      </w:pPr>
      <w:rPr>
        <w:rFonts w:ascii="Arial" w:hAnsi="Arial" w:hint="default"/>
      </w:rPr>
    </w:lvl>
    <w:lvl w:ilvl="8" w:tplc="5498BC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933D55"/>
    <w:multiLevelType w:val="hybridMultilevel"/>
    <w:tmpl w:val="4FDC36F4"/>
    <w:lvl w:ilvl="0" w:tplc="B88E9930">
      <w:start w:val="1"/>
      <w:numFmt w:val="bullet"/>
      <w:lvlText w:val="•"/>
      <w:lvlJc w:val="left"/>
      <w:pPr>
        <w:tabs>
          <w:tab w:val="num" w:pos="720"/>
        </w:tabs>
        <w:ind w:left="720" w:hanging="360"/>
      </w:pPr>
      <w:rPr>
        <w:rFonts w:ascii="Times New Roman" w:hAnsi="Times New Roman" w:hint="default"/>
      </w:rPr>
    </w:lvl>
    <w:lvl w:ilvl="1" w:tplc="5232DB32" w:tentative="1">
      <w:start w:val="1"/>
      <w:numFmt w:val="bullet"/>
      <w:lvlText w:val="•"/>
      <w:lvlJc w:val="left"/>
      <w:pPr>
        <w:tabs>
          <w:tab w:val="num" w:pos="1440"/>
        </w:tabs>
        <w:ind w:left="1440" w:hanging="360"/>
      </w:pPr>
      <w:rPr>
        <w:rFonts w:ascii="Times New Roman" w:hAnsi="Times New Roman" w:hint="default"/>
      </w:rPr>
    </w:lvl>
    <w:lvl w:ilvl="2" w:tplc="8CE245EE">
      <w:start w:val="1"/>
      <w:numFmt w:val="bullet"/>
      <w:lvlText w:val="•"/>
      <w:lvlJc w:val="left"/>
      <w:pPr>
        <w:tabs>
          <w:tab w:val="num" w:pos="2160"/>
        </w:tabs>
        <w:ind w:left="2160" w:hanging="360"/>
      </w:pPr>
      <w:rPr>
        <w:rFonts w:ascii="Times New Roman" w:hAnsi="Times New Roman" w:hint="default"/>
      </w:rPr>
    </w:lvl>
    <w:lvl w:ilvl="3" w:tplc="21F4F7B8" w:tentative="1">
      <w:start w:val="1"/>
      <w:numFmt w:val="bullet"/>
      <w:lvlText w:val="•"/>
      <w:lvlJc w:val="left"/>
      <w:pPr>
        <w:tabs>
          <w:tab w:val="num" w:pos="2880"/>
        </w:tabs>
        <w:ind w:left="2880" w:hanging="360"/>
      </w:pPr>
      <w:rPr>
        <w:rFonts w:ascii="Times New Roman" w:hAnsi="Times New Roman" w:hint="default"/>
      </w:rPr>
    </w:lvl>
    <w:lvl w:ilvl="4" w:tplc="0A78104A" w:tentative="1">
      <w:start w:val="1"/>
      <w:numFmt w:val="bullet"/>
      <w:lvlText w:val="•"/>
      <w:lvlJc w:val="left"/>
      <w:pPr>
        <w:tabs>
          <w:tab w:val="num" w:pos="3600"/>
        </w:tabs>
        <w:ind w:left="3600" w:hanging="360"/>
      </w:pPr>
      <w:rPr>
        <w:rFonts w:ascii="Times New Roman" w:hAnsi="Times New Roman" w:hint="default"/>
      </w:rPr>
    </w:lvl>
    <w:lvl w:ilvl="5" w:tplc="2D347AD8" w:tentative="1">
      <w:start w:val="1"/>
      <w:numFmt w:val="bullet"/>
      <w:lvlText w:val="•"/>
      <w:lvlJc w:val="left"/>
      <w:pPr>
        <w:tabs>
          <w:tab w:val="num" w:pos="4320"/>
        </w:tabs>
        <w:ind w:left="4320" w:hanging="360"/>
      </w:pPr>
      <w:rPr>
        <w:rFonts w:ascii="Times New Roman" w:hAnsi="Times New Roman" w:hint="default"/>
      </w:rPr>
    </w:lvl>
    <w:lvl w:ilvl="6" w:tplc="4CCA779C" w:tentative="1">
      <w:start w:val="1"/>
      <w:numFmt w:val="bullet"/>
      <w:lvlText w:val="•"/>
      <w:lvlJc w:val="left"/>
      <w:pPr>
        <w:tabs>
          <w:tab w:val="num" w:pos="5040"/>
        </w:tabs>
        <w:ind w:left="5040" w:hanging="360"/>
      </w:pPr>
      <w:rPr>
        <w:rFonts w:ascii="Times New Roman" w:hAnsi="Times New Roman" w:hint="default"/>
      </w:rPr>
    </w:lvl>
    <w:lvl w:ilvl="7" w:tplc="1706BCFC" w:tentative="1">
      <w:start w:val="1"/>
      <w:numFmt w:val="bullet"/>
      <w:lvlText w:val="•"/>
      <w:lvlJc w:val="left"/>
      <w:pPr>
        <w:tabs>
          <w:tab w:val="num" w:pos="5760"/>
        </w:tabs>
        <w:ind w:left="5760" w:hanging="360"/>
      </w:pPr>
      <w:rPr>
        <w:rFonts w:ascii="Times New Roman" w:hAnsi="Times New Roman" w:hint="default"/>
      </w:rPr>
    </w:lvl>
    <w:lvl w:ilvl="8" w:tplc="8E525AC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2DE0F50"/>
    <w:multiLevelType w:val="hybridMultilevel"/>
    <w:tmpl w:val="5386C41C"/>
    <w:lvl w:ilvl="0" w:tplc="DD98B7D6">
      <w:start w:val="1"/>
      <w:numFmt w:val="bullet"/>
      <w:lvlText w:val="•"/>
      <w:lvlJc w:val="left"/>
      <w:pPr>
        <w:tabs>
          <w:tab w:val="num" w:pos="720"/>
        </w:tabs>
        <w:ind w:left="720" w:hanging="360"/>
      </w:pPr>
      <w:rPr>
        <w:rFonts w:ascii="Arial" w:hAnsi="Arial" w:hint="default"/>
      </w:rPr>
    </w:lvl>
    <w:lvl w:ilvl="1" w:tplc="1082BD1C" w:tentative="1">
      <w:start w:val="1"/>
      <w:numFmt w:val="bullet"/>
      <w:lvlText w:val="•"/>
      <w:lvlJc w:val="left"/>
      <w:pPr>
        <w:tabs>
          <w:tab w:val="num" w:pos="1440"/>
        </w:tabs>
        <w:ind w:left="1440" w:hanging="360"/>
      </w:pPr>
      <w:rPr>
        <w:rFonts w:ascii="Arial" w:hAnsi="Arial" w:hint="default"/>
      </w:rPr>
    </w:lvl>
    <w:lvl w:ilvl="2" w:tplc="8FBECE5C" w:tentative="1">
      <w:start w:val="1"/>
      <w:numFmt w:val="bullet"/>
      <w:lvlText w:val="•"/>
      <w:lvlJc w:val="left"/>
      <w:pPr>
        <w:tabs>
          <w:tab w:val="num" w:pos="2160"/>
        </w:tabs>
        <w:ind w:left="2160" w:hanging="360"/>
      </w:pPr>
      <w:rPr>
        <w:rFonts w:ascii="Arial" w:hAnsi="Arial" w:hint="default"/>
      </w:rPr>
    </w:lvl>
    <w:lvl w:ilvl="3" w:tplc="4530967C" w:tentative="1">
      <w:start w:val="1"/>
      <w:numFmt w:val="bullet"/>
      <w:lvlText w:val="•"/>
      <w:lvlJc w:val="left"/>
      <w:pPr>
        <w:tabs>
          <w:tab w:val="num" w:pos="2880"/>
        </w:tabs>
        <w:ind w:left="2880" w:hanging="360"/>
      </w:pPr>
      <w:rPr>
        <w:rFonts w:ascii="Arial" w:hAnsi="Arial" w:hint="default"/>
      </w:rPr>
    </w:lvl>
    <w:lvl w:ilvl="4" w:tplc="ABF69446" w:tentative="1">
      <w:start w:val="1"/>
      <w:numFmt w:val="bullet"/>
      <w:lvlText w:val="•"/>
      <w:lvlJc w:val="left"/>
      <w:pPr>
        <w:tabs>
          <w:tab w:val="num" w:pos="3600"/>
        </w:tabs>
        <w:ind w:left="3600" w:hanging="360"/>
      </w:pPr>
      <w:rPr>
        <w:rFonts w:ascii="Arial" w:hAnsi="Arial" w:hint="default"/>
      </w:rPr>
    </w:lvl>
    <w:lvl w:ilvl="5" w:tplc="B2E69E00" w:tentative="1">
      <w:start w:val="1"/>
      <w:numFmt w:val="bullet"/>
      <w:lvlText w:val="•"/>
      <w:lvlJc w:val="left"/>
      <w:pPr>
        <w:tabs>
          <w:tab w:val="num" w:pos="4320"/>
        </w:tabs>
        <w:ind w:left="4320" w:hanging="360"/>
      </w:pPr>
      <w:rPr>
        <w:rFonts w:ascii="Arial" w:hAnsi="Arial" w:hint="default"/>
      </w:rPr>
    </w:lvl>
    <w:lvl w:ilvl="6" w:tplc="D12E88D8" w:tentative="1">
      <w:start w:val="1"/>
      <w:numFmt w:val="bullet"/>
      <w:lvlText w:val="•"/>
      <w:lvlJc w:val="left"/>
      <w:pPr>
        <w:tabs>
          <w:tab w:val="num" w:pos="5040"/>
        </w:tabs>
        <w:ind w:left="5040" w:hanging="360"/>
      </w:pPr>
      <w:rPr>
        <w:rFonts w:ascii="Arial" w:hAnsi="Arial" w:hint="default"/>
      </w:rPr>
    </w:lvl>
    <w:lvl w:ilvl="7" w:tplc="269CB1C0" w:tentative="1">
      <w:start w:val="1"/>
      <w:numFmt w:val="bullet"/>
      <w:lvlText w:val="•"/>
      <w:lvlJc w:val="left"/>
      <w:pPr>
        <w:tabs>
          <w:tab w:val="num" w:pos="5760"/>
        </w:tabs>
        <w:ind w:left="5760" w:hanging="360"/>
      </w:pPr>
      <w:rPr>
        <w:rFonts w:ascii="Arial" w:hAnsi="Arial" w:hint="default"/>
      </w:rPr>
    </w:lvl>
    <w:lvl w:ilvl="8" w:tplc="AC9C4D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0C0693"/>
    <w:multiLevelType w:val="multilevel"/>
    <w:tmpl w:val="B7943E72"/>
    <w:lvl w:ilvl="0">
      <w:start w:val="8"/>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1" w15:restartNumberingAfterBreak="0">
    <w:nsid w:val="5B6C13BF"/>
    <w:multiLevelType w:val="hybridMultilevel"/>
    <w:tmpl w:val="BCCEB52A"/>
    <w:lvl w:ilvl="0" w:tplc="47D052B8">
      <w:start w:val="1"/>
      <w:numFmt w:val="bullet"/>
      <w:lvlText w:val="-"/>
      <w:lvlJc w:val="left"/>
      <w:pPr>
        <w:ind w:left="1800" w:hanging="360"/>
      </w:pPr>
      <w:rPr>
        <w:rFonts w:ascii="Times New Roman" w:eastAsiaTheme="minorEastAsia" w:hAnsi="Times New Roman" w:cs="Times New Roman"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A0E3B9D"/>
    <w:multiLevelType w:val="hybridMultilevel"/>
    <w:tmpl w:val="617E933A"/>
    <w:lvl w:ilvl="0" w:tplc="9C46C432">
      <w:start w:val="1"/>
      <w:numFmt w:val="upperLetter"/>
      <w:lvlText w:val="%1."/>
      <w:lvlJc w:val="left"/>
      <w:pPr>
        <w:tabs>
          <w:tab w:val="num" w:pos="720"/>
        </w:tabs>
        <w:ind w:left="720" w:hanging="360"/>
      </w:pPr>
    </w:lvl>
    <w:lvl w:ilvl="1" w:tplc="4DC4EE90" w:tentative="1">
      <w:start w:val="1"/>
      <w:numFmt w:val="upperLetter"/>
      <w:lvlText w:val="%2."/>
      <w:lvlJc w:val="left"/>
      <w:pPr>
        <w:tabs>
          <w:tab w:val="num" w:pos="1440"/>
        </w:tabs>
        <w:ind w:left="1440" w:hanging="360"/>
      </w:pPr>
    </w:lvl>
    <w:lvl w:ilvl="2" w:tplc="CBBEEA08" w:tentative="1">
      <w:start w:val="1"/>
      <w:numFmt w:val="upperLetter"/>
      <w:lvlText w:val="%3."/>
      <w:lvlJc w:val="left"/>
      <w:pPr>
        <w:tabs>
          <w:tab w:val="num" w:pos="2160"/>
        </w:tabs>
        <w:ind w:left="2160" w:hanging="360"/>
      </w:pPr>
    </w:lvl>
    <w:lvl w:ilvl="3" w:tplc="EB8604C6" w:tentative="1">
      <w:start w:val="1"/>
      <w:numFmt w:val="upperLetter"/>
      <w:lvlText w:val="%4."/>
      <w:lvlJc w:val="left"/>
      <w:pPr>
        <w:tabs>
          <w:tab w:val="num" w:pos="2880"/>
        </w:tabs>
        <w:ind w:left="2880" w:hanging="360"/>
      </w:pPr>
    </w:lvl>
    <w:lvl w:ilvl="4" w:tplc="6E6CA024" w:tentative="1">
      <w:start w:val="1"/>
      <w:numFmt w:val="upperLetter"/>
      <w:lvlText w:val="%5."/>
      <w:lvlJc w:val="left"/>
      <w:pPr>
        <w:tabs>
          <w:tab w:val="num" w:pos="3600"/>
        </w:tabs>
        <w:ind w:left="3600" w:hanging="360"/>
      </w:pPr>
    </w:lvl>
    <w:lvl w:ilvl="5" w:tplc="2ED641C0" w:tentative="1">
      <w:start w:val="1"/>
      <w:numFmt w:val="upperLetter"/>
      <w:lvlText w:val="%6."/>
      <w:lvlJc w:val="left"/>
      <w:pPr>
        <w:tabs>
          <w:tab w:val="num" w:pos="4320"/>
        </w:tabs>
        <w:ind w:left="4320" w:hanging="360"/>
      </w:pPr>
    </w:lvl>
    <w:lvl w:ilvl="6" w:tplc="D82EF95E" w:tentative="1">
      <w:start w:val="1"/>
      <w:numFmt w:val="upperLetter"/>
      <w:lvlText w:val="%7."/>
      <w:lvlJc w:val="left"/>
      <w:pPr>
        <w:tabs>
          <w:tab w:val="num" w:pos="5040"/>
        </w:tabs>
        <w:ind w:left="5040" w:hanging="360"/>
      </w:pPr>
    </w:lvl>
    <w:lvl w:ilvl="7" w:tplc="354C3006" w:tentative="1">
      <w:start w:val="1"/>
      <w:numFmt w:val="upperLetter"/>
      <w:lvlText w:val="%8."/>
      <w:lvlJc w:val="left"/>
      <w:pPr>
        <w:tabs>
          <w:tab w:val="num" w:pos="5760"/>
        </w:tabs>
        <w:ind w:left="5760" w:hanging="360"/>
      </w:pPr>
    </w:lvl>
    <w:lvl w:ilvl="8" w:tplc="B35EA8C2" w:tentative="1">
      <w:start w:val="1"/>
      <w:numFmt w:val="upperLetter"/>
      <w:lvlText w:val="%9."/>
      <w:lvlJc w:val="left"/>
      <w:pPr>
        <w:tabs>
          <w:tab w:val="num" w:pos="6480"/>
        </w:tabs>
        <w:ind w:left="6480" w:hanging="360"/>
      </w:pPr>
    </w:lvl>
  </w:abstractNum>
  <w:num w:numId="1">
    <w:abstractNumId w:val="4"/>
  </w:num>
  <w:num w:numId="2">
    <w:abstractNumId w:val="11"/>
  </w:num>
  <w:num w:numId="3">
    <w:abstractNumId w:val="3"/>
  </w:num>
  <w:num w:numId="4">
    <w:abstractNumId w:val="8"/>
  </w:num>
  <w:num w:numId="5">
    <w:abstractNumId w:val="5"/>
  </w:num>
  <w:num w:numId="6">
    <w:abstractNumId w:val="0"/>
  </w:num>
  <w:num w:numId="7">
    <w:abstractNumId w:val="7"/>
  </w:num>
  <w:num w:numId="8">
    <w:abstractNumId w:val="6"/>
  </w:num>
  <w:num w:numId="9">
    <w:abstractNumId w:val="9"/>
  </w:num>
  <w:num w:numId="10">
    <w:abstractNumId w:val="12"/>
  </w:num>
  <w:num w:numId="11">
    <w:abstractNumId w:val="10"/>
  </w:num>
  <w:num w:numId="12">
    <w:abstractNumId w:val="1"/>
  </w:num>
  <w:num w:numId="1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36"/>
    <w:rsid w:val="00001CA3"/>
    <w:rsid w:val="00002573"/>
    <w:rsid w:val="00004159"/>
    <w:rsid w:val="00004572"/>
    <w:rsid w:val="000058B1"/>
    <w:rsid w:val="00005E59"/>
    <w:rsid w:val="00007360"/>
    <w:rsid w:val="00010EC5"/>
    <w:rsid w:val="0001100D"/>
    <w:rsid w:val="00011121"/>
    <w:rsid w:val="00012376"/>
    <w:rsid w:val="0001243C"/>
    <w:rsid w:val="000159E1"/>
    <w:rsid w:val="000162CD"/>
    <w:rsid w:val="00020FA4"/>
    <w:rsid w:val="00021C19"/>
    <w:rsid w:val="00024EB2"/>
    <w:rsid w:val="00025699"/>
    <w:rsid w:val="00027BC3"/>
    <w:rsid w:val="00030148"/>
    <w:rsid w:val="00030150"/>
    <w:rsid w:val="00033CBE"/>
    <w:rsid w:val="00033F75"/>
    <w:rsid w:val="00035104"/>
    <w:rsid w:val="00035B3A"/>
    <w:rsid w:val="00036270"/>
    <w:rsid w:val="00037691"/>
    <w:rsid w:val="00037783"/>
    <w:rsid w:val="00041FF5"/>
    <w:rsid w:val="00042E17"/>
    <w:rsid w:val="00043899"/>
    <w:rsid w:val="000441A2"/>
    <w:rsid w:val="00044B23"/>
    <w:rsid w:val="000468AB"/>
    <w:rsid w:val="000513CB"/>
    <w:rsid w:val="000523EF"/>
    <w:rsid w:val="00052855"/>
    <w:rsid w:val="0005416E"/>
    <w:rsid w:val="000546A7"/>
    <w:rsid w:val="00057DE8"/>
    <w:rsid w:val="0006076B"/>
    <w:rsid w:val="00065C7E"/>
    <w:rsid w:val="000666C8"/>
    <w:rsid w:val="0007222C"/>
    <w:rsid w:val="00074CC4"/>
    <w:rsid w:val="0007505E"/>
    <w:rsid w:val="00075A87"/>
    <w:rsid w:val="000767D3"/>
    <w:rsid w:val="00080B31"/>
    <w:rsid w:val="00080F88"/>
    <w:rsid w:val="00082E87"/>
    <w:rsid w:val="000834ED"/>
    <w:rsid w:val="0008607C"/>
    <w:rsid w:val="0008665B"/>
    <w:rsid w:val="000907E8"/>
    <w:rsid w:val="00090DC0"/>
    <w:rsid w:val="000928D0"/>
    <w:rsid w:val="000A2694"/>
    <w:rsid w:val="000A37B3"/>
    <w:rsid w:val="000A3BDD"/>
    <w:rsid w:val="000A4420"/>
    <w:rsid w:val="000B1BAB"/>
    <w:rsid w:val="000C131A"/>
    <w:rsid w:val="000C18D3"/>
    <w:rsid w:val="000C256C"/>
    <w:rsid w:val="000C25B6"/>
    <w:rsid w:val="000C2935"/>
    <w:rsid w:val="000C5302"/>
    <w:rsid w:val="000C5512"/>
    <w:rsid w:val="000C6C20"/>
    <w:rsid w:val="000D18AC"/>
    <w:rsid w:val="000D5652"/>
    <w:rsid w:val="000D79C4"/>
    <w:rsid w:val="000E3262"/>
    <w:rsid w:val="000E3753"/>
    <w:rsid w:val="000E3EA2"/>
    <w:rsid w:val="000E467B"/>
    <w:rsid w:val="000E4C2D"/>
    <w:rsid w:val="000E591C"/>
    <w:rsid w:val="000F1D62"/>
    <w:rsid w:val="000F521F"/>
    <w:rsid w:val="000F53DC"/>
    <w:rsid w:val="000F6285"/>
    <w:rsid w:val="00100532"/>
    <w:rsid w:val="0010312B"/>
    <w:rsid w:val="00103BDF"/>
    <w:rsid w:val="00112665"/>
    <w:rsid w:val="001126B9"/>
    <w:rsid w:val="00115B24"/>
    <w:rsid w:val="001209F1"/>
    <w:rsid w:val="0012176E"/>
    <w:rsid w:val="001217B9"/>
    <w:rsid w:val="00121D46"/>
    <w:rsid w:val="001227F2"/>
    <w:rsid w:val="0012334C"/>
    <w:rsid w:val="00123A6B"/>
    <w:rsid w:val="00123EE4"/>
    <w:rsid w:val="00130283"/>
    <w:rsid w:val="001335A6"/>
    <w:rsid w:val="00136916"/>
    <w:rsid w:val="00137CCE"/>
    <w:rsid w:val="00140AF5"/>
    <w:rsid w:val="00143A6E"/>
    <w:rsid w:val="00146E1D"/>
    <w:rsid w:val="001516FF"/>
    <w:rsid w:val="00151A18"/>
    <w:rsid w:val="001551F0"/>
    <w:rsid w:val="00156B4C"/>
    <w:rsid w:val="00156C9A"/>
    <w:rsid w:val="001617F5"/>
    <w:rsid w:val="0019069B"/>
    <w:rsid w:val="00193D85"/>
    <w:rsid w:val="001959B6"/>
    <w:rsid w:val="001A22F6"/>
    <w:rsid w:val="001A3B51"/>
    <w:rsid w:val="001A50D0"/>
    <w:rsid w:val="001B18A8"/>
    <w:rsid w:val="001B39AC"/>
    <w:rsid w:val="001B5688"/>
    <w:rsid w:val="001C2046"/>
    <w:rsid w:val="001C3575"/>
    <w:rsid w:val="001C39B1"/>
    <w:rsid w:val="001C3B16"/>
    <w:rsid w:val="001C4F69"/>
    <w:rsid w:val="001C5491"/>
    <w:rsid w:val="001C6593"/>
    <w:rsid w:val="001C68EB"/>
    <w:rsid w:val="001C69C7"/>
    <w:rsid w:val="001D2081"/>
    <w:rsid w:val="001D3E20"/>
    <w:rsid w:val="001D4D5B"/>
    <w:rsid w:val="001D6833"/>
    <w:rsid w:val="001E029C"/>
    <w:rsid w:val="001E6B2B"/>
    <w:rsid w:val="001F0F50"/>
    <w:rsid w:val="001F646C"/>
    <w:rsid w:val="0020053C"/>
    <w:rsid w:val="00202DFC"/>
    <w:rsid w:val="002035E1"/>
    <w:rsid w:val="00204555"/>
    <w:rsid w:val="00205A4B"/>
    <w:rsid w:val="002101BF"/>
    <w:rsid w:val="00210394"/>
    <w:rsid w:val="00211CED"/>
    <w:rsid w:val="00212777"/>
    <w:rsid w:val="00214D36"/>
    <w:rsid w:val="00220667"/>
    <w:rsid w:val="002219CB"/>
    <w:rsid w:val="00222962"/>
    <w:rsid w:val="00223188"/>
    <w:rsid w:val="00224DFB"/>
    <w:rsid w:val="00225BCC"/>
    <w:rsid w:val="00230DC8"/>
    <w:rsid w:val="002371D4"/>
    <w:rsid w:val="0024035F"/>
    <w:rsid w:val="00240E23"/>
    <w:rsid w:val="00241823"/>
    <w:rsid w:val="00242BA9"/>
    <w:rsid w:val="002436F1"/>
    <w:rsid w:val="00250295"/>
    <w:rsid w:val="00250A7A"/>
    <w:rsid w:val="00252B42"/>
    <w:rsid w:val="00253A3D"/>
    <w:rsid w:val="00254267"/>
    <w:rsid w:val="00255424"/>
    <w:rsid w:val="00256C0E"/>
    <w:rsid w:val="00257D5F"/>
    <w:rsid w:val="002636E8"/>
    <w:rsid w:val="0026413D"/>
    <w:rsid w:val="002644B2"/>
    <w:rsid w:val="00267F82"/>
    <w:rsid w:val="00271DE3"/>
    <w:rsid w:val="00277AC0"/>
    <w:rsid w:val="00280F66"/>
    <w:rsid w:val="00290691"/>
    <w:rsid w:val="0029162A"/>
    <w:rsid w:val="00291BC0"/>
    <w:rsid w:val="00291C65"/>
    <w:rsid w:val="00291EA1"/>
    <w:rsid w:val="00292135"/>
    <w:rsid w:val="00292F9F"/>
    <w:rsid w:val="002A1754"/>
    <w:rsid w:val="002A3986"/>
    <w:rsid w:val="002A407A"/>
    <w:rsid w:val="002A6C14"/>
    <w:rsid w:val="002B12BE"/>
    <w:rsid w:val="002B240D"/>
    <w:rsid w:val="002B41DB"/>
    <w:rsid w:val="002B4D7C"/>
    <w:rsid w:val="002B69BF"/>
    <w:rsid w:val="002B6B22"/>
    <w:rsid w:val="002B780F"/>
    <w:rsid w:val="002C4E65"/>
    <w:rsid w:val="002D5717"/>
    <w:rsid w:val="002D715B"/>
    <w:rsid w:val="002D7704"/>
    <w:rsid w:val="002E14BE"/>
    <w:rsid w:val="002E193B"/>
    <w:rsid w:val="002E42AF"/>
    <w:rsid w:val="00301FBA"/>
    <w:rsid w:val="00303963"/>
    <w:rsid w:val="00303F8D"/>
    <w:rsid w:val="003117E1"/>
    <w:rsid w:val="0031184F"/>
    <w:rsid w:val="00312416"/>
    <w:rsid w:val="00314199"/>
    <w:rsid w:val="003163D3"/>
    <w:rsid w:val="003168DC"/>
    <w:rsid w:val="003171D9"/>
    <w:rsid w:val="003175CF"/>
    <w:rsid w:val="003211F5"/>
    <w:rsid w:val="00322A16"/>
    <w:rsid w:val="003259B4"/>
    <w:rsid w:val="00325DAA"/>
    <w:rsid w:val="00331C1F"/>
    <w:rsid w:val="00335184"/>
    <w:rsid w:val="00335C25"/>
    <w:rsid w:val="00337BDF"/>
    <w:rsid w:val="00337E87"/>
    <w:rsid w:val="00340B9E"/>
    <w:rsid w:val="003418E7"/>
    <w:rsid w:val="00344485"/>
    <w:rsid w:val="003448B1"/>
    <w:rsid w:val="003458CD"/>
    <w:rsid w:val="00350E1D"/>
    <w:rsid w:val="0035105B"/>
    <w:rsid w:val="0035318B"/>
    <w:rsid w:val="003574E4"/>
    <w:rsid w:val="003605B2"/>
    <w:rsid w:val="00362871"/>
    <w:rsid w:val="0036356D"/>
    <w:rsid w:val="0036535C"/>
    <w:rsid w:val="00366957"/>
    <w:rsid w:val="00366BFF"/>
    <w:rsid w:val="00370C97"/>
    <w:rsid w:val="0037519F"/>
    <w:rsid w:val="003807BD"/>
    <w:rsid w:val="00384BA0"/>
    <w:rsid w:val="00384CF5"/>
    <w:rsid w:val="003902E6"/>
    <w:rsid w:val="003977D5"/>
    <w:rsid w:val="003A0248"/>
    <w:rsid w:val="003A1E8E"/>
    <w:rsid w:val="003A2FAA"/>
    <w:rsid w:val="003A301B"/>
    <w:rsid w:val="003A3710"/>
    <w:rsid w:val="003A54E4"/>
    <w:rsid w:val="003B3854"/>
    <w:rsid w:val="003B52CA"/>
    <w:rsid w:val="003B550C"/>
    <w:rsid w:val="003C5D54"/>
    <w:rsid w:val="003C5EF4"/>
    <w:rsid w:val="003D0252"/>
    <w:rsid w:val="003D0E20"/>
    <w:rsid w:val="003D28A9"/>
    <w:rsid w:val="003D62FE"/>
    <w:rsid w:val="003D7738"/>
    <w:rsid w:val="003D7769"/>
    <w:rsid w:val="003D7C83"/>
    <w:rsid w:val="003E62A2"/>
    <w:rsid w:val="003E71B9"/>
    <w:rsid w:val="003E7A41"/>
    <w:rsid w:val="003F1D74"/>
    <w:rsid w:val="003F29AA"/>
    <w:rsid w:val="003F2C05"/>
    <w:rsid w:val="003F3629"/>
    <w:rsid w:val="003F47CC"/>
    <w:rsid w:val="003F5CFA"/>
    <w:rsid w:val="00405C91"/>
    <w:rsid w:val="004104C9"/>
    <w:rsid w:val="00411E3E"/>
    <w:rsid w:val="0041421A"/>
    <w:rsid w:val="0041434F"/>
    <w:rsid w:val="00414E0B"/>
    <w:rsid w:val="004155A0"/>
    <w:rsid w:val="00417010"/>
    <w:rsid w:val="00421D40"/>
    <w:rsid w:val="00424AA9"/>
    <w:rsid w:val="00426327"/>
    <w:rsid w:val="00426D18"/>
    <w:rsid w:val="00427417"/>
    <w:rsid w:val="00427B86"/>
    <w:rsid w:val="00434617"/>
    <w:rsid w:val="00434D21"/>
    <w:rsid w:val="0043655D"/>
    <w:rsid w:val="00436624"/>
    <w:rsid w:val="00437690"/>
    <w:rsid w:val="0044257D"/>
    <w:rsid w:val="00442F85"/>
    <w:rsid w:val="004446A1"/>
    <w:rsid w:val="00451143"/>
    <w:rsid w:val="004513C5"/>
    <w:rsid w:val="00451457"/>
    <w:rsid w:val="00451EE3"/>
    <w:rsid w:val="00452CDE"/>
    <w:rsid w:val="00455B15"/>
    <w:rsid w:val="00457262"/>
    <w:rsid w:val="00460857"/>
    <w:rsid w:val="00461972"/>
    <w:rsid w:val="00461F96"/>
    <w:rsid w:val="00463A64"/>
    <w:rsid w:val="004640B6"/>
    <w:rsid w:val="0046494D"/>
    <w:rsid w:val="004672AB"/>
    <w:rsid w:val="00471615"/>
    <w:rsid w:val="004726B7"/>
    <w:rsid w:val="00474058"/>
    <w:rsid w:val="00482CB3"/>
    <w:rsid w:val="00482ED2"/>
    <w:rsid w:val="0048450D"/>
    <w:rsid w:val="00484986"/>
    <w:rsid w:val="00490055"/>
    <w:rsid w:val="00491085"/>
    <w:rsid w:val="00493275"/>
    <w:rsid w:val="004932EA"/>
    <w:rsid w:val="00496E05"/>
    <w:rsid w:val="00497B1A"/>
    <w:rsid w:val="004A0B84"/>
    <w:rsid w:val="004A244F"/>
    <w:rsid w:val="004A6310"/>
    <w:rsid w:val="004B3EB9"/>
    <w:rsid w:val="004B4E72"/>
    <w:rsid w:val="004B7DBE"/>
    <w:rsid w:val="004B7E8E"/>
    <w:rsid w:val="004C0DDB"/>
    <w:rsid w:val="004C3078"/>
    <w:rsid w:val="004C41BA"/>
    <w:rsid w:val="004D009B"/>
    <w:rsid w:val="004D15D2"/>
    <w:rsid w:val="004E0478"/>
    <w:rsid w:val="004E19BC"/>
    <w:rsid w:val="004E1A99"/>
    <w:rsid w:val="004E328A"/>
    <w:rsid w:val="004E4A99"/>
    <w:rsid w:val="004E5B94"/>
    <w:rsid w:val="004E7062"/>
    <w:rsid w:val="004E7938"/>
    <w:rsid w:val="004E7C1C"/>
    <w:rsid w:val="004F01A3"/>
    <w:rsid w:val="004F0FB6"/>
    <w:rsid w:val="004F2810"/>
    <w:rsid w:val="004F758D"/>
    <w:rsid w:val="00511884"/>
    <w:rsid w:val="00513C7A"/>
    <w:rsid w:val="0051580D"/>
    <w:rsid w:val="00516177"/>
    <w:rsid w:val="00517380"/>
    <w:rsid w:val="00521B87"/>
    <w:rsid w:val="00522338"/>
    <w:rsid w:val="00523036"/>
    <w:rsid w:val="00524BBC"/>
    <w:rsid w:val="00525C0A"/>
    <w:rsid w:val="005317A3"/>
    <w:rsid w:val="00532C5D"/>
    <w:rsid w:val="00533667"/>
    <w:rsid w:val="00533BE3"/>
    <w:rsid w:val="00537F89"/>
    <w:rsid w:val="005426E6"/>
    <w:rsid w:val="00543F83"/>
    <w:rsid w:val="00543FAD"/>
    <w:rsid w:val="00544A0E"/>
    <w:rsid w:val="0054539C"/>
    <w:rsid w:val="005475A9"/>
    <w:rsid w:val="0055105F"/>
    <w:rsid w:val="0055138C"/>
    <w:rsid w:val="00552676"/>
    <w:rsid w:val="0055364D"/>
    <w:rsid w:val="00553BFE"/>
    <w:rsid w:val="005543A4"/>
    <w:rsid w:val="00556B29"/>
    <w:rsid w:val="00557223"/>
    <w:rsid w:val="00557B72"/>
    <w:rsid w:val="00560033"/>
    <w:rsid w:val="0056034E"/>
    <w:rsid w:val="00560C73"/>
    <w:rsid w:val="00562FC7"/>
    <w:rsid w:val="005657F9"/>
    <w:rsid w:val="00572235"/>
    <w:rsid w:val="0057568C"/>
    <w:rsid w:val="00575D9B"/>
    <w:rsid w:val="00581078"/>
    <w:rsid w:val="00584424"/>
    <w:rsid w:val="00584A6D"/>
    <w:rsid w:val="0058630D"/>
    <w:rsid w:val="0059287E"/>
    <w:rsid w:val="00592C7A"/>
    <w:rsid w:val="00593791"/>
    <w:rsid w:val="005948A0"/>
    <w:rsid w:val="005952BA"/>
    <w:rsid w:val="00595C26"/>
    <w:rsid w:val="00596054"/>
    <w:rsid w:val="00597EE4"/>
    <w:rsid w:val="005A069E"/>
    <w:rsid w:val="005A1E52"/>
    <w:rsid w:val="005A6ECD"/>
    <w:rsid w:val="005A75FB"/>
    <w:rsid w:val="005B00F3"/>
    <w:rsid w:val="005B102D"/>
    <w:rsid w:val="005B1EB2"/>
    <w:rsid w:val="005B7D9B"/>
    <w:rsid w:val="005B7EED"/>
    <w:rsid w:val="005C1161"/>
    <w:rsid w:val="005C1667"/>
    <w:rsid w:val="005C37EE"/>
    <w:rsid w:val="005D0E72"/>
    <w:rsid w:val="005D1F26"/>
    <w:rsid w:val="005D3330"/>
    <w:rsid w:val="005D3D19"/>
    <w:rsid w:val="005D52EE"/>
    <w:rsid w:val="005D5AC2"/>
    <w:rsid w:val="005E6EA1"/>
    <w:rsid w:val="005E7D5A"/>
    <w:rsid w:val="005F51ED"/>
    <w:rsid w:val="005F593D"/>
    <w:rsid w:val="00601D82"/>
    <w:rsid w:val="00602D5E"/>
    <w:rsid w:val="00603070"/>
    <w:rsid w:val="00605F83"/>
    <w:rsid w:val="00606BB1"/>
    <w:rsid w:val="00607312"/>
    <w:rsid w:val="00607739"/>
    <w:rsid w:val="006117F9"/>
    <w:rsid w:val="00611E18"/>
    <w:rsid w:val="0061266C"/>
    <w:rsid w:val="0061463A"/>
    <w:rsid w:val="0061464B"/>
    <w:rsid w:val="00616098"/>
    <w:rsid w:val="00616549"/>
    <w:rsid w:val="00617397"/>
    <w:rsid w:val="0062007F"/>
    <w:rsid w:val="00622441"/>
    <w:rsid w:val="00625651"/>
    <w:rsid w:val="006259DC"/>
    <w:rsid w:val="006264D8"/>
    <w:rsid w:val="006308AC"/>
    <w:rsid w:val="0063336A"/>
    <w:rsid w:val="00635CFB"/>
    <w:rsid w:val="00643471"/>
    <w:rsid w:val="006439FD"/>
    <w:rsid w:val="00645CEF"/>
    <w:rsid w:val="00646216"/>
    <w:rsid w:val="00650D67"/>
    <w:rsid w:val="00652603"/>
    <w:rsid w:val="00656F83"/>
    <w:rsid w:val="006574DD"/>
    <w:rsid w:val="00662D0A"/>
    <w:rsid w:val="00663517"/>
    <w:rsid w:val="00666CE8"/>
    <w:rsid w:val="00670F92"/>
    <w:rsid w:val="00674EFE"/>
    <w:rsid w:val="00677578"/>
    <w:rsid w:val="0067766C"/>
    <w:rsid w:val="00682BD4"/>
    <w:rsid w:val="00685610"/>
    <w:rsid w:val="00685676"/>
    <w:rsid w:val="00685C83"/>
    <w:rsid w:val="006860F3"/>
    <w:rsid w:val="00690F97"/>
    <w:rsid w:val="0069154B"/>
    <w:rsid w:val="00695E54"/>
    <w:rsid w:val="006B70F6"/>
    <w:rsid w:val="006C1135"/>
    <w:rsid w:val="006C1FC8"/>
    <w:rsid w:val="006C5189"/>
    <w:rsid w:val="006D079B"/>
    <w:rsid w:val="006D13BA"/>
    <w:rsid w:val="006D32A6"/>
    <w:rsid w:val="006D33F1"/>
    <w:rsid w:val="006D3BA5"/>
    <w:rsid w:val="006D7477"/>
    <w:rsid w:val="006E24E9"/>
    <w:rsid w:val="006E3832"/>
    <w:rsid w:val="006E6653"/>
    <w:rsid w:val="006F009D"/>
    <w:rsid w:val="006F5380"/>
    <w:rsid w:val="006F73F8"/>
    <w:rsid w:val="00700079"/>
    <w:rsid w:val="007012CF"/>
    <w:rsid w:val="0070637E"/>
    <w:rsid w:val="00707CB3"/>
    <w:rsid w:val="00711912"/>
    <w:rsid w:val="00712203"/>
    <w:rsid w:val="00712E6C"/>
    <w:rsid w:val="00712EBE"/>
    <w:rsid w:val="0071538C"/>
    <w:rsid w:val="00715D98"/>
    <w:rsid w:val="00715E78"/>
    <w:rsid w:val="007236BB"/>
    <w:rsid w:val="0073136E"/>
    <w:rsid w:val="00732DEC"/>
    <w:rsid w:val="007349DB"/>
    <w:rsid w:val="007406A4"/>
    <w:rsid w:val="00740A6B"/>
    <w:rsid w:val="0074280A"/>
    <w:rsid w:val="00743106"/>
    <w:rsid w:val="00743FE6"/>
    <w:rsid w:val="007441FE"/>
    <w:rsid w:val="00745C40"/>
    <w:rsid w:val="00752B61"/>
    <w:rsid w:val="007532D1"/>
    <w:rsid w:val="0075338D"/>
    <w:rsid w:val="007574D6"/>
    <w:rsid w:val="00757ED9"/>
    <w:rsid w:val="00767AD3"/>
    <w:rsid w:val="007722C6"/>
    <w:rsid w:val="00772B4C"/>
    <w:rsid w:val="00773617"/>
    <w:rsid w:val="007751F0"/>
    <w:rsid w:val="00775824"/>
    <w:rsid w:val="00777779"/>
    <w:rsid w:val="00780DD2"/>
    <w:rsid w:val="00783628"/>
    <w:rsid w:val="0078633A"/>
    <w:rsid w:val="00791179"/>
    <w:rsid w:val="00794594"/>
    <w:rsid w:val="0079652C"/>
    <w:rsid w:val="00797710"/>
    <w:rsid w:val="007A0842"/>
    <w:rsid w:val="007A2ED7"/>
    <w:rsid w:val="007A3015"/>
    <w:rsid w:val="007A336E"/>
    <w:rsid w:val="007A6101"/>
    <w:rsid w:val="007A7D05"/>
    <w:rsid w:val="007B021E"/>
    <w:rsid w:val="007B138D"/>
    <w:rsid w:val="007B36B8"/>
    <w:rsid w:val="007B472E"/>
    <w:rsid w:val="007B477D"/>
    <w:rsid w:val="007B482B"/>
    <w:rsid w:val="007B5D86"/>
    <w:rsid w:val="007C0168"/>
    <w:rsid w:val="007C3EBB"/>
    <w:rsid w:val="007C5C67"/>
    <w:rsid w:val="007C6072"/>
    <w:rsid w:val="007D3A14"/>
    <w:rsid w:val="007D3E92"/>
    <w:rsid w:val="007D550F"/>
    <w:rsid w:val="007D7BE2"/>
    <w:rsid w:val="007E06F5"/>
    <w:rsid w:val="007E308A"/>
    <w:rsid w:val="007E3A9E"/>
    <w:rsid w:val="007E65DC"/>
    <w:rsid w:val="007F01F9"/>
    <w:rsid w:val="007F0E75"/>
    <w:rsid w:val="007F373D"/>
    <w:rsid w:val="007F58F4"/>
    <w:rsid w:val="00800BD6"/>
    <w:rsid w:val="00801DBD"/>
    <w:rsid w:val="00802458"/>
    <w:rsid w:val="00802AEC"/>
    <w:rsid w:val="00803ACF"/>
    <w:rsid w:val="00804641"/>
    <w:rsid w:val="008059B0"/>
    <w:rsid w:val="008071C6"/>
    <w:rsid w:val="00811B8C"/>
    <w:rsid w:val="00814947"/>
    <w:rsid w:val="00817B43"/>
    <w:rsid w:val="00822218"/>
    <w:rsid w:val="0082280D"/>
    <w:rsid w:val="00832296"/>
    <w:rsid w:val="0083459B"/>
    <w:rsid w:val="0083774D"/>
    <w:rsid w:val="00842F8D"/>
    <w:rsid w:val="00843D6F"/>
    <w:rsid w:val="00843FCB"/>
    <w:rsid w:val="0085170A"/>
    <w:rsid w:val="00851790"/>
    <w:rsid w:val="00853792"/>
    <w:rsid w:val="0085525E"/>
    <w:rsid w:val="00857E44"/>
    <w:rsid w:val="00861122"/>
    <w:rsid w:val="00861953"/>
    <w:rsid w:val="00861F27"/>
    <w:rsid w:val="0086559B"/>
    <w:rsid w:val="00870E14"/>
    <w:rsid w:val="00871DB3"/>
    <w:rsid w:val="00872FBD"/>
    <w:rsid w:val="008744B1"/>
    <w:rsid w:val="008804DB"/>
    <w:rsid w:val="00881277"/>
    <w:rsid w:val="0088529E"/>
    <w:rsid w:val="0088768D"/>
    <w:rsid w:val="00893CE2"/>
    <w:rsid w:val="00894FDA"/>
    <w:rsid w:val="00895085"/>
    <w:rsid w:val="0089674E"/>
    <w:rsid w:val="00896A60"/>
    <w:rsid w:val="008A09FE"/>
    <w:rsid w:val="008A1712"/>
    <w:rsid w:val="008A17EF"/>
    <w:rsid w:val="008A1BB7"/>
    <w:rsid w:val="008A3BBA"/>
    <w:rsid w:val="008A4663"/>
    <w:rsid w:val="008A5D9E"/>
    <w:rsid w:val="008A627C"/>
    <w:rsid w:val="008B0875"/>
    <w:rsid w:val="008B0FE2"/>
    <w:rsid w:val="008B17D6"/>
    <w:rsid w:val="008B50AB"/>
    <w:rsid w:val="008B5B2F"/>
    <w:rsid w:val="008B69AB"/>
    <w:rsid w:val="008C1C27"/>
    <w:rsid w:val="008C5233"/>
    <w:rsid w:val="008C59FC"/>
    <w:rsid w:val="008C6B17"/>
    <w:rsid w:val="008D06D7"/>
    <w:rsid w:val="008D07AA"/>
    <w:rsid w:val="008D275D"/>
    <w:rsid w:val="008D49D7"/>
    <w:rsid w:val="008E1477"/>
    <w:rsid w:val="008E2025"/>
    <w:rsid w:val="008E3813"/>
    <w:rsid w:val="008E6920"/>
    <w:rsid w:val="008F36B9"/>
    <w:rsid w:val="009014F4"/>
    <w:rsid w:val="00903D21"/>
    <w:rsid w:val="00905C33"/>
    <w:rsid w:val="00910DD8"/>
    <w:rsid w:val="00911033"/>
    <w:rsid w:val="00916624"/>
    <w:rsid w:val="00920A7D"/>
    <w:rsid w:val="00921A4C"/>
    <w:rsid w:val="00921F86"/>
    <w:rsid w:val="009318C1"/>
    <w:rsid w:val="00931A16"/>
    <w:rsid w:val="00942179"/>
    <w:rsid w:val="0094479B"/>
    <w:rsid w:val="00953591"/>
    <w:rsid w:val="00954EF6"/>
    <w:rsid w:val="009563C6"/>
    <w:rsid w:val="009564FD"/>
    <w:rsid w:val="0096161E"/>
    <w:rsid w:val="0096168F"/>
    <w:rsid w:val="00967148"/>
    <w:rsid w:val="00974F8D"/>
    <w:rsid w:val="009806A3"/>
    <w:rsid w:val="00981CC8"/>
    <w:rsid w:val="009903D6"/>
    <w:rsid w:val="009943B4"/>
    <w:rsid w:val="009A025A"/>
    <w:rsid w:val="009A1856"/>
    <w:rsid w:val="009A37C0"/>
    <w:rsid w:val="009A5475"/>
    <w:rsid w:val="009A73AE"/>
    <w:rsid w:val="009B32E2"/>
    <w:rsid w:val="009B48DF"/>
    <w:rsid w:val="009B53B3"/>
    <w:rsid w:val="009B5A7D"/>
    <w:rsid w:val="009C17C7"/>
    <w:rsid w:val="009C3F1A"/>
    <w:rsid w:val="009C77DA"/>
    <w:rsid w:val="009D21D9"/>
    <w:rsid w:val="009D29F3"/>
    <w:rsid w:val="009D4681"/>
    <w:rsid w:val="009E016C"/>
    <w:rsid w:val="009E10E5"/>
    <w:rsid w:val="009E186F"/>
    <w:rsid w:val="009E52EB"/>
    <w:rsid w:val="009E6BBF"/>
    <w:rsid w:val="009E6E08"/>
    <w:rsid w:val="009F06ED"/>
    <w:rsid w:val="009F281C"/>
    <w:rsid w:val="009F39CB"/>
    <w:rsid w:val="009F629B"/>
    <w:rsid w:val="009F6FD3"/>
    <w:rsid w:val="00A0149C"/>
    <w:rsid w:val="00A043BD"/>
    <w:rsid w:val="00A046D2"/>
    <w:rsid w:val="00A04F6D"/>
    <w:rsid w:val="00A07A6B"/>
    <w:rsid w:val="00A132DF"/>
    <w:rsid w:val="00A13B5A"/>
    <w:rsid w:val="00A15C64"/>
    <w:rsid w:val="00A21711"/>
    <w:rsid w:val="00A21EEF"/>
    <w:rsid w:val="00A21F48"/>
    <w:rsid w:val="00A233FC"/>
    <w:rsid w:val="00A25F1C"/>
    <w:rsid w:val="00A26A8E"/>
    <w:rsid w:val="00A3032D"/>
    <w:rsid w:val="00A342A3"/>
    <w:rsid w:val="00A40D1D"/>
    <w:rsid w:val="00A4407C"/>
    <w:rsid w:val="00A45B30"/>
    <w:rsid w:val="00A51047"/>
    <w:rsid w:val="00A525EB"/>
    <w:rsid w:val="00A55073"/>
    <w:rsid w:val="00A60534"/>
    <w:rsid w:val="00A61DD6"/>
    <w:rsid w:val="00A6523D"/>
    <w:rsid w:val="00A7143D"/>
    <w:rsid w:val="00A71555"/>
    <w:rsid w:val="00A7426C"/>
    <w:rsid w:val="00A7657D"/>
    <w:rsid w:val="00A77A60"/>
    <w:rsid w:val="00A8100E"/>
    <w:rsid w:val="00A83A74"/>
    <w:rsid w:val="00A9004D"/>
    <w:rsid w:val="00A91575"/>
    <w:rsid w:val="00A91EAD"/>
    <w:rsid w:val="00A92B89"/>
    <w:rsid w:val="00A93423"/>
    <w:rsid w:val="00AA2CE4"/>
    <w:rsid w:val="00AA554F"/>
    <w:rsid w:val="00AA78CF"/>
    <w:rsid w:val="00AB48B4"/>
    <w:rsid w:val="00AB4D55"/>
    <w:rsid w:val="00AB4F83"/>
    <w:rsid w:val="00AC0077"/>
    <w:rsid w:val="00AC04C9"/>
    <w:rsid w:val="00AC0510"/>
    <w:rsid w:val="00AC0F60"/>
    <w:rsid w:val="00AC4D1E"/>
    <w:rsid w:val="00AC7792"/>
    <w:rsid w:val="00AC7DE0"/>
    <w:rsid w:val="00AD039B"/>
    <w:rsid w:val="00AD22FF"/>
    <w:rsid w:val="00AD632D"/>
    <w:rsid w:val="00AE2974"/>
    <w:rsid w:val="00AE4DC6"/>
    <w:rsid w:val="00AE5CEC"/>
    <w:rsid w:val="00AF0D0E"/>
    <w:rsid w:val="00B00715"/>
    <w:rsid w:val="00B00D93"/>
    <w:rsid w:val="00B014B6"/>
    <w:rsid w:val="00B06EB1"/>
    <w:rsid w:val="00B07F37"/>
    <w:rsid w:val="00B1204B"/>
    <w:rsid w:val="00B1512E"/>
    <w:rsid w:val="00B15953"/>
    <w:rsid w:val="00B17EFC"/>
    <w:rsid w:val="00B24BB8"/>
    <w:rsid w:val="00B25090"/>
    <w:rsid w:val="00B25BD2"/>
    <w:rsid w:val="00B25D02"/>
    <w:rsid w:val="00B3160F"/>
    <w:rsid w:val="00B3179C"/>
    <w:rsid w:val="00B326F3"/>
    <w:rsid w:val="00B34354"/>
    <w:rsid w:val="00B35A5B"/>
    <w:rsid w:val="00B378E9"/>
    <w:rsid w:val="00B43DAD"/>
    <w:rsid w:val="00B45463"/>
    <w:rsid w:val="00B45DB5"/>
    <w:rsid w:val="00B4748A"/>
    <w:rsid w:val="00B4795A"/>
    <w:rsid w:val="00B50A3F"/>
    <w:rsid w:val="00B50F08"/>
    <w:rsid w:val="00B52E72"/>
    <w:rsid w:val="00B53177"/>
    <w:rsid w:val="00B55DB9"/>
    <w:rsid w:val="00B55F8C"/>
    <w:rsid w:val="00B60818"/>
    <w:rsid w:val="00B61C96"/>
    <w:rsid w:val="00B64302"/>
    <w:rsid w:val="00B648B0"/>
    <w:rsid w:val="00B6515B"/>
    <w:rsid w:val="00B76569"/>
    <w:rsid w:val="00B76C19"/>
    <w:rsid w:val="00B77674"/>
    <w:rsid w:val="00B82873"/>
    <w:rsid w:val="00B82BF4"/>
    <w:rsid w:val="00B91118"/>
    <w:rsid w:val="00B92524"/>
    <w:rsid w:val="00B92B0C"/>
    <w:rsid w:val="00B940C8"/>
    <w:rsid w:val="00BB0921"/>
    <w:rsid w:val="00BB0F41"/>
    <w:rsid w:val="00BB1FBD"/>
    <w:rsid w:val="00BB578A"/>
    <w:rsid w:val="00BB5E53"/>
    <w:rsid w:val="00BC1A86"/>
    <w:rsid w:val="00BC46DF"/>
    <w:rsid w:val="00BD01AB"/>
    <w:rsid w:val="00BD2627"/>
    <w:rsid w:val="00BD5381"/>
    <w:rsid w:val="00BD580F"/>
    <w:rsid w:val="00BD6D04"/>
    <w:rsid w:val="00BD73C4"/>
    <w:rsid w:val="00BE2F04"/>
    <w:rsid w:val="00BE3AC7"/>
    <w:rsid w:val="00BE57D9"/>
    <w:rsid w:val="00BF0362"/>
    <w:rsid w:val="00BF0D30"/>
    <w:rsid w:val="00BF510F"/>
    <w:rsid w:val="00BF583F"/>
    <w:rsid w:val="00BF6B5A"/>
    <w:rsid w:val="00C0129E"/>
    <w:rsid w:val="00C0439D"/>
    <w:rsid w:val="00C05AFB"/>
    <w:rsid w:val="00C077CA"/>
    <w:rsid w:val="00C07AD7"/>
    <w:rsid w:val="00C1124F"/>
    <w:rsid w:val="00C1561B"/>
    <w:rsid w:val="00C16CA0"/>
    <w:rsid w:val="00C2146E"/>
    <w:rsid w:val="00C2292A"/>
    <w:rsid w:val="00C270B7"/>
    <w:rsid w:val="00C40387"/>
    <w:rsid w:val="00C44470"/>
    <w:rsid w:val="00C44570"/>
    <w:rsid w:val="00C44F1C"/>
    <w:rsid w:val="00C46A75"/>
    <w:rsid w:val="00C46EAD"/>
    <w:rsid w:val="00C474CD"/>
    <w:rsid w:val="00C51893"/>
    <w:rsid w:val="00C518B2"/>
    <w:rsid w:val="00C53508"/>
    <w:rsid w:val="00C5433E"/>
    <w:rsid w:val="00C54715"/>
    <w:rsid w:val="00C560AE"/>
    <w:rsid w:val="00C568AF"/>
    <w:rsid w:val="00C608D3"/>
    <w:rsid w:val="00C612E4"/>
    <w:rsid w:val="00C62079"/>
    <w:rsid w:val="00C644BD"/>
    <w:rsid w:val="00C64A25"/>
    <w:rsid w:val="00C651EC"/>
    <w:rsid w:val="00C65C1D"/>
    <w:rsid w:val="00C70A78"/>
    <w:rsid w:val="00C74D5C"/>
    <w:rsid w:val="00C75314"/>
    <w:rsid w:val="00C7532F"/>
    <w:rsid w:val="00C80AF5"/>
    <w:rsid w:val="00C83B04"/>
    <w:rsid w:val="00C864A9"/>
    <w:rsid w:val="00C908E4"/>
    <w:rsid w:val="00C9174E"/>
    <w:rsid w:val="00C92E7B"/>
    <w:rsid w:val="00C9398A"/>
    <w:rsid w:val="00C95581"/>
    <w:rsid w:val="00C96EB5"/>
    <w:rsid w:val="00CA08EA"/>
    <w:rsid w:val="00CA15AD"/>
    <w:rsid w:val="00CA61B1"/>
    <w:rsid w:val="00CA6AB8"/>
    <w:rsid w:val="00CA7D0B"/>
    <w:rsid w:val="00CB2039"/>
    <w:rsid w:val="00CB244D"/>
    <w:rsid w:val="00CB2E90"/>
    <w:rsid w:val="00CB5394"/>
    <w:rsid w:val="00CB7081"/>
    <w:rsid w:val="00CC005A"/>
    <w:rsid w:val="00CC0425"/>
    <w:rsid w:val="00CC0D94"/>
    <w:rsid w:val="00CC437F"/>
    <w:rsid w:val="00CC61F7"/>
    <w:rsid w:val="00CD07A7"/>
    <w:rsid w:val="00CD0822"/>
    <w:rsid w:val="00CD28ED"/>
    <w:rsid w:val="00CD424D"/>
    <w:rsid w:val="00CD42FD"/>
    <w:rsid w:val="00CD6C0D"/>
    <w:rsid w:val="00CD7817"/>
    <w:rsid w:val="00CD7D97"/>
    <w:rsid w:val="00CE0973"/>
    <w:rsid w:val="00CE329B"/>
    <w:rsid w:val="00CE645C"/>
    <w:rsid w:val="00CE68BF"/>
    <w:rsid w:val="00CF022D"/>
    <w:rsid w:val="00CF2BC1"/>
    <w:rsid w:val="00CF34C7"/>
    <w:rsid w:val="00CF5AF0"/>
    <w:rsid w:val="00CF6BA7"/>
    <w:rsid w:val="00D01A03"/>
    <w:rsid w:val="00D03CE6"/>
    <w:rsid w:val="00D0494C"/>
    <w:rsid w:val="00D061DE"/>
    <w:rsid w:val="00D10751"/>
    <w:rsid w:val="00D1318A"/>
    <w:rsid w:val="00D13805"/>
    <w:rsid w:val="00D13AF3"/>
    <w:rsid w:val="00D140C8"/>
    <w:rsid w:val="00D15825"/>
    <w:rsid w:val="00D15A94"/>
    <w:rsid w:val="00D20A96"/>
    <w:rsid w:val="00D212DA"/>
    <w:rsid w:val="00D2182E"/>
    <w:rsid w:val="00D32503"/>
    <w:rsid w:val="00D32F9E"/>
    <w:rsid w:val="00D33C01"/>
    <w:rsid w:val="00D342A0"/>
    <w:rsid w:val="00D40412"/>
    <w:rsid w:val="00D41B72"/>
    <w:rsid w:val="00D42842"/>
    <w:rsid w:val="00D442D7"/>
    <w:rsid w:val="00D445F5"/>
    <w:rsid w:val="00D46BC7"/>
    <w:rsid w:val="00D472FF"/>
    <w:rsid w:val="00D47A02"/>
    <w:rsid w:val="00D50E98"/>
    <w:rsid w:val="00D51560"/>
    <w:rsid w:val="00D53E3C"/>
    <w:rsid w:val="00D642ED"/>
    <w:rsid w:val="00D655A7"/>
    <w:rsid w:val="00D65669"/>
    <w:rsid w:val="00D67CF9"/>
    <w:rsid w:val="00D70A13"/>
    <w:rsid w:val="00D713E2"/>
    <w:rsid w:val="00D71972"/>
    <w:rsid w:val="00D7271E"/>
    <w:rsid w:val="00D72D40"/>
    <w:rsid w:val="00D745FB"/>
    <w:rsid w:val="00D74B2E"/>
    <w:rsid w:val="00D76743"/>
    <w:rsid w:val="00D77290"/>
    <w:rsid w:val="00D816F8"/>
    <w:rsid w:val="00D82A91"/>
    <w:rsid w:val="00D86734"/>
    <w:rsid w:val="00D90BE7"/>
    <w:rsid w:val="00D937B6"/>
    <w:rsid w:val="00D973F8"/>
    <w:rsid w:val="00DA4052"/>
    <w:rsid w:val="00DA7139"/>
    <w:rsid w:val="00DB580B"/>
    <w:rsid w:val="00DC2149"/>
    <w:rsid w:val="00DC55AA"/>
    <w:rsid w:val="00DC56F1"/>
    <w:rsid w:val="00DC57F3"/>
    <w:rsid w:val="00DC7B25"/>
    <w:rsid w:val="00DD1C0F"/>
    <w:rsid w:val="00DD39B2"/>
    <w:rsid w:val="00DD4ADE"/>
    <w:rsid w:val="00DD5021"/>
    <w:rsid w:val="00DD665A"/>
    <w:rsid w:val="00DD6868"/>
    <w:rsid w:val="00DE4C46"/>
    <w:rsid w:val="00DE5DC1"/>
    <w:rsid w:val="00DE6891"/>
    <w:rsid w:val="00DF446C"/>
    <w:rsid w:val="00DF5899"/>
    <w:rsid w:val="00E017F4"/>
    <w:rsid w:val="00E02554"/>
    <w:rsid w:val="00E0361C"/>
    <w:rsid w:val="00E040C1"/>
    <w:rsid w:val="00E043AB"/>
    <w:rsid w:val="00E05EF6"/>
    <w:rsid w:val="00E070B8"/>
    <w:rsid w:val="00E10810"/>
    <w:rsid w:val="00E12963"/>
    <w:rsid w:val="00E13385"/>
    <w:rsid w:val="00E15906"/>
    <w:rsid w:val="00E162BC"/>
    <w:rsid w:val="00E22D81"/>
    <w:rsid w:val="00E23867"/>
    <w:rsid w:val="00E27031"/>
    <w:rsid w:val="00E27FCA"/>
    <w:rsid w:val="00E30301"/>
    <w:rsid w:val="00E3060A"/>
    <w:rsid w:val="00E30669"/>
    <w:rsid w:val="00E331D3"/>
    <w:rsid w:val="00E332EA"/>
    <w:rsid w:val="00E354A9"/>
    <w:rsid w:val="00E3702C"/>
    <w:rsid w:val="00E42B98"/>
    <w:rsid w:val="00E43C98"/>
    <w:rsid w:val="00E43D80"/>
    <w:rsid w:val="00E44E0D"/>
    <w:rsid w:val="00E461CC"/>
    <w:rsid w:val="00E51476"/>
    <w:rsid w:val="00E51753"/>
    <w:rsid w:val="00E51F5E"/>
    <w:rsid w:val="00E55B16"/>
    <w:rsid w:val="00E571DA"/>
    <w:rsid w:val="00E62FC6"/>
    <w:rsid w:val="00E63C65"/>
    <w:rsid w:val="00E64602"/>
    <w:rsid w:val="00E657F8"/>
    <w:rsid w:val="00E65DC2"/>
    <w:rsid w:val="00E70348"/>
    <w:rsid w:val="00E7259B"/>
    <w:rsid w:val="00E75292"/>
    <w:rsid w:val="00E758CF"/>
    <w:rsid w:val="00E76AD4"/>
    <w:rsid w:val="00E8422A"/>
    <w:rsid w:val="00E84EB5"/>
    <w:rsid w:val="00E85B7A"/>
    <w:rsid w:val="00E85C0D"/>
    <w:rsid w:val="00E86638"/>
    <w:rsid w:val="00E8663A"/>
    <w:rsid w:val="00E87690"/>
    <w:rsid w:val="00E87A5E"/>
    <w:rsid w:val="00E90C3C"/>
    <w:rsid w:val="00E91B39"/>
    <w:rsid w:val="00E92F2A"/>
    <w:rsid w:val="00E95715"/>
    <w:rsid w:val="00E95B7D"/>
    <w:rsid w:val="00EA0C3B"/>
    <w:rsid w:val="00EA0E42"/>
    <w:rsid w:val="00EA2435"/>
    <w:rsid w:val="00EA7162"/>
    <w:rsid w:val="00EB027D"/>
    <w:rsid w:val="00EB1E5E"/>
    <w:rsid w:val="00EB39DB"/>
    <w:rsid w:val="00EC52FF"/>
    <w:rsid w:val="00EC6179"/>
    <w:rsid w:val="00EC7659"/>
    <w:rsid w:val="00ED09E2"/>
    <w:rsid w:val="00ED0E32"/>
    <w:rsid w:val="00ED11AE"/>
    <w:rsid w:val="00ED43CF"/>
    <w:rsid w:val="00ED7048"/>
    <w:rsid w:val="00EE1ECC"/>
    <w:rsid w:val="00EE3F03"/>
    <w:rsid w:val="00EE59BE"/>
    <w:rsid w:val="00EE6DE3"/>
    <w:rsid w:val="00EF0017"/>
    <w:rsid w:val="00EF2F37"/>
    <w:rsid w:val="00EF5C6E"/>
    <w:rsid w:val="00F007CF"/>
    <w:rsid w:val="00F0182C"/>
    <w:rsid w:val="00F02162"/>
    <w:rsid w:val="00F06693"/>
    <w:rsid w:val="00F077B7"/>
    <w:rsid w:val="00F10AFD"/>
    <w:rsid w:val="00F10CEE"/>
    <w:rsid w:val="00F12722"/>
    <w:rsid w:val="00F14700"/>
    <w:rsid w:val="00F207D8"/>
    <w:rsid w:val="00F23F99"/>
    <w:rsid w:val="00F2578A"/>
    <w:rsid w:val="00F25D0A"/>
    <w:rsid w:val="00F27DE9"/>
    <w:rsid w:val="00F27E53"/>
    <w:rsid w:val="00F304DB"/>
    <w:rsid w:val="00F35AC7"/>
    <w:rsid w:val="00F37B4F"/>
    <w:rsid w:val="00F40E5F"/>
    <w:rsid w:val="00F41748"/>
    <w:rsid w:val="00F44D9B"/>
    <w:rsid w:val="00F4667E"/>
    <w:rsid w:val="00F4739F"/>
    <w:rsid w:val="00F50E87"/>
    <w:rsid w:val="00F54CBB"/>
    <w:rsid w:val="00F5668D"/>
    <w:rsid w:val="00F666CC"/>
    <w:rsid w:val="00F674ED"/>
    <w:rsid w:val="00F70479"/>
    <w:rsid w:val="00F70E70"/>
    <w:rsid w:val="00F74F2F"/>
    <w:rsid w:val="00F84DE1"/>
    <w:rsid w:val="00F87D75"/>
    <w:rsid w:val="00F92A70"/>
    <w:rsid w:val="00F93A01"/>
    <w:rsid w:val="00FA1EB3"/>
    <w:rsid w:val="00FA2D37"/>
    <w:rsid w:val="00FA3CDB"/>
    <w:rsid w:val="00FA6BD0"/>
    <w:rsid w:val="00FA778A"/>
    <w:rsid w:val="00FB0682"/>
    <w:rsid w:val="00FB0BD5"/>
    <w:rsid w:val="00FB0CF9"/>
    <w:rsid w:val="00FB11E4"/>
    <w:rsid w:val="00FB1969"/>
    <w:rsid w:val="00FB262B"/>
    <w:rsid w:val="00FB431A"/>
    <w:rsid w:val="00FB6B38"/>
    <w:rsid w:val="00FB6F1B"/>
    <w:rsid w:val="00FC0C3A"/>
    <w:rsid w:val="00FC19FB"/>
    <w:rsid w:val="00FC2194"/>
    <w:rsid w:val="00FC2A96"/>
    <w:rsid w:val="00FC6551"/>
    <w:rsid w:val="00FC7286"/>
    <w:rsid w:val="00FD05F0"/>
    <w:rsid w:val="00FD273A"/>
    <w:rsid w:val="00FD5136"/>
    <w:rsid w:val="00FD6122"/>
    <w:rsid w:val="00FD7BE5"/>
    <w:rsid w:val="00FE1461"/>
    <w:rsid w:val="00FE4653"/>
    <w:rsid w:val="00FE5CC4"/>
    <w:rsid w:val="00FE5DF2"/>
    <w:rsid w:val="00FE782A"/>
    <w:rsid w:val="00FF081B"/>
    <w:rsid w:val="00FF14CD"/>
    <w:rsid w:val="00FF21F3"/>
    <w:rsid w:val="00FF2FCA"/>
    <w:rsid w:val="00FF4CD9"/>
    <w:rsid w:val="00FF4ED0"/>
    <w:rsid w:val="00FF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6866084"/>
  <w15:docId w15:val="{6C7B481E-AD9C-4EBA-85A5-606B4436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table" w:customStyle="1" w:styleId="TableGrid1">
    <w:name w:val="Table Grid1"/>
    <w:basedOn w:val="TableNormal"/>
    <w:next w:val="TableGrid"/>
    <w:uiPriority w:val="59"/>
    <w:rsid w:val="00345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7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2B4C"/>
    <w:rPr>
      <w:color w:val="800080" w:themeColor="followedHyperlink"/>
      <w:u w:val="single"/>
    </w:rPr>
  </w:style>
  <w:style w:type="table" w:customStyle="1" w:styleId="TableGrid3">
    <w:name w:val="Table Grid3"/>
    <w:basedOn w:val="TableNormal"/>
    <w:next w:val="TableGrid"/>
    <w:uiPriority w:val="59"/>
    <w:rsid w:val="00CE09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4E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FE6"/>
    <w:rPr>
      <w:sz w:val="16"/>
      <w:szCs w:val="16"/>
    </w:rPr>
  </w:style>
  <w:style w:type="paragraph" w:styleId="CommentText">
    <w:name w:val="annotation text"/>
    <w:basedOn w:val="Normal"/>
    <w:link w:val="CommentTextChar"/>
    <w:uiPriority w:val="99"/>
    <w:semiHidden/>
    <w:unhideWhenUsed/>
    <w:rsid w:val="00743FE6"/>
    <w:pPr>
      <w:spacing w:line="240" w:lineRule="auto"/>
    </w:pPr>
    <w:rPr>
      <w:sz w:val="20"/>
      <w:szCs w:val="20"/>
    </w:rPr>
  </w:style>
  <w:style w:type="character" w:customStyle="1" w:styleId="CommentTextChar">
    <w:name w:val="Comment Text Char"/>
    <w:basedOn w:val="DefaultParagraphFont"/>
    <w:link w:val="CommentText"/>
    <w:uiPriority w:val="99"/>
    <w:semiHidden/>
    <w:rsid w:val="00743FE6"/>
    <w:rPr>
      <w:sz w:val="20"/>
      <w:szCs w:val="20"/>
    </w:rPr>
  </w:style>
  <w:style w:type="paragraph" w:styleId="CommentSubject">
    <w:name w:val="annotation subject"/>
    <w:basedOn w:val="CommentText"/>
    <w:next w:val="CommentText"/>
    <w:link w:val="CommentSubjectChar"/>
    <w:uiPriority w:val="99"/>
    <w:semiHidden/>
    <w:unhideWhenUsed/>
    <w:rsid w:val="00743FE6"/>
    <w:rPr>
      <w:b/>
      <w:bCs/>
    </w:rPr>
  </w:style>
  <w:style w:type="character" w:customStyle="1" w:styleId="CommentSubjectChar">
    <w:name w:val="Comment Subject Char"/>
    <w:basedOn w:val="CommentTextChar"/>
    <w:link w:val="CommentSubject"/>
    <w:uiPriority w:val="99"/>
    <w:semiHidden/>
    <w:rsid w:val="00743FE6"/>
    <w:rPr>
      <w:b/>
      <w:bCs/>
      <w:sz w:val="20"/>
      <w:szCs w:val="20"/>
    </w:rPr>
  </w:style>
  <w:style w:type="paragraph" w:styleId="Revision">
    <w:name w:val="Revision"/>
    <w:hidden/>
    <w:uiPriority w:val="99"/>
    <w:semiHidden/>
    <w:rsid w:val="004E7C1C"/>
    <w:pPr>
      <w:spacing w:after="0" w:line="240" w:lineRule="auto"/>
    </w:pPr>
  </w:style>
  <w:style w:type="character" w:styleId="Emphasis">
    <w:name w:val="Emphasis"/>
    <w:basedOn w:val="DefaultParagraphFont"/>
    <w:uiPriority w:val="20"/>
    <w:qFormat/>
    <w:rsid w:val="00560C73"/>
    <w:rPr>
      <w:i/>
      <w:iCs/>
    </w:rPr>
  </w:style>
  <w:style w:type="character" w:customStyle="1" w:styleId="UnresolvedMention">
    <w:name w:val="Unresolved Mention"/>
    <w:basedOn w:val="DefaultParagraphFont"/>
    <w:uiPriority w:val="99"/>
    <w:semiHidden/>
    <w:unhideWhenUsed/>
    <w:rsid w:val="00C75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270013416">
      <w:bodyDiv w:val="1"/>
      <w:marLeft w:val="0"/>
      <w:marRight w:val="0"/>
      <w:marTop w:val="0"/>
      <w:marBottom w:val="0"/>
      <w:divBdr>
        <w:top w:val="none" w:sz="0" w:space="0" w:color="auto"/>
        <w:left w:val="none" w:sz="0" w:space="0" w:color="auto"/>
        <w:bottom w:val="none" w:sz="0" w:space="0" w:color="auto"/>
        <w:right w:val="none" w:sz="0" w:space="0" w:color="auto"/>
      </w:divBdr>
      <w:divsChild>
        <w:div w:id="296835692">
          <w:marLeft w:val="1166"/>
          <w:marRight w:val="0"/>
          <w:marTop w:val="77"/>
          <w:marBottom w:val="0"/>
          <w:divBdr>
            <w:top w:val="none" w:sz="0" w:space="0" w:color="auto"/>
            <w:left w:val="none" w:sz="0" w:space="0" w:color="auto"/>
            <w:bottom w:val="none" w:sz="0" w:space="0" w:color="auto"/>
            <w:right w:val="none" w:sz="0" w:space="0" w:color="auto"/>
          </w:divBdr>
        </w:div>
        <w:div w:id="2100561978">
          <w:marLeft w:val="1166"/>
          <w:marRight w:val="0"/>
          <w:marTop w:val="77"/>
          <w:marBottom w:val="0"/>
          <w:divBdr>
            <w:top w:val="none" w:sz="0" w:space="0" w:color="auto"/>
            <w:left w:val="none" w:sz="0" w:space="0" w:color="auto"/>
            <w:bottom w:val="none" w:sz="0" w:space="0" w:color="auto"/>
            <w:right w:val="none" w:sz="0" w:space="0" w:color="auto"/>
          </w:divBdr>
        </w:div>
        <w:div w:id="1577394448">
          <w:marLeft w:val="547"/>
          <w:marRight w:val="0"/>
          <w:marTop w:val="96"/>
          <w:marBottom w:val="0"/>
          <w:divBdr>
            <w:top w:val="none" w:sz="0" w:space="0" w:color="auto"/>
            <w:left w:val="none" w:sz="0" w:space="0" w:color="auto"/>
            <w:bottom w:val="none" w:sz="0" w:space="0" w:color="auto"/>
            <w:right w:val="none" w:sz="0" w:space="0" w:color="auto"/>
          </w:divBdr>
        </w:div>
        <w:div w:id="100616245">
          <w:marLeft w:val="1166"/>
          <w:marRight w:val="0"/>
          <w:marTop w:val="77"/>
          <w:marBottom w:val="0"/>
          <w:divBdr>
            <w:top w:val="none" w:sz="0" w:space="0" w:color="auto"/>
            <w:left w:val="none" w:sz="0" w:space="0" w:color="auto"/>
            <w:bottom w:val="none" w:sz="0" w:space="0" w:color="auto"/>
            <w:right w:val="none" w:sz="0" w:space="0" w:color="auto"/>
          </w:divBdr>
        </w:div>
        <w:div w:id="275984827">
          <w:marLeft w:val="1166"/>
          <w:marRight w:val="0"/>
          <w:marTop w:val="77"/>
          <w:marBottom w:val="0"/>
          <w:divBdr>
            <w:top w:val="none" w:sz="0" w:space="0" w:color="auto"/>
            <w:left w:val="none" w:sz="0" w:space="0" w:color="auto"/>
            <w:bottom w:val="none" w:sz="0" w:space="0" w:color="auto"/>
            <w:right w:val="none" w:sz="0" w:space="0" w:color="auto"/>
          </w:divBdr>
        </w:div>
        <w:div w:id="1728456042">
          <w:marLeft w:val="1800"/>
          <w:marRight w:val="0"/>
          <w:marTop w:val="77"/>
          <w:marBottom w:val="0"/>
          <w:divBdr>
            <w:top w:val="none" w:sz="0" w:space="0" w:color="auto"/>
            <w:left w:val="none" w:sz="0" w:space="0" w:color="auto"/>
            <w:bottom w:val="none" w:sz="0" w:space="0" w:color="auto"/>
            <w:right w:val="none" w:sz="0" w:space="0" w:color="auto"/>
          </w:divBdr>
        </w:div>
        <w:div w:id="2031058793">
          <w:marLeft w:val="1800"/>
          <w:marRight w:val="0"/>
          <w:marTop w:val="77"/>
          <w:marBottom w:val="0"/>
          <w:divBdr>
            <w:top w:val="none" w:sz="0" w:space="0" w:color="auto"/>
            <w:left w:val="none" w:sz="0" w:space="0" w:color="auto"/>
            <w:bottom w:val="none" w:sz="0" w:space="0" w:color="auto"/>
            <w:right w:val="none" w:sz="0" w:space="0" w:color="auto"/>
          </w:divBdr>
        </w:div>
      </w:divsChild>
    </w:div>
    <w:div w:id="285820656">
      <w:bodyDiv w:val="1"/>
      <w:marLeft w:val="0"/>
      <w:marRight w:val="0"/>
      <w:marTop w:val="0"/>
      <w:marBottom w:val="0"/>
      <w:divBdr>
        <w:top w:val="none" w:sz="0" w:space="0" w:color="auto"/>
        <w:left w:val="none" w:sz="0" w:space="0" w:color="auto"/>
        <w:bottom w:val="none" w:sz="0" w:space="0" w:color="auto"/>
        <w:right w:val="none" w:sz="0" w:space="0" w:color="auto"/>
      </w:divBdr>
      <w:divsChild>
        <w:div w:id="1353801527">
          <w:marLeft w:val="274"/>
          <w:marRight w:val="0"/>
          <w:marTop w:val="0"/>
          <w:marBottom w:val="0"/>
          <w:divBdr>
            <w:top w:val="none" w:sz="0" w:space="0" w:color="auto"/>
            <w:left w:val="none" w:sz="0" w:space="0" w:color="auto"/>
            <w:bottom w:val="none" w:sz="0" w:space="0" w:color="auto"/>
            <w:right w:val="none" w:sz="0" w:space="0" w:color="auto"/>
          </w:divBdr>
        </w:div>
        <w:div w:id="134756512">
          <w:marLeft w:val="274"/>
          <w:marRight w:val="0"/>
          <w:marTop w:val="0"/>
          <w:marBottom w:val="0"/>
          <w:divBdr>
            <w:top w:val="none" w:sz="0" w:space="0" w:color="auto"/>
            <w:left w:val="none" w:sz="0" w:space="0" w:color="auto"/>
            <w:bottom w:val="none" w:sz="0" w:space="0" w:color="auto"/>
            <w:right w:val="none" w:sz="0" w:space="0" w:color="auto"/>
          </w:divBdr>
        </w:div>
        <w:div w:id="460195363">
          <w:marLeft w:val="274"/>
          <w:marRight w:val="0"/>
          <w:marTop w:val="0"/>
          <w:marBottom w:val="0"/>
          <w:divBdr>
            <w:top w:val="none" w:sz="0" w:space="0" w:color="auto"/>
            <w:left w:val="none" w:sz="0" w:space="0" w:color="auto"/>
            <w:bottom w:val="none" w:sz="0" w:space="0" w:color="auto"/>
            <w:right w:val="none" w:sz="0" w:space="0" w:color="auto"/>
          </w:divBdr>
        </w:div>
        <w:div w:id="1466390637">
          <w:marLeft w:val="360"/>
          <w:marRight w:val="0"/>
          <w:marTop w:val="0"/>
          <w:marBottom w:val="0"/>
          <w:divBdr>
            <w:top w:val="none" w:sz="0" w:space="0" w:color="auto"/>
            <w:left w:val="none" w:sz="0" w:space="0" w:color="auto"/>
            <w:bottom w:val="none" w:sz="0" w:space="0" w:color="auto"/>
            <w:right w:val="none" w:sz="0" w:space="0" w:color="auto"/>
          </w:divBdr>
        </w:div>
        <w:div w:id="6562993">
          <w:marLeft w:val="360"/>
          <w:marRight w:val="0"/>
          <w:marTop w:val="0"/>
          <w:marBottom w:val="0"/>
          <w:divBdr>
            <w:top w:val="none" w:sz="0" w:space="0" w:color="auto"/>
            <w:left w:val="none" w:sz="0" w:space="0" w:color="auto"/>
            <w:bottom w:val="none" w:sz="0" w:space="0" w:color="auto"/>
            <w:right w:val="none" w:sz="0" w:space="0" w:color="auto"/>
          </w:divBdr>
        </w:div>
      </w:divsChild>
    </w:div>
    <w:div w:id="396169499">
      <w:bodyDiv w:val="1"/>
      <w:marLeft w:val="0"/>
      <w:marRight w:val="0"/>
      <w:marTop w:val="0"/>
      <w:marBottom w:val="0"/>
      <w:divBdr>
        <w:top w:val="none" w:sz="0" w:space="0" w:color="auto"/>
        <w:left w:val="none" w:sz="0" w:space="0" w:color="auto"/>
        <w:bottom w:val="none" w:sz="0" w:space="0" w:color="auto"/>
        <w:right w:val="none" w:sz="0" w:space="0" w:color="auto"/>
      </w:divBdr>
      <w:divsChild>
        <w:div w:id="4476193">
          <w:marLeft w:val="1800"/>
          <w:marRight w:val="0"/>
          <w:marTop w:val="77"/>
          <w:marBottom w:val="0"/>
          <w:divBdr>
            <w:top w:val="none" w:sz="0" w:space="0" w:color="auto"/>
            <w:left w:val="none" w:sz="0" w:space="0" w:color="auto"/>
            <w:bottom w:val="none" w:sz="0" w:space="0" w:color="auto"/>
            <w:right w:val="none" w:sz="0" w:space="0" w:color="auto"/>
          </w:divBdr>
        </w:div>
      </w:divsChild>
    </w:div>
    <w:div w:id="403769662">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64954763">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16508422">
      <w:bodyDiv w:val="1"/>
      <w:marLeft w:val="0"/>
      <w:marRight w:val="0"/>
      <w:marTop w:val="0"/>
      <w:marBottom w:val="0"/>
      <w:divBdr>
        <w:top w:val="none" w:sz="0" w:space="0" w:color="auto"/>
        <w:left w:val="none" w:sz="0" w:space="0" w:color="auto"/>
        <w:bottom w:val="none" w:sz="0" w:space="0" w:color="auto"/>
        <w:right w:val="none" w:sz="0" w:space="0" w:color="auto"/>
      </w:divBdr>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551580813">
      <w:bodyDiv w:val="1"/>
      <w:marLeft w:val="0"/>
      <w:marRight w:val="0"/>
      <w:marTop w:val="0"/>
      <w:marBottom w:val="0"/>
      <w:divBdr>
        <w:top w:val="none" w:sz="0" w:space="0" w:color="auto"/>
        <w:left w:val="none" w:sz="0" w:space="0" w:color="auto"/>
        <w:bottom w:val="none" w:sz="0" w:space="0" w:color="auto"/>
        <w:right w:val="none" w:sz="0" w:space="0" w:color="auto"/>
      </w:divBdr>
      <w:divsChild>
        <w:div w:id="48918101">
          <w:marLeft w:val="274"/>
          <w:marRight w:val="0"/>
          <w:marTop w:val="0"/>
          <w:marBottom w:val="0"/>
          <w:divBdr>
            <w:top w:val="none" w:sz="0" w:space="0" w:color="auto"/>
            <w:left w:val="none" w:sz="0" w:space="0" w:color="auto"/>
            <w:bottom w:val="none" w:sz="0" w:space="0" w:color="auto"/>
            <w:right w:val="none" w:sz="0" w:space="0" w:color="auto"/>
          </w:divBdr>
        </w:div>
        <w:div w:id="1379164378">
          <w:marLeft w:val="274"/>
          <w:marRight w:val="0"/>
          <w:marTop w:val="0"/>
          <w:marBottom w:val="0"/>
          <w:divBdr>
            <w:top w:val="none" w:sz="0" w:space="0" w:color="auto"/>
            <w:left w:val="none" w:sz="0" w:space="0" w:color="auto"/>
            <w:bottom w:val="none" w:sz="0" w:space="0" w:color="auto"/>
            <w:right w:val="none" w:sz="0" w:space="0" w:color="auto"/>
          </w:divBdr>
        </w:div>
        <w:div w:id="1691174841">
          <w:marLeft w:val="274"/>
          <w:marRight w:val="0"/>
          <w:marTop w:val="0"/>
          <w:marBottom w:val="0"/>
          <w:divBdr>
            <w:top w:val="none" w:sz="0" w:space="0" w:color="auto"/>
            <w:left w:val="none" w:sz="0" w:space="0" w:color="auto"/>
            <w:bottom w:val="none" w:sz="0" w:space="0" w:color="auto"/>
            <w:right w:val="none" w:sz="0" w:space="0" w:color="auto"/>
          </w:divBdr>
        </w:div>
      </w:divsChild>
    </w:div>
    <w:div w:id="632902361">
      <w:bodyDiv w:val="1"/>
      <w:marLeft w:val="0"/>
      <w:marRight w:val="0"/>
      <w:marTop w:val="0"/>
      <w:marBottom w:val="0"/>
      <w:divBdr>
        <w:top w:val="none" w:sz="0" w:space="0" w:color="auto"/>
        <w:left w:val="none" w:sz="0" w:space="0" w:color="auto"/>
        <w:bottom w:val="none" w:sz="0" w:space="0" w:color="auto"/>
        <w:right w:val="none" w:sz="0" w:space="0" w:color="auto"/>
      </w:divBdr>
      <w:divsChild>
        <w:div w:id="907692199">
          <w:marLeft w:val="274"/>
          <w:marRight w:val="0"/>
          <w:marTop w:val="0"/>
          <w:marBottom w:val="0"/>
          <w:divBdr>
            <w:top w:val="none" w:sz="0" w:space="0" w:color="auto"/>
            <w:left w:val="none" w:sz="0" w:space="0" w:color="auto"/>
            <w:bottom w:val="none" w:sz="0" w:space="0" w:color="auto"/>
            <w:right w:val="none" w:sz="0" w:space="0" w:color="auto"/>
          </w:divBdr>
        </w:div>
        <w:div w:id="518546726">
          <w:marLeft w:val="274"/>
          <w:marRight w:val="0"/>
          <w:marTop w:val="0"/>
          <w:marBottom w:val="0"/>
          <w:divBdr>
            <w:top w:val="none" w:sz="0" w:space="0" w:color="auto"/>
            <w:left w:val="none" w:sz="0" w:space="0" w:color="auto"/>
            <w:bottom w:val="none" w:sz="0" w:space="0" w:color="auto"/>
            <w:right w:val="none" w:sz="0" w:space="0" w:color="auto"/>
          </w:divBdr>
        </w:div>
        <w:div w:id="1573194124">
          <w:marLeft w:val="274"/>
          <w:marRight w:val="0"/>
          <w:marTop w:val="0"/>
          <w:marBottom w:val="0"/>
          <w:divBdr>
            <w:top w:val="none" w:sz="0" w:space="0" w:color="auto"/>
            <w:left w:val="none" w:sz="0" w:space="0" w:color="auto"/>
            <w:bottom w:val="none" w:sz="0" w:space="0" w:color="auto"/>
            <w:right w:val="none" w:sz="0" w:space="0" w:color="auto"/>
          </w:divBdr>
        </w:div>
      </w:divsChild>
    </w:div>
    <w:div w:id="711734145">
      <w:bodyDiv w:val="1"/>
      <w:marLeft w:val="0"/>
      <w:marRight w:val="0"/>
      <w:marTop w:val="0"/>
      <w:marBottom w:val="0"/>
      <w:divBdr>
        <w:top w:val="none" w:sz="0" w:space="0" w:color="auto"/>
        <w:left w:val="none" w:sz="0" w:space="0" w:color="auto"/>
        <w:bottom w:val="none" w:sz="0" w:space="0" w:color="auto"/>
        <w:right w:val="none" w:sz="0" w:space="0" w:color="auto"/>
      </w:divBdr>
    </w:div>
    <w:div w:id="900752634">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8056442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00877583">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sChild>
    </w:div>
    <w:div w:id="950430518">
      <w:bodyDiv w:val="1"/>
      <w:marLeft w:val="0"/>
      <w:marRight w:val="0"/>
      <w:marTop w:val="0"/>
      <w:marBottom w:val="0"/>
      <w:divBdr>
        <w:top w:val="none" w:sz="0" w:space="0" w:color="auto"/>
        <w:left w:val="none" w:sz="0" w:space="0" w:color="auto"/>
        <w:bottom w:val="none" w:sz="0" w:space="0" w:color="auto"/>
        <w:right w:val="none" w:sz="0" w:space="0" w:color="auto"/>
      </w:divBdr>
      <w:divsChild>
        <w:div w:id="988898222">
          <w:marLeft w:val="274"/>
          <w:marRight w:val="0"/>
          <w:marTop w:val="0"/>
          <w:marBottom w:val="0"/>
          <w:divBdr>
            <w:top w:val="none" w:sz="0" w:space="0" w:color="auto"/>
            <w:left w:val="none" w:sz="0" w:space="0" w:color="auto"/>
            <w:bottom w:val="none" w:sz="0" w:space="0" w:color="auto"/>
            <w:right w:val="none" w:sz="0" w:space="0" w:color="auto"/>
          </w:divBdr>
        </w:div>
        <w:div w:id="422800566">
          <w:marLeft w:val="274"/>
          <w:marRight w:val="0"/>
          <w:marTop w:val="0"/>
          <w:marBottom w:val="0"/>
          <w:divBdr>
            <w:top w:val="none" w:sz="0" w:space="0" w:color="auto"/>
            <w:left w:val="none" w:sz="0" w:space="0" w:color="auto"/>
            <w:bottom w:val="none" w:sz="0" w:space="0" w:color="auto"/>
            <w:right w:val="none" w:sz="0" w:space="0" w:color="auto"/>
          </w:divBdr>
        </w:div>
        <w:div w:id="64689792">
          <w:marLeft w:val="274"/>
          <w:marRight w:val="0"/>
          <w:marTop w:val="0"/>
          <w:marBottom w:val="0"/>
          <w:divBdr>
            <w:top w:val="none" w:sz="0" w:space="0" w:color="auto"/>
            <w:left w:val="none" w:sz="0" w:space="0" w:color="auto"/>
            <w:bottom w:val="none" w:sz="0" w:space="0" w:color="auto"/>
            <w:right w:val="none" w:sz="0" w:space="0" w:color="auto"/>
          </w:divBdr>
        </w:div>
        <w:div w:id="1453473322">
          <w:marLeft w:val="360"/>
          <w:marRight w:val="0"/>
          <w:marTop w:val="0"/>
          <w:marBottom w:val="0"/>
          <w:divBdr>
            <w:top w:val="none" w:sz="0" w:space="0" w:color="auto"/>
            <w:left w:val="none" w:sz="0" w:space="0" w:color="auto"/>
            <w:bottom w:val="none" w:sz="0" w:space="0" w:color="auto"/>
            <w:right w:val="none" w:sz="0" w:space="0" w:color="auto"/>
          </w:divBdr>
        </w:div>
        <w:div w:id="1563297652">
          <w:marLeft w:val="360"/>
          <w:marRight w:val="0"/>
          <w:marTop w:val="0"/>
          <w:marBottom w:val="0"/>
          <w:divBdr>
            <w:top w:val="none" w:sz="0" w:space="0" w:color="auto"/>
            <w:left w:val="none" w:sz="0" w:space="0" w:color="auto"/>
            <w:bottom w:val="none" w:sz="0" w:space="0" w:color="auto"/>
            <w:right w:val="none" w:sz="0" w:space="0" w:color="auto"/>
          </w:divBdr>
        </w:div>
      </w:divsChild>
    </w:div>
    <w:div w:id="1103693007">
      <w:bodyDiv w:val="1"/>
      <w:marLeft w:val="0"/>
      <w:marRight w:val="0"/>
      <w:marTop w:val="0"/>
      <w:marBottom w:val="0"/>
      <w:divBdr>
        <w:top w:val="none" w:sz="0" w:space="0" w:color="auto"/>
        <w:left w:val="none" w:sz="0" w:space="0" w:color="auto"/>
        <w:bottom w:val="none" w:sz="0" w:space="0" w:color="auto"/>
        <w:right w:val="none" w:sz="0" w:space="0" w:color="auto"/>
      </w:divBdr>
    </w:div>
    <w:div w:id="1134829675">
      <w:bodyDiv w:val="1"/>
      <w:marLeft w:val="0"/>
      <w:marRight w:val="0"/>
      <w:marTop w:val="0"/>
      <w:marBottom w:val="0"/>
      <w:divBdr>
        <w:top w:val="none" w:sz="0" w:space="0" w:color="auto"/>
        <w:left w:val="none" w:sz="0" w:space="0" w:color="auto"/>
        <w:bottom w:val="none" w:sz="0" w:space="0" w:color="auto"/>
        <w:right w:val="none" w:sz="0" w:space="0" w:color="auto"/>
      </w:divBdr>
      <w:divsChild>
        <w:div w:id="729618402">
          <w:marLeft w:val="1080"/>
          <w:marRight w:val="0"/>
          <w:marTop w:val="40"/>
          <w:marBottom w:val="40"/>
          <w:divBdr>
            <w:top w:val="none" w:sz="0" w:space="0" w:color="auto"/>
            <w:left w:val="none" w:sz="0" w:space="0" w:color="auto"/>
            <w:bottom w:val="none" w:sz="0" w:space="0" w:color="auto"/>
            <w:right w:val="none" w:sz="0" w:space="0" w:color="auto"/>
          </w:divBdr>
        </w:div>
        <w:div w:id="1951012880">
          <w:marLeft w:val="1613"/>
          <w:marRight w:val="0"/>
          <w:marTop w:val="0"/>
          <w:marBottom w:val="40"/>
          <w:divBdr>
            <w:top w:val="none" w:sz="0" w:space="0" w:color="auto"/>
            <w:left w:val="none" w:sz="0" w:space="0" w:color="auto"/>
            <w:bottom w:val="none" w:sz="0" w:space="0" w:color="auto"/>
            <w:right w:val="none" w:sz="0" w:space="0" w:color="auto"/>
          </w:divBdr>
        </w:div>
        <w:div w:id="1149977546">
          <w:marLeft w:val="1613"/>
          <w:marRight w:val="0"/>
          <w:marTop w:val="40"/>
          <w:marBottom w:val="40"/>
          <w:divBdr>
            <w:top w:val="none" w:sz="0" w:space="0" w:color="auto"/>
            <w:left w:val="none" w:sz="0" w:space="0" w:color="auto"/>
            <w:bottom w:val="none" w:sz="0" w:space="0" w:color="auto"/>
            <w:right w:val="none" w:sz="0" w:space="0" w:color="auto"/>
          </w:divBdr>
        </w:div>
      </w:divsChild>
    </w:div>
    <w:div w:id="1164933258">
      <w:bodyDiv w:val="1"/>
      <w:marLeft w:val="0"/>
      <w:marRight w:val="0"/>
      <w:marTop w:val="0"/>
      <w:marBottom w:val="0"/>
      <w:divBdr>
        <w:top w:val="none" w:sz="0" w:space="0" w:color="auto"/>
        <w:left w:val="none" w:sz="0" w:space="0" w:color="auto"/>
        <w:bottom w:val="none" w:sz="0" w:space="0" w:color="auto"/>
        <w:right w:val="none" w:sz="0" w:space="0" w:color="auto"/>
      </w:divBdr>
      <w:divsChild>
        <w:div w:id="546645116">
          <w:marLeft w:val="1800"/>
          <w:marRight w:val="0"/>
          <w:marTop w:val="77"/>
          <w:marBottom w:val="0"/>
          <w:divBdr>
            <w:top w:val="none" w:sz="0" w:space="0" w:color="auto"/>
            <w:left w:val="none" w:sz="0" w:space="0" w:color="auto"/>
            <w:bottom w:val="none" w:sz="0" w:space="0" w:color="auto"/>
            <w:right w:val="none" w:sz="0" w:space="0" w:color="auto"/>
          </w:divBdr>
        </w:div>
      </w:divsChild>
    </w:div>
    <w:div w:id="1574243545">
      <w:bodyDiv w:val="1"/>
      <w:marLeft w:val="0"/>
      <w:marRight w:val="0"/>
      <w:marTop w:val="0"/>
      <w:marBottom w:val="0"/>
      <w:divBdr>
        <w:top w:val="none" w:sz="0" w:space="0" w:color="auto"/>
        <w:left w:val="none" w:sz="0" w:space="0" w:color="auto"/>
        <w:bottom w:val="none" w:sz="0" w:space="0" w:color="auto"/>
        <w:right w:val="none" w:sz="0" w:space="0" w:color="auto"/>
      </w:divBdr>
    </w:div>
    <w:div w:id="1685159476">
      <w:bodyDiv w:val="1"/>
      <w:marLeft w:val="0"/>
      <w:marRight w:val="0"/>
      <w:marTop w:val="0"/>
      <w:marBottom w:val="0"/>
      <w:divBdr>
        <w:top w:val="none" w:sz="0" w:space="0" w:color="auto"/>
        <w:left w:val="none" w:sz="0" w:space="0" w:color="auto"/>
        <w:bottom w:val="none" w:sz="0" w:space="0" w:color="auto"/>
        <w:right w:val="none" w:sz="0" w:space="0" w:color="auto"/>
      </w:divBdr>
    </w:div>
    <w:div w:id="1851066147">
      <w:bodyDiv w:val="1"/>
      <w:marLeft w:val="0"/>
      <w:marRight w:val="0"/>
      <w:marTop w:val="0"/>
      <w:marBottom w:val="0"/>
      <w:divBdr>
        <w:top w:val="none" w:sz="0" w:space="0" w:color="auto"/>
        <w:left w:val="none" w:sz="0" w:space="0" w:color="auto"/>
        <w:bottom w:val="none" w:sz="0" w:space="0" w:color="auto"/>
        <w:right w:val="none" w:sz="0" w:space="0" w:color="auto"/>
      </w:divBdr>
      <w:divsChild>
        <w:div w:id="2015111715">
          <w:marLeft w:val="1166"/>
          <w:marRight w:val="0"/>
          <w:marTop w:val="77"/>
          <w:marBottom w:val="0"/>
          <w:divBdr>
            <w:top w:val="none" w:sz="0" w:space="0" w:color="auto"/>
            <w:left w:val="none" w:sz="0" w:space="0" w:color="auto"/>
            <w:bottom w:val="none" w:sz="0" w:space="0" w:color="auto"/>
            <w:right w:val="none" w:sz="0" w:space="0" w:color="auto"/>
          </w:divBdr>
        </w:div>
        <w:div w:id="71440880">
          <w:marLeft w:val="1166"/>
          <w:marRight w:val="0"/>
          <w:marTop w:val="77"/>
          <w:marBottom w:val="0"/>
          <w:divBdr>
            <w:top w:val="none" w:sz="0" w:space="0" w:color="auto"/>
            <w:left w:val="none" w:sz="0" w:space="0" w:color="auto"/>
            <w:bottom w:val="none" w:sz="0" w:space="0" w:color="auto"/>
            <w:right w:val="none" w:sz="0" w:space="0" w:color="auto"/>
          </w:divBdr>
        </w:div>
        <w:div w:id="2030334572">
          <w:marLeft w:val="547"/>
          <w:marRight w:val="0"/>
          <w:marTop w:val="96"/>
          <w:marBottom w:val="0"/>
          <w:divBdr>
            <w:top w:val="none" w:sz="0" w:space="0" w:color="auto"/>
            <w:left w:val="none" w:sz="0" w:space="0" w:color="auto"/>
            <w:bottom w:val="none" w:sz="0" w:space="0" w:color="auto"/>
            <w:right w:val="none" w:sz="0" w:space="0" w:color="auto"/>
          </w:divBdr>
        </w:div>
        <w:div w:id="426465397">
          <w:marLeft w:val="1166"/>
          <w:marRight w:val="0"/>
          <w:marTop w:val="77"/>
          <w:marBottom w:val="0"/>
          <w:divBdr>
            <w:top w:val="none" w:sz="0" w:space="0" w:color="auto"/>
            <w:left w:val="none" w:sz="0" w:space="0" w:color="auto"/>
            <w:bottom w:val="none" w:sz="0" w:space="0" w:color="auto"/>
            <w:right w:val="none" w:sz="0" w:space="0" w:color="auto"/>
          </w:divBdr>
        </w:div>
        <w:div w:id="1808619063">
          <w:marLeft w:val="1166"/>
          <w:marRight w:val="0"/>
          <w:marTop w:val="77"/>
          <w:marBottom w:val="0"/>
          <w:divBdr>
            <w:top w:val="none" w:sz="0" w:space="0" w:color="auto"/>
            <w:left w:val="none" w:sz="0" w:space="0" w:color="auto"/>
            <w:bottom w:val="none" w:sz="0" w:space="0" w:color="auto"/>
            <w:right w:val="none" w:sz="0" w:space="0" w:color="auto"/>
          </w:divBdr>
        </w:div>
        <w:div w:id="799348637">
          <w:marLeft w:val="1800"/>
          <w:marRight w:val="0"/>
          <w:marTop w:val="77"/>
          <w:marBottom w:val="0"/>
          <w:divBdr>
            <w:top w:val="none" w:sz="0" w:space="0" w:color="auto"/>
            <w:left w:val="none" w:sz="0" w:space="0" w:color="auto"/>
            <w:bottom w:val="none" w:sz="0" w:space="0" w:color="auto"/>
            <w:right w:val="none" w:sz="0" w:space="0" w:color="auto"/>
          </w:divBdr>
        </w:div>
        <w:div w:id="1510481014">
          <w:marLeft w:val="1800"/>
          <w:marRight w:val="0"/>
          <w:marTop w:val="77"/>
          <w:marBottom w:val="0"/>
          <w:divBdr>
            <w:top w:val="none" w:sz="0" w:space="0" w:color="auto"/>
            <w:left w:val="none" w:sz="0" w:space="0" w:color="auto"/>
            <w:bottom w:val="none" w:sz="0" w:space="0" w:color="auto"/>
            <w:right w:val="none" w:sz="0" w:space="0" w:color="auto"/>
          </w:divBdr>
        </w:div>
      </w:divsChild>
    </w:div>
    <w:div w:id="1893930829">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1958489190">
      <w:bodyDiv w:val="1"/>
      <w:marLeft w:val="0"/>
      <w:marRight w:val="0"/>
      <w:marTop w:val="0"/>
      <w:marBottom w:val="0"/>
      <w:divBdr>
        <w:top w:val="none" w:sz="0" w:space="0" w:color="auto"/>
        <w:left w:val="none" w:sz="0" w:space="0" w:color="auto"/>
        <w:bottom w:val="none" w:sz="0" w:space="0" w:color="auto"/>
        <w:right w:val="none" w:sz="0" w:space="0" w:color="auto"/>
      </w:divBdr>
      <w:divsChild>
        <w:div w:id="1119684271">
          <w:marLeft w:val="547"/>
          <w:marRight w:val="0"/>
          <w:marTop w:val="0"/>
          <w:marBottom w:val="0"/>
          <w:divBdr>
            <w:top w:val="none" w:sz="0" w:space="0" w:color="auto"/>
            <w:left w:val="none" w:sz="0" w:space="0" w:color="auto"/>
            <w:bottom w:val="none" w:sz="0" w:space="0" w:color="auto"/>
            <w:right w:val="none" w:sz="0" w:space="0" w:color="auto"/>
          </w:divBdr>
        </w:div>
      </w:divsChild>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am.gov/" TargetMode="External"/><Relationship Id="rId26" Type="http://schemas.openxmlformats.org/officeDocument/2006/relationships/hyperlink" Target="https://www.acq.osd.mil/dpap/policy/policyvault/USA000740-22-DPC.pdf" TargetMode="External"/><Relationship Id="rId39" Type="http://schemas.openxmlformats.org/officeDocument/2006/relationships/hyperlink" Target="https://www.acquisition.gov/browse/index/far"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yperlink" Target="https://usaf.dps.mil/:w:/r/teams/21710/gov/APDSP/Pre-Award%20Acquisition%20Strategy%20(AS)%20and%20Request%20for%20Proposal%20(RFP)%20Development.docx?d=w4da856a307ec40f0919ae24ea3b0a11e&amp;csf=1&amp;web=1" TargetMode="External"/><Relationship Id="rId42" Type="http://schemas.openxmlformats.org/officeDocument/2006/relationships/hyperlink" Target="https://www.acq.osd.mil/dpap/ops/policy_vault.html" TargetMode="External"/><Relationship Id="rId47" Type="http://schemas.openxmlformats.org/officeDocument/2006/relationships/hyperlink" Target="https://usaf.dps.mil/sites/21596/SitePages/Home.aspx" TargetMode="External"/><Relationship Id="rId50"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www.acq.osd.mil/dpap/policy/policyvault/USA000740-22-DPC.pdf" TargetMode="External"/><Relationship Id="rId25" Type="http://schemas.openxmlformats.org/officeDocument/2006/relationships/hyperlink" Target="https://www.acq.osd.mil/dpap/policy/policyvault/USA000740-22-DPC.pdf" TargetMode="External"/><Relationship Id="rId33" Type="http://schemas.openxmlformats.org/officeDocument/2006/relationships/hyperlink" Target="https://www.acq.osd.mil/asda/dpc/cp/policy/peer-reviews.html" TargetMode="External"/><Relationship Id="rId38" Type="http://schemas.openxmlformats.org/officeDocument/2006/relationships/hyperlink" Target="https://www.acquisition.gov/far/part-1" TargetMode="External"/><Relationship Id="rId46" Type="http://schemas.openxmlformats.org/officeDocument/2006/relationships/hyperlink" Target="https://usaf.dps.mil/teams/21710/gov/pages/SPB.aspx" TargetMode="External"/><Relationship Id="rId2" Type="http://schemas.openxmlformats.org/officeDocument/2006/relationships/customXml" Target="../customXml/item2.xml"/><Relationship Id="rId16" Type="http://schemas.openxmlformats.org/officeDocument/2006/relationships/hyperlink" Target="https://www.acq.osd.mil/dpap/policy/policyvault/USA000740-22-DPC.pdf" TargetMode="External"/><Relationship Id="rId20" Type="http://schemas.openxmlformats.org/officeDocument/2006/relationships/diagramLayout" Target="diagrams/layout1.xml"/><Relationship Id="rId29" Type="http://schemas.openxmlformats.org/officeDocument/2006/relationships/hyperlink" Target="https://www.acq.osd.mil/dpap/policy/policyvault/USA000740-22-DPC.pdf" TargetMode="External"/><Relationship Id="rId41" Type="http://schemas.openxmlformats.org/officeDocument/2006/relationships/hyperlink" Target="http://www.acq.osd.mil/dpap/ops/policy_vaul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www.acquisition.gov/dfars/part-201-federal-acquisition-regulations-system" TargetMode="External"/><Relationship Id="rId37" Type="http://schemas.openxmlformats.org/officeDocument/2006/relationships/hyperlink" Target="https://www.acq.osd.mil/dpap/policy/policyvault/USA000740-22-DPC.pdf" TargetMode="External"/><Relationship Id="rId40" Type="http://schemas.openxmlformats.org/officeDocument/2006/relationships/hyperlink" Target="https://www.acquisition.gov/dfars" TargetMode="External"/><Relationship Id="rId45" Type="http://schemas.openxmlformats.org/officeDocument/2006/relationships/hyperlink" Target="https://usaf.dps.mil/teams/PK-Central/AFCC/afmc_pk_mp_ig/default.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saf.dps.mil/:w:/r/teams/21710/gov/APDSP/Pre-Award%20Acquisition%20Strategy%20(AS)%20and%20Request%20for%20Proposal%20(RFP)%20Development.docx?d=w4da856a307ec40f0919ae24ea3b0a11e&amp;csf=1&amp;web=1" TargetMode="External"/><Relationship Id="rId23" Type="http://schemas.microsoft.com/office/2007/relationships/diagramDrawing" Target="diagrams/drawing1.xml"/><Relationship Id="rId28" Type="http://schemas.openxmlformats.org/officeDocument/2006/relationships/hyperlink" Target="https://www.acq.osd.mil/dpap/policy/policyvault/USA000740-22-DPC.pdf" TargetMode="External"/><Relationship Id="rId36" Type="http://schemas.openxmlformats.org/officeDocument/2006/relationships/hyperlink" Target="https://www.acquisition.gov/affars/mp5315.3-source-selection" TargetMode="External"/><Relationship Id="rId49"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www.acquisition.gov/affars/5301.9001-policy-thresholds-and-approvals?searchTerms=Multi-functional%20Independent%20Review%20Team" TargetMode="External"/><Relationship Id="rId44" Type="http://schemas.openxmlformats.org/officeDocument/2006/relationships/hyperlink" Target="https://usaf.dps.mil/sites/AFCC/KnowledgeCenter/Pages/default.asp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2.png"/><Relationship Id="rId30" Type="http://schemas.openxmlformats.org/officeDocument/2006/relationships/hyperlink" Target="https://www.acquisition.gov/affars/contracting-negotiation" TargetMode="External"/><Relationship Id="rId35" Type="http://schemas.openxmlformats.org/officeDocument/2006/relationships/hyperlink" Target="https://usaf.dps.mil/sites/21596/SitePages/Home.aspx" TargetMode="External"/><Relationship Id="rId43" Type="http://schemas.openxmlformats.org/officeDocument/2006/relationships/hyperlink" Target="https://www.acquisition.gov/affars" TargetMode="External"/><Relationship Id="rId48" Type="http://schemas.openxmlformats.org/officeDocument/2006/relationships/image" Target="media/image3.emf"/><Relationship Id="rId8" Type="http://schemas.openxmlformats.org/officeDocument/2006/relationships/webSettings" Target="webSettings.xml"/><Relationship Id="rId51"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1BF185-E92A-46C7-9D65-6F8F63C84E0C}" type="doc">
      <dgm:prSet loTypeId="urn:microsoft.com/office/officeart/2005/8/layout/process1" loCatId="process" qsTypeId="urn:microsoft.com/office/officeart/2005/8/quickstyle/simple1" qsCatId="simple" csTypeId="urn:microsoft.com/office/officeart/2005/8/colors/accent0_1" csCatId="mainScheme" phldr="1"/>
      <dgm:spPr/>
    </dgm:pt>
    <dgm:pt modelId="{6E2453BE-38C7-44CA-B8F1-AE984A0946DC}">
      <dgm:prSet phldrT="[Text]" custT="1"/>
      <dgm:spPr>
        <a:xfrm>
          <a:off x="0" y="152902"/>
          <a:ext cx="726281" cy="456195"/>
        </a:xfrm>
        <a:solidFill>
          <a:sysClr val="window" lastClr="FFFFFF">
            <a:hueOff val="0"/>
            <a:satOff val="0"/>
            <a:lumOff val="0"/>
            <a:alphaOff val="0"/>
          </a:sysClr>
        </a:solidFill>
        <a:ln w="12700" cap="flat" cmpd="sng" algn="ctr">
          <a:solidFill>
            <a:scrgbClr r="0" g="0" b="0"/>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Release  Request for Proposals</a:t>
          </a:r>
        </a:p>
      </dgm:t>
    </dgm:pt>
    <dgm:pt modelId="{F9D4BCCC-8496-4BA6-B186-4EEF37CACEB6}" type="parTrans" cxnId="{1237BDEB-9984-4020-9670-E2F16119F423}">
      <dgm:prSet/>
      <dgm:spPr/>
      <dgm:t>
        <a:bodyPr/>
        <a:lstStyle/>
        <a:p>
          <a:endParaRPr lang="en-US" sz="1400">
            <a:solidFill>
              <a:sysClr val="windowText" lastClr="000000"/>
            </a:solidFill>
          </a:endParaRPr>
        </a:p>
      </dgm:t>
    </dgm:pt>
    <dgm:pt modelId="{A73F905E-B7C1-47CF-AED5-F9FC79EAD7D0}" type="sibTrans" cxnId="{1237BDEB-9984-4020-9670-E2F16119F423}">
      <dgm:prSet custT="1"/>
      <dgm:spPr>
        <a:xfrm>
          <a:off x="798909" y="290941"/>
          <a:ext cx="153971" cy="180117"/>
        </a:xfrm>
        <a:solidFill>
          <a:sysClr val="windowText" lastClr="000000">
            <a:tint val="60000"/>
            <a:hueOff val="0"/>
            <a:satOff val="0"/>
            <a:lumOff val="0"/>
            <a:alphaOff val="0"/>
          </a:sysClr>
        </a:solidFill>
        <a:ln>
          <a:noFill/>
        </a:ln>
        <a:effectLst/>
      </dgm:spPr>
      <dgm:t>
        <a:bodyPr/>
        <a:lstStyle/>
        <a:p>
          <a:endParaRPr lang="en-US" sz="700">
            <a:solidFill>
              <a:sysClr val="windowText" lastClr="000000"/>
            </a:solidFill>
            <a:latin typeface="Calibri"/>
            <a:ea typeface="+mn-ea"/>
            <a:cs typeface="+mn-cs"/>
          </a:endParaRPr>
        </a:p>
      </dgm:t>
    </dgm:pt>
    <dgm:pt modelId="{F882F2DF-B89B-4AF1-A96D-1B359CE0AF79}">
      <dgm:prSet phldrT="[Text]" custT="1"/>
      <dgm:spPr>
        <a:xfrm>
          <a:off x="2033587" y="152902"/>
          <a:ext cx="726281" cy="456195"/>
        </a:xfrm>
        <a:solidFill>
          <a:sysClr val="window" lastClr="FFFFFF">
            <a:hueOff val="0"/>
            <a:satOff val="0"/>
            <a:lumOff val="0"/>
            <a:alphaOff val="0"/>
          </a:sysClr>
        </a:solidFill>
        <a:ln w="12700" cap="flat" cmpd="sng" algn="ctr">
          <a:solidFill>
            <a:scrgbClr r="0" g="0" b="0"/>
          </a:solidFill>
          <a:prstDash val="solid"/>
        </a:ln>
        <a:effectLst/>
      </dgm:spPr>
      <dgm:t>
        <a:bodyPr/>
        <a:lstStyle/>
        <a:p>
          <a:pPr>
            <a:spcAft>
              <a:spcPts val="0"/>
            </a:spcAft>
          </a:pPr>
          <a:r>
            <a:rPr lang="en-US" sz="1000" b="1">
              <a:solidFill>
                <a:sysClr val="windowText" lastClr="000000">
                  <a:hueOff val="0"/>
                  <a:satOff val="0"/>
                  <a:lumOff val="0"/>
                  <a:alphaOff val="0"/>
                </a:sysClr>
              </a:solidFill>
              <a:latin typeface="Calibri"/>
              <a:ea typeface="+mn-ea"/>
              <a:cs typeface="+mn-cs"/>
            </a:rPr>
            <a:t>1.1</a:t>
          </a:r>
        </a:p>
        <a:p>
          <a:pPr>
            <a:spcAft>
              <a:spcPct val="35000"/>
            </a:spcAft>
          </a:pPr>
          <a:r>
            <a:rPr lang="en-US" sz="1000" b="1">
              <a:solidFill>
                <a:sysClr val="windowText" lastClr="000000">
                  <a:hueOff val="0"/>
                  <a:satOff val="0"/>
                  <a:lumOff val="0"/>
                  <a:alphaOff val="0"/>
                </a:sysClr>
              </a:solidFill>
              <a:latin typeface="Calibri"/>
              <a:ea typeface="+mn-ea"/>
              <a:cs typeface="+mn-cs"/>
            </a:rPr>
            <a:t>Initial Evaluation Briefing</a:t>
          </a:r>
        </a:p>
      </dgm:t>
    </dgm:pt>
    <dgm:pt modelId="{39A53A90-AD50-4318-A338-F8D5487F4BF2}" type="parTrans" cxnId="{44967CCB-1E0A-4AB5-AA07-52B868A9462D}">
      <dgm:prSet/>
      <dgm:spPr/>
      <dgm:t>
        <a:bodyPr/>
        <a:lstStyle/>
        <a:p>
          <a:endParaRPr lang="en-US" sz="1400">
            <a:solidFill>
              <a:sysClr val="windowText" lastClr="000000"/>
            </a:solidFill>
          </a:endParaRPr>
        </a:p>
      </dgm:t>
    </dgm:pt>
    <dgm:pt modelId="{4636F15C-918E-427A-B091-7E9FC686D6C8}" type="sibTrans" cxnId="{44967CCB-1E0A-4AB5-AA07-52B868A9462D}">
      <dgm:prSet custT="1"/>
      <dgm:spPr>
        <a:xfrm>
          <a:off x="2832496" y="290941"/>
          <a:ext cx="153971" cy="180117"/>
        </a:xfrm>
        <a:solidFill>
          <a:sysClr val="windowText" lastClr="000000">
            <a:tint val="60000"/>
            <a:hueOff val="0"/>
            <a:satOff val="0"/>
            <a:lumOff val="0"/>
            <a:alphaOff val="0"/>
          </a:sysClr>
        </a:solidFill>
        <a:ln>
          <a:noFill/>
        </a:ln>
        <a:effectLst/>
      </dgm:spPr>
      <dgm:t>
        <a:bodyPr/>
        <a:lstStyle/>
        <a:p>
          <a:endParaRPr lang="en-US" sz="700">
            <a:solidFill>
              <a:sysClr val="windowText" lastClr="000000"/>
            </a:solidFill>
            <a:latin typeface="Calibri"/>
            <a:ea typeface="+mn-ea"/>
            <a:cs typeface="+mn-cs"/>
          </a:endParaRPr>
        </a:p>
      </dgm:t>
    </dgm:pt>
    <dgm:pt modelId="{C346BFBF-6E80-451C-8319-6C650825BC79}">
      <dgm:prSet custT="1"/>
      <dgm:spPr>
        <a:xfrm>
          <a:off x="3050381" y="152902"/>
          <a:ext cx="726281" cy="456195"/>
        </a:xfrm>
        <a:solidFill>
          <a:sysClr val="window" lastClr="FFFFFF">
            <a:hueOff val="0"/>
            <a:satOff val="0"/>
            <a:lumOff val="0"/>
            <a:alphaOff val="0"/>
          </a:sysClr>
        </a:solidFill>
        <a:ln w="12700" cap="flat" cmpd="sng" algn="ctr">
          <a:solidFill>
            <a:scrgbClr r="0" g="0" b="0"/>
          </a:solidFill>
          <a:prstDash val="solid"/>
        </a:ln>
        <a:effectLst/>
      </dgm:spPr>
      <dgm:t>
        <a:bodyPr/>
        <a:lstStyle/>
        <a:p>
          <a:pPr>
            <a:spcAft>
              <a:spcPts val="0"/>
            </a:spcAft>
          </a:pPr>
          <a:r>
            <a:rPr lang="en-US" sz="1000" b="1">
              <a:solidFill>
                <a:sysClr val="windowText" lastClr="000000">
                  <a:hueOff val="0"/>
                  <a:satOff val="0"/>
                  <a:lumOff val="0"/>
                  <a:alphaOff val="0"/>
                </a:sysClr>
              </a:solidFill>
              <a:latin typeface="Calibri"/>
              <a:ea typeface="+mn-ea"/>
              <a:cs typeface="+mn-cs"/>
            </a:rPr>
            <a:t>1.2</a:t>
          </a:r>
        </a:p>
        <a:p>
          <a:pPr>
            <a:spcAft>
              <a:spcPct val="35000"/>
            </a:spcAft>
          </a:pPr>
          <a:r>
            <a:rPr lang="en-US" sz="1000" b="1">
              <a:solidFill>
                <a:sysClr val="windowText" lastClr="000000">
                  <a:hueOff val="0"/>
                  <a:satOff val="0"/>
                  <a:lumOff val="0"/>
                  <a:alphaOff val="0"/>
                </a:sysClr>
              </a:solidFill>
              <a:latin typeface="Calibri"/>
              <a:ea typeface="+mn-ea"/>
              <a:cs typeface="+mn-cs"/>
            </a:rPr>
            <a:t>Final Proposal Revision Request</a:t>
          </a:r>
        </a:p>
      </dgm:t>
    </dgm:pt>
    <dgm:pt modelId="{BB388E64-6D9C-4EF2-B05E-EF5A99C8F6D4}" type="parTrans" cxnId="{5795E324-74E5-443A-A24D-54810D097B02}">
      <dgm:prSet/>
      <dgm:spPr/>
      <dgm:t>
        <a:bodyPr/>
        <a:lstStyle/>
        <a:p>
          <a:endParaRPr lang="en-US" sz="1400">
            <a:solidFill>
              <a:sysClr val="windowText" lastClr="000000"/>
            </a:solidFill>
          </a:endParaRPr>
        </a:p>
      </dgm:t>
    </dgm:pt>
    <dgm:pt modelId="{802DE73C-C915-4BF4-A10A-D5080E8008CE}" type="sibTrans" cxnId="{5795E324-74E5-443A-A24D-54810D097B02}">
      <dgm:prSet custT="1"/>
      <dgm:spPr>
        <a:xfrm>
          <a:off x="3849290" y="290941"/>
          <a:ext cx="153971" cy="180117"/>
        </a:xfrm>
        <a:solidFill>
          <a:sysClr val="windowText" lastClr="000000">
            <a:tint val="60000"/>
            <a:hueOff val="0"/>
            <a:satOff val="0"/>
            <a:lumOff val="0"/>
            <a:alphaOff val="0"/>
          </a:sysClr>
        </a:solidFill>
        <a:ln>
          <a:noFill/>
        </a:ln>
        <a:effectLst/>
      </dgm:spPr>
      <dgm:t>
        <a:bodyPr/>
        <a:lstStyle/>
        <a:p>
          <a:endParaRPr lang="en-US" sz="700">
            <a:solidFill>
              <a:sysClr val="windowText" lastClr="000000"/>
            </a:solidFill>
            <a:latin typeface="Calibri"/>
            <a:ea typeface="+mn-ea"/>
            <a:cs typeface="+mn-cs"/>
          </a:endParaRPr>
        </a:p>
      </dgm:t>
    </dgm:pt>
    <dgm:pt modelId="{95E3F462-FBE5-4CC5-90B0-66FAE0418D16}">
      <dgm:prSet custT="1"/>
      <dgm:spPr>
        <a:xfrm>
          <a:off x="5083968" y="152902"/>
          <a:ext cx="726281" cy="456195"/>
        </a:xfrm>
        <a:noFill/>
        <a:ln w="12700" cap="flat" cmpd="sng" algn="ctr">
          <a:solidFill>
            <a:sysClr val="windowText" lastClr="000000">
              <a:shade val="80000"/>
              <a:hueOff val="0"/>
              <a:satOff val="0"/>
              <a:lumOff val="0"/>
            </a:sysClr>
          </a:solidFill>
          <a:prstDash val="solid"/>
        </a:ln>
        <a:effectLst/>
      </dgm:spPr>
      <dgm:t>
        <a:bodyPr/>
        <a:lstStyle/>
        <a:p>
          <a:pPr>
            <a:spcAft>
              <a:spcPts val="0"/>
            </a:spcAft>
          </a:pPr>
          <a:r>
            <a:rPr lang="en-US" sz="1000" b="1">
              <a:solidFill>
                <a:sysClr val="windowText" lastClr="000000">
                  <a:hueOff val="0"/>
                  <a:satOff val="0"/>
                  <a:lumOff val="0"/>
                  <a:alphaOff val="0"/>
                </a:sysClr>
              </a:solidFill>
              <a:latin typeface="Calibri"/>
              <a:ea typeface="+mn-ea"/>
              <a:cs typeface="+mn-cs"/>
            </a:rPr>
            <a:t>1.4</a:t>
          </a:r>
        </a:p>
        <a:p>
          <a:pPr>
            <a:spcAft>
              <a:spcPct val="35000"/>
            </a:spcAft>
          </a:pPr>
          <a:r>
            <a:rPr lang="en-US" sz="1000" b="1">
              <a:solidFill>
                <a:sysClr val="windowText" lastClr="000000">
                  <a:hueOff val="0"/>
                  <a:satOff val="0"/>
                  <a:lumOff val="0"/>
                  <a:alphaOff val="0"/>
                </a:sysClr>
              </a:solidFill>
              <a:latin typeface="Calibri"/>
              <a:ea typeface="+mn-ea"/>
              <a:cs typeface="+mn-cs"/>
            </a:rPr>
            <a:t>Contract Award</a:t>
          </a:r>
        </a:p>
      </dgm:t>
    </dgm:pt>
    <dgm:pt modelId="{4DB87E78-1ABE-4F39-8511-CAB100435C7E}" type="parTrans" cxnId="{EE8AB627-09DE-48E0-B323-F49E455260A7}">
      <dgm:prSet/>
      <dgm:spPr/>
      <dgm:t>
        <a:bodyPr/>
        <a:lstStyle/>
        <a:p>
          <a:endParaRPr lang="en-US" sz="1400">
            <a:solidFill>
              <a:sysClr val="windowText" lastClr="000000"/>
            </a:solidFill>
          </a:endParaRPr>
        </a:p>
      </dgm:t>
    </dgm:pt>
    <dgm:pt modelId="{17E0D8C0-A635-418E-BB51-B2DDD9F17EC9}" type="sibTrans" cxnId="{EE8AB627-09DE-48E0-B323-F49E455260A7}">
      <dgm:prSet/>
      <dgm:spPr/>
      <dgm:t>
        <a:bodyPr/>
        <a:lstStyle/>
        <a:p>
          <a:endParaRPr lang="en-US" sz="1400">
            <a:solidFill>
              <a:sysClr val="windowText" lastClr="000000"/>
            </a:solidFill>
          </a:endParaRPr>
        </a:p>
      </dgm:t>
    </dgm:pt>
    <dgm:pt modelId="{9150A305-D3C3-4907-BA1F-4DC4193977E1}">
      <dgm:prSet custT="1"/>
      <dgm:spPr>
        <a:xfrm>
          <a:off x="4067175" y="152902"/>
          <a:ext cx="726281" cy="456195"/>
        </a:xfrm>
        <a:solidFill>
          <a:sysClr val="window" lastClr="FFFFFF">
            <a:hueOff val="0"/>
            <a:satOff val="0"/>
            <a:lumOff val="0"/>
            <a:alphaOff val="0"/>
          </a:sysClr>
        </a:solidFill>
        <a:ln w="12700" cap="flat" cmpd="sng" algn="ctr">
          <a:solidFill>
            <a:scrgbClr r="0" g="0" b="0"/>
          </a:solidFill>
          <a:prstDash val="solid"/>
        </a:ln>
        <a:effectLst/>
      </dgm:spPr>
      <dgm:t>
        <a:bodyPr/>
        <a:lstStyle/>
        <a:p>
          <a:pPr>
            <a:spcAft>
              <a:spcPts val="0"/>
            </a:spcAft>
          </a:pPr>
          <a:r>
            <a:rPr lang="en-US" sz="1000" b="1">
              <a:solidFill>
                <a:sysClr val="windowText" lastClr="000000">
                  <a:hueOff val="0"/>
                  <a:satOff val="0"/>
                  <a:lumOff val="0"/>
                  <a:alphaOff val="0"/>
                </a:sysClr>
              </a:solidFill>
              <a:latin typeface="Calibri"/>
              <a:ea typeface="+mn-ea"/>
              <a:cs typeface="+mn-cs"/>
            </a:rPr>
            <a:t>1.3</a:t>
          </a:r>
        </a:p>
        <a:p>
          <a:pPr>
            <a:spcAft>
              <a:spcPct val="35000"/>
            </a:spcAft>
          </a:pPr>
          <a:r>
            <a:rPr lang="en-US" sz="1000" b="1">
              <a:solidFill>
                <a:sysClr val="windowText" lastClr="000000">
                  <a:hueOff val="0"/>
                  <a:satOff val="0"/>
                  <a:lumOff val="0"/>
                  <a:alphaOff val="0"/>
                </a:sysClr>
              </a:solidFill>
              <a:latin typeface="Calibri"/>
              <a:ea typeface="+mn-ea"/>
              <a:cs typeface="+mn-cs"/>
            </a:rPr>
            <a:t>Final Evaluation Briefing</a:t>
          </a:r>
        </a:p>
      </dgm:t>
    </dgm:pt>
    <dgm:pt modelId="{617D7776-692E-489B-9677-DBB67185CA35}" type="parTrans" cxnId="{4B2C04A2-04C6-4A41-BAC3-CF85608625F2}">
      <dgm:prSet/>
      <dgm:spPr/>
      <dgm:t>
        <a:bodyPr/>
        <a:lstStyle/>
        <a:p>
          <a:endParaRPr lang="en-US" sz="1400"/>
        </a:p>
      </dgm:t>
    </dgm:pt>
    <dgm:pt modelId="{99EE4304-5AF8-4AA1-9906-1E29F4CC1EDE}" type="sibTrans" cxnId="{4B2C04A2-04C6-4A41-BAC3-CF85608625F2}">
      <dgm:prSet custT="1"/>
      <dgm:spPr>
        <a:xfrm>
          <a:off x="4866084" y="290941"/>
          <a:ext cx="153971" cy="180117"/>
        </a:xfrm>
        <a:solidFill>
          <a:sysClr val="windowText" lastClr="000000">
            <a:tint val="60000"/>
            <a:hueOff val="0"/>
            <a:satOff val="0"/>
            <a:lumOff val="0"/>
            <a:alphaOff val="0"/>
          </a:sysClr>
        </a:solidFill>
        <a:ln>
          <a:noFill/>
        </a:ln>
        <a:effectLst/>
      </dgm:spPr>
      <dgm:t>
        <a:bodyPr/>
        <a:lstStyle/>
        <a:p>
          <a:endParaRPr lang="en-US" sz="700">
            <a:solidFill>
              <a:sysClr val="windowText" lastClr="000000">
                <a:hueOff val="0"/>
                <a:satOff val="0"/>
                <a:lumOff val="0"/>
                <a:alphaOff val="0"/>
              </a:sysClr>
            </a:solidFill>
            <a:latin typeface="Calibri"/>
            <a:ea typeface="+mn-ea"/>
            <a:cs typeface="+mn-cs"/>
          </a:endParaRPr>
        </a:p>
      </dgm:t>
    </dgm:pt>
    <dgm:pt modelId="{D6DF9AF0-BF49-475F-850D-37DF6186E306}" type="pres">
      <dgm:prSet presAssocID="{7E1BF185-E92A-46C7-9D65-6F8F63C84E0C}" presName="Name0" presStyleCnt="0">
        <dgm:presLayoutVars>
          <dgm:dir/>
          <dgm:resizeHandles val="exact"/>
        </dgm:presLayoutVars>
      </dgm:prSet>
      <dgm:spPr/>
    </dgm:pt>
    <dgm:pt modelId="{4D258AA6-55EF-4927-A7EB-8C21B87C3294}" type="pres">
      <dgm:prSet presAssocID="{6E2453BE-38C7-44CA-B8F1-AE984A0946DC}" presName="node" presStyleLbl="node1" presStyleIdx="0" presStyleCnt="5" custLinFactNeighborY="890">
        <dgm:presLayoutVars>
          <dgm:bulletEnabled val="1"/>
        </dgm:presLayoutVars>
      </dgm:prSet>
      <dgm:spPr>
        <a:prstGeom prst="rect">
          <a:avLst/>
        </a:prstGeom>
      </dgm:spPr>
      <dgm:t>
        <a:bodyPr/>
        <a:lstStyle/>
        <a:p>
          <a:endParaRPr lang="en-US"/>
        </a:p>
      </dgm:t>
    </dgm:pt>
    <dgm:pt modelId="{D6D7A916-0B84-4EF8-AC23-AABC3DC54831}" type="pres">
      <dgm:prSet presAssocID="{A73F905E-B7C1-47CF-AED5-F9FC79EAD7D0}" presName="sibTrans" presStyleLbl="sibTrans2D1" presStyleIdx="0" presStyleCnt="4"/>
      <dgm:spPr>
        <a:prstGeom prst="rightArrow">
          <a:avLst>
            <a:gd name="adj1" fmla="val 60000"/>
            <a:gd name="adj2" fmla="val 50000"/>
          </a:avLst>
        </a:prstGeom>
      </dgm:spPr>
      <dgm:t>
        <a:bodyPr/>
        <a:lstStyle/>
        <a:p>
          <a:endParaRPr lang="en-US"/>
        </a:p>
      </dgm:t>
    </dgm:pt>
    <dgm:pt modelId="{F804FB41-12A9-44BC-AD78-108796C5E3AD}" type="pres">
      <dgm:prSet presAssocID="{A73F905E-B7C1-47CF-AED5-F9FC79EAD7D0}" presName="connectorText" presStyleLbl="sibTrans2D1" presStyleIdx="0" presStyleCnt="4"/>
      <dgm:spPr/>
      <dgm:t>
        <a:bodyPr/>
        <a:lstStyle/>
        <a:p>
          <a:endParaRPr lang="en-US"/>
        </a:p>
      </dgm:t>
    </dgm:pt>
    <dgm:pt modelId="{1D043E12-461B-4134-90EE-A9FA26F9B0B0}" type="pres">
      <dgm:prSet presAssocID="{F882F2DF-B89B-4AF1-A96D-1B359CE0AF79}" presName="node" presStyleLbl="node1" presStyleIdx="1" presStyleCnt="5">
        <dgm:presLayoutVars>
          <dgm:bulletEnabled val="1"/>
        </dgm:presLayoutVars>
      </dgm:prSet>
      <dgm:spPr>
        <a:prstGeom prst="rect">
          <a:avLst/>
        </a:prstGeom>
      </dgm:spPr>
      <dgm:t>
        <a:bodyPr/>
        <a:lstStyle/>
        <a:p>
          <a:endParaRPr lang="en-US"/>
        </a:p>
      </dgm:t>
    </dgm:pt>
    <dgm:pt modelId="{19F62A7B-BEAE-4F80-A423-7F7B738C5111}" type="pres">
      <dgm:prSet presAssocID="{4636F15C-918E-427A-B091-7E9FC686D6C8}" presName="sibTrans" presStyleLbl="sibTrans2D1" presStyleIdx="1" presStyleCnt="4"/>
      <dgm:spPr>
        <a:prstGeom prst="rightArrow">
          <a:avLst>
            <a:gd name="adj1" fmla="val 60000"/>
            <a:gd name="adj2" fmla="val 50000"/>
          </a:avLst>
        </a:prstGeom>
      </dgm:spPr>
      <dgm:t>
        <a:bodyPr/>
        <a:lstStyle/>
        <a:p>
          <a:endParaRPr lang="en-US"/>
        </a:p>
      </dgm:t>
    </dgm:pt>
    <dgm:pt modelId="{8D459303-389B-43C5-9724-8D9C6290FD1E}" type="pres">
      <dgm:prSet presAssocID="{4636F15C-918E-427A-B091-7E9FC686D6C8}" presName="connectorText" presStyleLbl="sibTrans2D1" presStyleIdx="1" presStyleCnt="4"/>
      <dgm:spPr/>
      <dgm:t>
        <a:bodyPr/>
        <a:lstStyle/>
        <a:p>
          <a:endParaRPr lang="en-US"/>
        </a:p>
      </dgm:t>
    </dgm:pt>
    <dgm:pt modelId="{1D720265-CED9-48CC-AAB7-9A310129F2A7}" type="pres">
      <dgm:prSet presAssocID="{C346BFBF-6E80-451C-8319-6C650825BC79}" presName="node" presStyleLbl="node1" presStyleIdx="2" presStyleCnt="5">
        <dgm:presLayoutVars>
          <dgm:bulletEnabled val="1"/>
        </dgm:presLayoutVars>
      </dgm:prSet>
      <dgm:spPr>
        <a:prstGeom prst="rect">
          <a:avLst/>
        </a:prstGeom>
      </dgm:spPr>
      <dgm:t>
        <a:bodyPr/>
        <a:lstStyle/>
        <a:p>
          <a:endParaRPr lang="en-US"/>
        </a:p>
      </dgm:t>
    </dgm:pt>
    <dgm:pt modelId="{1EFA8FA4-DD86-4960-A849-AE6AB35041FC}" type="pres">
      <dgm:prSet presAssocID="{802DE73C-C915-4BF4-A10A-D5080E8008CE}" presName="sibTrans" presStyleLbl="sibTrans2D1" presStyleIdx="2" presStyleCnt="4"/>
      <dgm:spPr>
        <a:prstGeom prst="rightArrow">
          <a:avLst>
            <a:gd name="adj1" fmla="val 60000"/>
            <a:gd name="adj2" fmla="val 50000"/>
          </a:avLst>
        </a:prstGeom>
      </dgm:spPr>
      <dgm:t>
        <a:bodyPr/>
        <a:lstStyle/>
        <a:p>
          <a:endParaRPr lang="en-US"/>
        </a:p>
      </dgm:t>
    </dgm:pt>
    <dgm:pt modelId="{53B56A98-D3CD-4AA4-87A0-16E493E61E8D}" type="pres">
      <dgm:prSet presAssocID="{802DE73C-C915-4BF4-A10A-D5080E8008CE}" presName="connectorText" presStyleLbl="sibTrans2D1" presStyleIdx="2" presStyleCnt="4"/>
      <dgm:spPr/>
      <dgm:t>
        <a:bodyPr/>
        <a:lstStyle/>
        <a:p>
          <a:endParaRPr lang="en-US"/>
        </a:p>
      </dgm:t>
    </dgm:pt>
    <dgm:pt modelId="{292813DD-EC65-4883-8184-9166D4E7AC24}" type="pres">
      <dgm:prSet presAssocID="{9150A305-D3C3-4907-BA1F-4DC4193977E1}" presName="node" presStyleLbl="node1" presStyleIdx="3" presStyleCnt="5">
        <dgm:presLayoutVars>
          <dgm:bulletEnabled val="1"/>
        </dgm:presLayoutVars>
      </dgm:prSet>
      <dgm:spPr>
        <a:prstGeom prst="rect">
          <a:avLst/>
        </a:prstGeom>
      </dgm:spPr>
      <dgm:t>
        <a:bodyPr/>
        <a:lstStyle/>
        <a:p>
          <a:endParaRPr lang="en-US"/>
        </a:p>
      </dgm:t>
    </dgm:pt>
    <dgm:pt modelId="{48367DA8-F156-47C5-86FE-EDA8660C08D7}" type="pres">
      <dgm:prSet presAssocID="{99EE4304-5AF8-4AA1-9906-1E29F4CC1EDE}" presName="sibTrans" presStyleLbl="sibTrans2D1" presStyleIdx="3" presStyleCnt="4"/>
      <dgm:spPr>
        <a:prstGeom prst="rightArrow">
          <a:avLst>
            <a:gd name="adj1" fmla="val 60000"/>
            <a:gd name="adj2" fmla="val 50000"/>
          </a:avLst>
        </a:prstGeom>
      </dgm:spPr>
      <dgm:t>
        <a:bodyPr/>
        <a:lstStyle/>
        <a:p>
          <a:endParaRPr lang="en-US"/>
        </a:p>
      </dgm:t>
    </dgm:pt>
    <dgm:pt modelId="{7814B1DC-AD2E-4815-B25E-4DA2958A6FEE}" type="pres">
      <dgm:prSet presAssocID="{99EE4304-5AF8-4AA1-9906-1E29F4CC1EDE}" presName="connectorText" presStyleLbl="sibTrans2D1" presStyleIdx="3" presStyleCnt="4"/>
      <dgm:spPr/>
      <dgm:t>
        <a:bodyPr/>
        <a:lstStyle/>
        <a:p>
          <a:endParaRPr lang="en-US"/>
        </a:p>
      </dgm:t>
    </dgm:pt>
    <dgm:pt modelId="{3D47C5D9-32DB-475B-881D-CF0345A5C3BD}" type="pres">
      <dgm:prSet presAssocID="{95E3F462-FBE5-4CC5-90B0-66FAE0418D16}" presName="node" presStyleLbl="node1" presStyleIdx="4" presStyleCnt="5">
        <dgm:presLayoutVars>
          <dgm:bulletEnabled val="1"/>
        </dgm:presLayoutVars>
      </dgm:prSet>
      <dgm:spPr>
        <a:prstGeom prst="rect">
          <a:avLst/>
        </a:prstGeom>
      </dgm:spPr>
      <dgm:t>
        <a:bodyPr/>
        <a:lstStyle/>
        <a:p>
          <a:endParaRPr lang="en-US"/>
        </a:p>
      </dgm:t>
    </dgm:pt>
  </dgm:ptLst>
  <dgm:cxnLst>
    <dgm:cxn modelId="{4B2C04A2-04C6-4A41-BAC3-CF85608625F2}" srcId="{7E1BF185-E92A-46C7-9D65-6F8F63C84E0C}" destId="{9150A305-D3C3-4907-BA1F-4DC4193977E1}" srcOrd="3" destOrd="0" parTransId="{617D7776-692E-489B-9677-DBB67185CA35}" sibTransId="{99EE4304-5AF8-4AA1-9906-1E29F4CC1EDE}"/>
    <dgm:cxn modelId="{8DB94D5E-6EF5-4188-B5E9-0873105CD3A8}" type="presOf" srcId="{802DE73C-C915-4BF4-A10A-D5080E8008CE}" destId="{1EFA8FA4-DD86-4960-A849-AE6AB35041FC}" srcOrd="0" destOrd="0" presId="urn:microsoft.com/office/officeart/2005/8/layout/process1"/>
    <dgm:cxn modelId="{AC936335-725A-45F1-9A4C-F5CBA6B3662C}" type="presOf" srcId="{4636F15C-918E-427A-B091-7E9FC686D6C8}" destId="{8D459303-389B-43C5-9724-8D9C6290FD1E}" srcOrd="1" destOrd="0" presId="urn:microsoft.com/office/officeart/2005/8/layout/process1"/>
    <dgm:cxn modelId="{817CAAFE-89D5-4B8B-A5A0-D830550CF550}" type="presOf" srcId="{A73F905E-B7C1-47CF-AED5-F9FC79EAD7D0}" destId="{F804FB41-12A9-44BC-AD78-108796C5E3AD}" srcOrd="1" destOrd="0" presId="urn:microsoft.com/office/officeart/2005/8/layout/process1"/>
    <dgm:cxn modelId="{2B482668-9883-4F7C-85D5-0716B1F82AC7}" type="presOf" srcId="{9150A305-D3C3-4907-BA1F-4DC4193977E1}" destId="{292813DD-EC65-4883-8184-9166D4E7AC24}" srcOrd="0" destOrd="0" presId="urn:microsoft.com/office/officeart/2005/8/layout/process1"/>
    <dgm:cxn modelId="{EE8AB627-09DE-48E0-B323-F49E455260A7}" srcId="{7E1BF185-E92A-46C7-9D65-6F8F63C84E0C}" destId="{95E3F462-FBE5-4CC5-90B0-66FAE0418D16}" srcOrd="4" destOrd="0" parTransId="{4DB87E78-1ABE-4F39-8511-CAB100435C7E}" sibTransId="{17E0D8C0-A635-418E-BB51-B2DDD9F17EC9}"/>
    <dgm:cxn modelId="{2124DC7F-C5C0-4196-B1E3-A185E70E9977}" type="presOf" srcId="{99EE4304-5AF8-4AA1-9906-1E29F4CC1EDE}" destId="{7814B1DC-AD2E-4815-B25E-4DA2958A6FEE}" srcOrd="1" destOrd="0" presId="urn:microsoft.com/office/officeart/2005/8/layout/process1"/>
    <dgm:cxn modelId="{5B9FCA3E-0CAE-479C-833F-F7D028ACD5E6}" type="presOf" srcId="{95E3F462-FBE5-4CC5-90B0-66FAE0418D16}" destId="{3D47C5D9-32DB-475B-881D-CF0345A5C3BD}" srcOrd="0" destOrd="0" presId="urn:microsoft.com/office/officeart/2005/8/layout/process1"/>
    <dgm:cxn modelId="{5795E324-74E5-443A-A24D-54810D097B02}" srcId="{7E1BF185-E92A-46C7-9D65-6F8F63C84E0C}" destId="{C346BFBF-6E80-451C-8319-6C650825BC79}" srcOrd="2" destOrd="0" parTransId="{BB388E64-6D9C-4EF2-B05E-EF5A99C8F6D4}" sibTransId="{802DE73C-C915-4BF4-A10A-D5080E8008CE}"/>
    <dgm:cxn modelId="{025BBBE9-5D8A-48B1-AC8A-9D2B4227B497}" type="presOf" srcId="{4636F15C-918E-427A-B091-7E9FC686D6C8}" destId="{19F62A7B-BEAE-4F80-A423-7F7B738C5111}" srcOrd="0" destOrd="0" presId="urn:microsoft.com/office/officeart/2005/8/layout/process1"/>
    <dgm:cxn modelId="{7B5D0E90-176E-4BA3-9904-62ABEAE4CF80}" type="presOf" srcId="{7E1BF185-E92A-46C7-9D65-6F8F63C84E0C}" destId="{D6DF9AF0-BF49-475F-850D-37DF6186E306}" srcOrd="0" destOrd="0" presId="urn:microsoft.com/office/officeart/2005/8/layout/process1"/>
    <dgm:cxn modelId="{44967CCB-1E0A-4AB5-AA07-52B868A9462D}" srcId="{7E1BF185-E92A-46C7-9D65-6F8F63C84E0C}" destId="{F882F2DF-B89B-4AF1-A96D-1B359CE0AF79}" srcOrd="1" destOrd="0" parTransId="{39A53A90-AD50-4318-A338-F8D5487F4BF2}" sibTransId="{4636F15C-918E-427A-B091-7E9FC686D6C8}"/>
    <dgm:cxn modelId="{CC446ACA-72F5-49EA-8C8B-75382AEF9B28}" type="presOf" srcId="{99EE4304-5AF8-4AA1-9906-1E29F4CC1EDE}" destId="{48367DA8-F156-47C5-86FE-EDA8660C08D7}" srcOrd="0" destOrd="0" presId="urn:microsoft.com/office/officeart/2005/8/layout/process1"/>
    <dgm:cxn modelId="{A23EC1A3-5BF2-4C78-A871-B637CD633DD3}" type="presOf" srcId="{802DE73C-C915-4BF4-A10A-D5080E8008CE}" destId="{53B56A98-D3CD-4AA4-87A0-16E493E61E8D}" srcOrd="1" destOrd="0" presId="urn:microsoft.com/office/officeart/2005/8/layout/process1"/>
    <dgm:cxn modelId="{1237BDEB-9984-4020-9670-E2F16119F423}" srcId="{7E1BF185-E92A-46C7-9D65-6F8F63C84E0C}" destId="{6E2453BE-38C7-44CA-B8F1-AE984A0946DC}" srcOrd="0" destOrd="0" parTransId="{F9D4BCCC-8496-4BA6-B186-4EEF37CACEB6}" sibTransId="{A73F905E-B7C1-47CF-AED5-F9FC79EAD7D0}"/>
    <dgm:cxn modelId="{D8984932-9936-46B6-8830-ED03D196B468}" type="presOf" srcId="{C346BFBF-6E80-451C-8319-6C650825BC79}" destId="{1D720265-CED9-48CC-AAB7-9A310129F2A7}" srcOrd="0" destOrd="0" presId="urn:microsoft.com/office/officeart/2005/8/layout/process1"/>
    <dgm:cxn modelId="{E4E66804-6090-4B68-9448-1D95A7691D6B}" type="presOf" srcId="{A73F905E-B7C1-47CF-AED5-F9FC79EAD7D0}" destId="{D6D7A916-0B84-4EF8-AC23-AABC3DC54831}" srcOrd="0" destOrd="0" presId="urn:microsoft.com/office/officeart/2005/8/layout/process1"/>
    <dgm:cxn modelId="{FEA6ECD1-1006-4A47-AC1F-81A33536D24D}" type="presOf" srcId="{F882F2DF-B89B-4AF1-A96D-1B359CE0AF79}" destId="{1D043E12-461B-4134-90EE-A9FA26F9B0B0}" srcOrd="0" destOrd="0" presId="urn:microsoft.com/office/officeart/2005/8/layout/process1"/>
    <dgm:cxn modelId="{3DFBF8F0-4AB5-41C0-92C5-131B7EC3DBF9}" type="presOf" srcId="{6E2453BE-38C7-44CA-B8F1-AE984A0946DC}" destId="{4D258AA6-55EF-4927-A7EB-8C21B87C3294}" srcOrd="0" destOrd="0" presId="urn:microsoft.com/office/officeart/2005/8/layout/process1"/>
    <dgm:cxn modelId="{62657424-0491-4561-BDCA-AC1CD836C5F7}" type="presParOf" srcId="{D6DF9AF0-BF49-475F-850D-37DF6186E306}" destId="{4D258AA6-55EF-4927-A7EB-8C21B87C3294}" srcOrd="0" destOrd="0" presId="urn:microsoft.com/office/officeart/2005/8/layout/process1"/>
    <dgm:cxn modelId="{FACF6C3C-A238-4EBE-97FA-A84E577D539E}" type="presParOf" srcId="{D6DF9AF0-BF49-475F-850D-37DF6186E306}" destId="{D6D7A916-0B84-4EF8-AC23-AABC3DC54831}" srcOrd="1" destOrd="0" presId="urn:microsoft.com/office/officeart/2005/8/layout/process1"/>
    <dgm:cxn modelId="{01C653BF-5288-4743-B27B-CF97BC663E33}" type="presParOf" srcId="{D6D7A916-0B84-4EF8-AC23-AABC3DC54831}" destId="{F804FB41-12A9-44BC-AD78-108796C5E3AD}" srcOrd="0" destOrd="0" presId="urn:microsoft.com/office/officeart/2005/8/layout/process1"/>
    <dgm:cxn modelId="{0C5D72D9-F231-4D0E-8988-97822E7A2E20}" type="presParOf" srcId="{D6DF9AF0-BF49-475F-850D-37DF6186E306}" destId="{1D043E12-461B-4134-90EE-A9FA26F9B0B0}" srcOrd="2" destOrd="0" presId="urn:microsoft.com/office/officeart/2005/8/layout/process1"/>
    <dgm:cxn modelId="{57AF2230-9E1C-49DE-9226-BC5D84469AD1}" type="presParOf" srcId="{D6DF9AF0-BF49-475F-850D-37DF6186E306}" destId="{19F62A7B-BEAE-4F80-A423-7F7B738C5111}" srcOrd="3" destOrd="0" presId="urn:microsoft.com/office/officeart/2005/8/layout/process1"/>
    <dgm:cxn modelId="{9274FAD9-BB2A-49B3-9E7A-8229912DDE0A}" type="presParOf" srcId="{19F62A7B-BEAE-4F80-A423-7F7B738C5111}" destId="{8D459303-389B-43C5-9724-8D9C6290FD1E}" srcOrd="0" destOrd="0" presId="urn:microsoft.com/office/officeart/2005/8/layout/process1"/>
    <dgm:cxn modelId="{1E33F901-9711-40D9-96B7-ED2755B1D37D}" type="presParOf" srcId="{D6DF9AF0-BF49-475F-850D-37DF6186E306}" destId="{1D720265-CED9-48CC-AAB7-9A310129F2A7}" srcOrd="4" destOrd="0" presId="urn:microsoft.com/office/officeart/2005/8/layout/process1"/>
    <dgm:cxn modelId="{DCC7AE3C-9A62-4CC6-BBBD-5C5C6996A5E2}" type="presParOf" srcId="{D6DF9AF0-BF49-475F-850D-37DF6186E306}" destId="{1EFA8FA4-DD86-4960-A849-AE6AB35041FC}" srcOrd="5" destOrd="0" presId="urn:microsoft.com/office/officeart/2005/8/layout/process1"/>
    <dgm:cxn modelId="{29822C5F-869B-4352-82BD-3DFFAC320189}" type="presParOf" srcId="{1EFA8FA4-DD86-4960-A849-AE6AB35041FC}" destId="{53B56A98-D3CD-4AA4-87A0-16E493E61E8D}" srcOrd="0" destOrd="0" presId="urn:microsoft.com/office/officeart/2005/8/layout/process1"/>
    <dgm:cxn modelId="{9BAC7647-AFF7-4086-9421-DD4F20B72BCB}" type="presParOf" srcId="{D6DF9AF0-BF49-475F-850D-37DF6186E306}" destId="{292813DD-EC65-4883-8184-9166D4E7AC24}" srcOrd="6" destOrd="0" presId="urn:microsoft.com/office/officeart/2005/8/layout/process1"/>
    <dgm:cxn modelId="{42D04F6E-560B-4CBD-BC4C-EA94DF278E73}" type="presParOf" srcId="{D6DF9AF0-BF49-475F-850D-37DF6186E306}" destId="{48367DA8-F156-47C5-86FE-EDA8660C08D7}" srcOrd="7" destOrd="0" presId="urn:microsoft.com/office/officeart/2005/8/layout/process1"/>
    <dgm:cxn modelId="{7D07DAD9-4DE0-4EB3-9682-CDE7AB4D7B76}" type="presParOf" srcId="{48367DA8-F156-47C5-86FE-EDA8660C08D7}" destId="{7814B1DC-AD2E-4815-B25E-4DA2958A6FEE}" srcOrd="0" destOrd="0" presId="urn:microsoft.com/office/officeart/2005/8/layout/process1"/>
    <dgm:cxn modelId="{5D58C7C6-8B41-4F23-8C40-4C91EE138102}" type="presParOf" srcId="{D6DF9AF0-BF49-475F-850D-37DF6186E306}" destId="{3D47C5D9-32DB-475B-881D-CF0345A5C3BD}" srcOrd="8" destOrd="0" presId="urn:microsoft.com/office/officeart/2005/8/layout/process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58AA6-55EF-4927-A7EB-8C21B87C3294}">
      <dsp:nvSpPr>
        <dsp:cNvPr id="0" name=""/>
        <dsp:cNvSpPr/>
      </dsp:nvSpPr>
      <dsp:spPr>
        <a:xfrm>
          <a:off x="5671" y="0"/>
          <a:ext cx="878622" cy="571500"/>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Release  Request for Proposals</a:t>
          </a:r>
        </a:p>
      </dsp:txBody>
      <dsp:txXfrm>
        <a:off x="5671" y="0"/>
        <a:ext cx="878622" cy="571500"/>
      </dsp:txXfrm>
    </dsp:sp>
    <dsp:sp modelId="{D6D7A916-0B84-4EF8-AC23-AABC3DC54831}">
      <dsp:nvSpPr>
        <dsp:cNvPr id="0" name=""/>
        <dsp:cNvSpPr/>
      </dsp:nvSpPr>
      <dsp:spPr>
        <a:xfrm>
          <a:off x="972155" y="176800"/>
          <a:ext cx="186267" cy="2178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dsp:txBody>
      <dsp:txXfrm>
        <a:off x="972155" y="220380"/>
        <a:ext cx="130387" cy="130738"/>
      </dsp:txXfrm>
    </dsp:sp>
    <dsp:sp modelId="{1D043E12-461B-4134-90EE-A9FA26F9B0B0}">
      <dsp:nvSpPr>
        <dsp:cNvPr id="0" name=""/>
        <dsp:cNvSpPr/>
      </dsp:nvSpPr>
      <dsp:spPr>
        <a:xfrm>
          <a:off x="1235742" y="0"/>
          <a:ext cx="878622" cy="571500"/>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US" sz="1000" b="1" kern="1200">
              <a:solidFill>
                <a:sysClr val="windowText" lastClr="000000">
                  <a:hueOff val="0"/>
                  <a:satOff val="0"/>
                  <a:lumOff val="0"/>
                  <a:alphaOff val="0"/>
                </a:sysClr>
              </a:solidFill>
              <a:latin typeface="Calibri"/>
              <a:ea typeface="+mn-ea"/>
              <a:cs typeface="+mn-cs"/>
            </a:rPr>
            <a:t>1.1</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Initial Evaluation Briefing</a:t>
          </a:r>
        </a:p>
      </dsp:txBody>
      <dsp:txXfrm>
        <a:off x="1235742" y="0"/>
        <a:ext cx="878622" cy="571500"/>
      </dsp:txXfrm>
    </dsp:sp>
    <dsp:sp modelId="{19F62A7B-BEAE-4F80-A423-7F7B738C5111}">
      <dsp:nvSpPr>
        <dsp:cNvPr id="0" name=""/>
        <dsp:cNvSpPr/>
      </dsp:nvSpPr>
      <dsp:spPr>
        <a:xfrm>
          <a:off x="2202227" y="176800"/>
          <a:ext cx="186267" cy="2178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dsp:txBody>
      <dsp:txXfrm>
        <a:off x="2202227" y="220380"/>
        <a:ext cx="130387" cy="130738"/>
      </dsp:txXfrm>
    </dsp:sp>
    <dsp:sp modelId="{1D720265-CED9-48CC-AAB7-9A310129F2A7}">
      <dsp:nvSpPr>
        <dsp:cNvPr id="0" name=""/>
        <dsp:cNvSpPr/>
      </dsp:nvSpPr>
      <dsp:spPr>
        <a:xfrm>
          <a:off x="2465813" y="0"/>
          <a:ext cx="878622" cy="571500"/>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US" sz="1000" b="1" kern="1200">
              <a:solidFill>
                <a:sysClr val="windowText" lastClr="000000">
                  <a:hueOff val="0"/>
                  <a:satOff val="0"/>
                  <a:lumOff val="0"/>
                  <a:alphaOff val="0"/>
                </a:sysClr>
              </a:solidFill>
              <a:latin typeface="Calibri"/>
              <a:ea typeface="+mn-ea"/>
              <a:cs typeface="+mn-cs"/>
            </a:rPr>
            <a:t>1.2</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Final Proposal Revision Request</a:t>
          </a:r>
        </a:p>
      </dsp:txBody>
      <dsp:txXfrm>
        <a:off x="2465813" y="0"/>
        <a:ext cx="878622" cy="571500"/>
      </dsp:txXfrm>
    </dsp:sp>
    <dsp:sp modelId="{1EFA8FA4-DD86-4960-A849-AE6AB35041FC}">
      <dsp:nvSpPr>
        <dsp:cNvPr id="0" name=""/>
        <dsp:cNvSpPr/>
      </dsp:nvSpPr>
      <dsp:spPr>
        <a:xfrm>
          <a:off x="3432298" y="176800"/>
          <a:ext cx="186267" cy="2178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dsp:txBody>
      <dsp:txXfrm>
        <a:off x="3432298" y="220380"/>
        <a:ext cx="130387" cy="130738"/>
      </dsp:txXfrm>
    </dsp:sp>
    <dsp:sp modelId="{292813DD-EC65-4883-8184-9166D4E7AC24}">
      <dsp:nvSpPr>
        <dsp:cNvPr id="0" name=""/>
        <dsp:cNvSpPr/>
      </dsp:nvSpPr>
      <dsp:spPr>
        <a:xfrm>
          <a:off x="3695885" y="0"/>
          <a:ext cx="878622" cy="571500"/>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US" sz="1000" b="1" kern="1200">
              <a:solidFill>
                <a:sysClr val="windowText" lastClr="000000">
                  <a:hueOff val="0"/>
                  <a:satOff val="0"/>
                  <a:lumOff val="0"/>
                  <a:alphaOff val="0"/>
                </a:sysClr>
              </a:solidFill>
              <a:latin typeface="Calibri"/>
              <a:ea typeface="+mn-ea"/>
              <a:cs typeface="+mn-cs"/>
            </a:rPr>
            <a:t>1.3</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Final Evaluation Briefing</a:t>
          </a:r>
        </a:p>
      </dsp:txBody>
      <dsp:txXfrm>
        <a:off x="3695885" y="0"/>
        <a:ext cx="878622" cy="571500"/>
      </dsp:txXfrm>
    </dsp:sp>
    <dsp:sp modelId="{48367DA8-F156-47C5-86FE-EDA8660C08D7}">
      <dsp:nvSpPr>
        <dsp:cNvPr id="0" name=""/>
        <dsp:cNvSpPr/>
      </dsp:nvSpPr>
      <dsp:spPr>
        <a:xfrm>
          <a:off x="4662369" y="176800"/>
          <a:ext cx="186267" cy="2178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a:off x="4662369" y="220380"/>
        <a:ext cx="130387" cy="130738"/>
      </dsp:txXfrm>
    </dsp:sp>
    <dsp:sp modelId="{3D47C5D9-32DB-475B-881D-CF0345A5C3BD}">
      <dsp:nvSpPr>
        <dsp:cNvPr id="0" name=""/>
        <dsp:cNvSpPr/>
      </dsp:nvSpPr>
      <dsp:spPr>
        <a:xfrm>
          <a:off x="4925956" y="0"/>
          <a:ext cx="878622" cy="571500"/>
        </a:xfrm>
        <a:prstGeom prst="rect">
          <a:avLst/>
        </a:prstGeom>
        <a:noFill/>
        <a:ln w="12700" cap="flat" cmpd="sng" algn="ctr">
          <a:solidFill>
            <a:sysClr val="windowText" lastClr="000000">
              <a:shade val="80000"/>
              <a:hueOff val="0"/>
              <a:satOff val="0"/>
              <a:lum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US" sz="1000" b="1" kern="1200">
              <a:solidFill>
                <a:sysClr val="windowText" lastClr="000000">
                  <a:hueOff val="0"/>
                  <a:satOff val="0"/>
                  <a:lumOff val="0"/>
                  <a:alphaOff val="0"/>
                </a:sysClr>
              </a:solidFill>
              <a:latin typeface="Calibri"/>
              <a:ea typeface="+mn-ea"/>
              <a:cs typeface="+mn-cs"/>
            </a:rPr>
            <a:t>1.4</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Contract Award</a:t>
          </a:r>
        </a:p>
      </dsp:txBody>
      <dsp:txXfrm>
        <a:off x="4925956" y="0"/>
        <a:ext cx="878622" cy="5715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45c9abf24fb988f30b7bee7695646aed">
  <xsd:schema xmlns:xsd="http://www.w3.org/2001/XMLSchema" xmlns:xs="http://www.w3.org/2001/XMLSchema" xmlns:p="http://schemas.microsoft.com/office/2006/metadata/properties" xmlns:ns2="6a3103f4-a356-47a0-880b-a7198d834c39" targetNamespace="http://schemas.microsoft.com/office/2006/metadata/properties" ma:root="true" ma:fieldsID="24ab382effc4a7a69e12fac6780d38bc"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MM_x0020_Level xmlns="6a3103f4-a356-47a0-880b-a7198d834c39">PMM-2</PMM_x0020_Level>
    <Status xmlns="6a3103f4-a356-47a0-880b-a7198d834c39">Active</Status>
    <Process_x0020_Lead xmlns="6a3103f4-a356-47a0-880b-a7198d834c39">
      <UserInfo>
        <DisplayName>CADEK, JASON L GS-14 USAF AFMC AFLCMC/AZK</DisplayName>
        <AccountId>1181</AccountId>
        <AccountType/>
      </UserInfo>
    </Process_x0020_Lead>
    <Metric_x0020_Lead xmlns="6a3103f4-a356-47a0-880b-a7198d834c39">
      <UserInfo>
        <DisplayName/>
        <AccountId xsi:nil="true"/>
        <AccountType/>
      </UserInfo>
    </Metric_x0020_Lead>
    <Owner xmlns="6a3103f4-a356-47a0-880b-a7198d834c39">AQ</Owner>
    <Version_x002e_ xmlns="6a3103f4-a356-47a0-880b-a7198d834c39">7.0</Version_x002e_>
    <Date xmlns="6a3103f4-a356-47a0-880b-a7198d834c39">2022-11-17T05:00:00+00:00</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243D-E145-4874-9021-DD55BE7A9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03f4-a356-47a0-880b-a7198d83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3.xml><?xml version="1.0" encoding="utf-8"?>
<ds:datastoreItem xmlns:ds="http://schemas.openxmlformats.org/officeDocument/2006/customXml" ds:itemID="{9955C00F-EAC7-46A2-A03A-35A989834D2F}">
  <ds:schemaRefs>
    <ds:schemaRef ds:uri="http://purl.org/dc/dcmitype/"/>
    <ds:schemaRef ds:uri="http://schemas.microsoft.com/office/infopath/2007/PartnerControls"/>
    <ds:schemaRef ds:uri="http://purl.org/dc/elements/1.1/"/>
    <ds:schemaRef ds:uri="http://schemas.microsoft.com/office/2006/documentManagement/types"/>
    <ds:schemaRef ds:uri="6a3103f4-a356-47a0-880b-a7198d834c39"/>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2EB1B9B-E0E4-4CA3-BDC8-A620682E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5155</Words>
  <Characters>29387</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Contract Award (Source Selection)</vt:lpstr>
    </vt:vector>
  </TitlesOfParts>
  <Company>U.S. Air Force</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Award (Source Selection)</dc:title>
  <dc:creator>deitnedl</dc:creator>
  <dc:description>Approved at S&amp;P on 11 Jul 13; revisions approved by CV on 26 Feb 15.</dc:description>
  <cp:lastModifiedBy>FARLEY, ALLEN D CTR USAF HAF SAF/AQX</cp:lastModifiedBy>
  <cp:revision>2</cp:revision>
  <cp:lastPrinted>2014-10-01T19:33:00Z</cp:lastPrinted>
  <dcterms:created xsi:type="dcterms:W3CDTF">2022-12-28T14:24:00Z</dcterms:created>
  <dcterms:modified xsi:type="dcterms:W3CDTF">2022-12-28T14:24:00Z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Metrics Data">
    <vt:lpwstr>https://cs4.eis.afmc.af.mil/sites/1749/Lists/PKC/AllItems.aspxContract Award (Source Selection)</vt:lpwstr>
  </property>
  <property fmtid="{D5CDD505-2E9C-101B-9397-08002B2CF9AE}" pid="4" name="Process Owner">
    <vt:lpwstr>AQ</vt:lpwstr>
  </property>
  <property fmtid="{D5CDD505-2E9C-101B-9397-08002B2CF9AE}" pid="5" name="Task#">
    <vt:lpwstr>A05</vt:lpwstr>
  </property>
  <property fmtid="{D5CDD505-2E9C-101B-9397-08002B2CF9AE}" pid="6" name="Major Process">
    <vt:lpwstr>Acquisition</vt:lpwstr>
  </property>
  <property fmtid="{D5CDD505-2E9C-101B-9397-08002B2CF9AE}" pid="7" name="Functional">
    <vt:lpwstr>ContractingProgram Mgmt</vt:lpwstr>
  </property>
  <property fmtid="{D5CDD505-2E9C-101B-9397-08002B2CF9AE}" pid="8" name="URL">
    <vt:lpwstr/>
  </property>
  <property fmtid="{D5CDD505-2E9C-101B-9397-08002B2CF9AE}" pid="9" name="Process Lead">
    <vt:lpwstr>BRANNAN, JOHN R GS-15 USAF AFMC AFLCMC/AZK152</vt:lpwstr>
  </property>
  <property fmtid="{D5CDD505-2E9C-101B-9397-08002B2CF9AE}" pid="10" name="Category">
    <vt:lpwstr>Standard Process</vt:lpwstr>
  </property>
  <property fmtid="{D5CDD505-2E9C-101B-9397-08002B2CF9AE}" pid="11" name="Status">
    <vt:lpwstr>Active</vt:lpwstr>
  </property>
  <property fmtid="{D5CDD505-2E9C-101B-9397-08002B2CF9AE}" pid="12" name="Date">
    <vt:lpwstr>2013-08-27T04:00:00+00:00</vt:lpwstr>
  </property>
  <property fmtid="{D5CDD505-2E9C-101B-9397-08002B2CF9AE}" pid="13" name="Order">
    <vt:r8>11300</vt:r8>
  </property>
  <property fmtid="{D5CDD505-2E9C-101B-9397-08002B2CF9AE}" pid="14" name="Purpose">
    <vt:lpwstr>Finalized Standard Process (ready for APD)</vt:lpwstr>
  </property>
</Properties>
</file>